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0"/>
          <w:szCs w:val="30"/>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outlineLvl w:val="0"/>
        <w:rPr>
          <w:rFonts w:hint="eastAsia" w:ascii="Times New Roman" w:hAnsi="Times New Roman" w:eastAsia="方正小标宋_GBK"/>
          <w:bCs/>
          <w:sz w:val="72"/>
          <w:szCs w:val="72"/>
        </w:rPr>
      </w:pPr>
      <w:r>
        <w:rPr>
          <w:rFonts w:hint="eastAsia" w:ascii="Times New Roman" w:hAnsi="Times New Roman" w:eastAsia="方正小标宋_GBK"/>
          <w:bCs/>
          <w:sz w:val="72"/>
          <w:szCs w:val="72"/>
        </w:rPr>
        <w:t>建设项目环境影响报告表</w:t>
      </w:r>
    </w:p>
    <w:p>
      <w:pPr>
        <w:keepNext w:val="0"/>
        <w:keepLines w:val="0"/>
        <w:pageBreakBefore w:val="0"/>
        <w:widowControl w:val="0"/>
        <w:kinsoku/>
        <w:wordWrap/>
        <w:overflowPunct/>
        <w:topLinePunct w:val="0"/>
        <w:autoSpaceDE/>
        <w:autoSpaceDN/>
        <w:bidi w:val="0"/>
        <w:adjustRightInd w:val="0"/>
        <w:snapToGrid w:val="0"/>
        <w:spacing w:before="192" w:beforeLines="80"/>
        <w:ind w:firstLine="0" w:firstLineChars="0"/>
        <w:jc w:val="center"/>
        <w:textAlignment w:val="auto"/>
        <w:rPr>
          <w:rFonts w:hint="eastAsia" w:ascii="楷体_GB2312" w:eastAsia="楷体_GB2312"/>
          <w:bCs/>
          <w:sz w:val="48"/>
          <w:szCs w:val="48"/>
        </w:rPr>
      </w:pPr>
      <w:r>
        <w:rPr>
          <w:rFonts w:hint="eastAsia" w:ascii="楷体_GB2312" w:eastAsia="楷体_GB2312"/>
          <w:bCs/>
          <w:sz w:val="48"/>
          <w:szCs w:val="48"/>
        </w:rPr>
        <w:t>（污染影响类）</w:t>
      </w:r>
    </w:p>
    <w:p>
      <w:pPr>
        <w:adjustRightInd w:val="0"/>
        <w:snapToGrid w:val="0"/>
        <w:spacing w:line="288" w:lineRule="auto"/>
        <w:jc w:val="center"/>
        <w:outlineLvl w:val="0"/>
        <w:rPr>
          <w:rFonts w:ascii="华文仿宋" w:hAnsi="华文仿宋" w:eastAsia="华文仿宋" w:cs="华文仿宋"/>
          <w:color w:val="000000"/>
          <w:kern w:val="44"/>
          <w:sz w:val="44"/>
          <w:szCs w:val="44"/>
        </w:rPr>
      </w:pPr>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pStyle w:val="12"/>
        <w:ind w:left="0" w:leftChars="0" w:firstLine="0" w:firstLineChars="0"/>
        <w:rPr>
          <w:rFonts w:eastAsia="仿宋"/>
          <w:sz w:val="44"/>
          <w:szCs w:val="44"/>
        </w:rPr>
      </w:pPr>
    </w:p>
    <w:p/>
    <w:p>
      <w:pPr>
        <w:ind w:firstLine="1040"/>
        <w:rPr>
          <w:rFonts w:eastAsia="仿宋"/>
          <w:sz w:val="44"/>
          <w:szCs w:val="44"/>
        </w:rPr>
      </w:pPr>
    </w:p>
    <w:p>
      <w:pPr>
        <w:ind w:firstLine="1040"/>
        <w:rPr>
          <w:rFonts w:eastAsia="仿宋"/>
          <w:sz w:val="44"/>
          <w:szCs w:val="44"/>
        </w:rPr>
      </w:pPr>
    </w:p>
    <w:p>
      <w:pPr>
        <w:keepNext w:val="0"/>
        <w:keepLines w:val="0"/>
        <w:pageBreakBefore w:val="0"/>
        <w:widowControl w:val="0"/>
        <w:kinsoku/>
        <w:wordWrap w:val="0"/>
        <w:overflowPunct/>
        <w:topLinePunct/>
        <w:autoSpaceDE/>
        <w:autoSpaceDN/>
        <w:bidi w:val="0"/>
        <w:adjustRightInd w:val="0"/>
        <w:snapToGrid w:val="0"/>
        <w:spacing w:line="288" w:lineRule="auto"/>
        <w:jc w:val="both"/>
        <w:textAlignment w:val="auto"/>
        <w:rPr>
          <w:rFonts w:hint="eastAsia" w:ascii="仿宋_GB2312" w:eastAsia="仿宋_GB2312"/>
          <w:sz w:val="36"/>
          <w:szCs w:val="36"/>
          <w:u w:val="none"/>
          <w:lang w:val="en-US" w:eastAsia="zh-CN"/>
        </w:rPr>
      </w:pPr>
    </w:p>
    <w:p>
      <w:pPr>
        <w:keepNext w:val="0"/>
        <w:keepLines w:val="0"/>
        <w:pageBreakBefore w:val="0"/>
        <w:widowControl w:val="0"/>
        <w:kinsoku/>
        <w:wordWrap w:val="0"/>
        <w:overflowPunct/>
        <w:topLinePunct/>
        <w:autoSpaceDE/>
        <w:autoSpaceDN/>
        <w:bidi w:val="0"/>
        <w:adjustRightInd w:val="0"/>
        <w:snapToGrid w:val="0"/>
        <w:spacing w:line="288" w:lineRule="auto"/>
        <w:jc w:val="both"/>
        <w:textAlignment w:val="auto"/>
        <w:rPr>
          <w:rFonts w:hint="eastAsia" w:ascii="仿宋_GB2312" w:eastAsia="仿宋_GB2312"/>
          <w:sz w:val="36"/>
          <w:szCs w:val="36"/>
          <w:u w:val="none"/>
          <w:lang w:val="en-US" w:eastAsia="zh-CN"/>
        </w:rPr>
      </w:pPr>
    </w:p>
    <w:p>
      <w:pPr>
        <w:keepNext w:val="0"/>
        <w:keepLines w:val="0"/>
        <w:pageBreakBefore w:val="0"/>
        <w:widowControl w:val="0"/>
        <w:kinsoku/>
        <w:wordWrap w:val="0"/>
        <w:overflowPunct/>
        <w:topLinePunct/>
        <w:autoSpaceDE/>
        <w:autoSpaceDN/>
        <w:bidi w:val="0"/>
        <w:adjustRightInd w:val="0"/>
        <w:snapToGrid w:val="0"/>
        <w:spacing w:line="288" w:lineRule="auto"/>
        <w:jc w:val="both"/>
        <w:textAlignment w:val="auto"/>
        <w:rPr>
          <w:rFonts w:hint="eastAsia" w:ascii="仿宋_GB2312" w:eastAsia="仿宋_GB2312"/>
          <w:sz w:val="36"/>
          <w:szCs w:val="36"/>
          <w:u w:val="none"/>
          <w:vertAlign w:val="baseline"/>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360" w:firstLineChars="100"/>
              <w:jc w:val="left"/>
              <w:textAlignment w:val="auto"/>
              <w:rPr>
                <w:rFonts w:hint="default" w:ascii="仿宋_GB2312" w:eastAsia="仿宋_GB2312"/>
                <w:sz w:val="36"/>
                <w:szCs w:val="36"/>
                <w:highlight w:val="none"/>
                <w:u w:val="single"/>
                <w:lang w:val="en-US" w:eastAsia="zh-CN"/>
              </w:rPr>
            </w:pPr>
            <w:r>
              <w:rPr>
                <w:rFonts w:hint="eastAsia" w:ascii="仿宋_GB2312" w:eastAsia="仿宋_GB2312"/>
                <w:sz w:val="36"/>
                <w:szCs w:val="36"/>
                <w:u w:val="none"/>
              </w:rPr>
              <w:t>项</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目</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名</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称：</w:t>
            </w:r>
            <w:r>
              <w:rPr>
                <w:rFonts w:hint="eastAsia" w:ascii="仿宋_GB2312" w:eastAsia="仿宋_GB2312"/>
                <w:sz w:val="36"/>
                <w:szCs w:val="36"/>
                <w:u w:val="single"/>
                <w:lang w:val="en-US" w:eastAsia="zh-CN"/>
              </w:rPr>
              <w:t xml:space="preserve">   </w:t>
            </w:r>
            <w:r>
              <w:rPr>
                <w:rFonts w:hint="eastAsia" w:ascii="仿宋_GB2312" w:eastAsia="仿宋_GB2312"/>
                <w:sz w:val="36"/>
                <w:szCs w:val="36"/>
                <w:highlight w:val="none"/>
                <w:u w:val="single"/>
                <w:lang w:val="en-US" w:eastAsia="zh-CN"/>
              </w:rPr>
              <w:t>唐山天和环保科技股份有限公司</w:t>
            </w:r>
          </w:p>
          <w:p>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360" w:firstLineChars="100"/>
              <w:jc w:val="left"/>
              <w:textAlignment w:val="auto"/>
              <w:rPr>
                <w:rFonts w:hint="default" w:ascii="仿宋_GB2312" w:eastAsia="仿宋_GB2312"/>
                <w:sz w:val="36"/>
                <w:szCs w:val="36"/>
                <w:u w:val="none"/>
                <w:vertAlign w:val="baseline"/>
                <w:lang w:val="en-US"/>
              </w:rPr>
            </w:pPr>
            <w:r>
              <w:rPr>
                <w:rFonts w:hint="eastAsia" w:ascii="仿宋_GB2312" w:eastAsia="仿宋_GB2312"/>
                <w:sz w:val="36"/>
                <w:szCs w:val="36"/>
                <w:highlight w:val="none"/>
                <w:u w:val="none"/>
                <w:lang w:val="en-US" w:eastAsia="zh-CN"/>
              </w:rPr>
              <w:t xml:space="preserve">         </w:t>
            </w:r>
            <w:r>
              <w:rPr>
                <w:rFonts w:hint="eastAsia" w:ascii="仿宋_GB2312" w:eastAsia="仿宋_GB2312"/>
                <w:sz w:val="36"/>
                <w:szCs w:val="36"/>
                <w:highlight w:val="none"/>
                <w:u w:val="single"/>
                <w:lang w:val="en-US" w:eastAsia="zh-CN"/>
              </w:rPr>
              <w:t>矿物高端分级破碎设备研发与生产基地项目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360" w:firstLineChars="100"/>
              <w:jc w:val="left"/>
              <w:textAlignment w:val="auto"/>
              <w:rPr>
                <w:rFonts w:hint="default" w:ascii="仿宋_GB2312" w:eastAsia="仿宋_GB2312"/>
                <w:sz w:val="36"/>
                <w:szCs w:val="36"/>
                <w:u w:val="none"/>
                <w:vertAlign w:val="baseline"/>
                <w:lang w:val="en-US"/>
              </w:rPr>
            </w:pPr>
            <w:r>
              <w:rPr>
                <w:rFonts w:hint="eastAsia" w:ascii="仿宋_GB2312" w:eastAsia="仿宋_GB2312"/>
                <w:sz w:val="36"/>
                <w:szCs w:val="36"/>
                <w:u w:val="none"/>
              </w:rPr>
              <w:t>建设单位（盖章）：</w:t>
            </w:r>
            <w:r>
              <w:rPr>
                <w:rFonts w:hint="eastAsia" w:ascii="仿宋_GB2312" w:eastAsia="仿宋_GB2312"/>
                <w:sz w:val="36"/>
                <w:szCs w:val="36"/>
                <w:u w:val="single"/>
                <w:lang w:val="en-US" w:eastAsia="zh-CN"/>
              </w:rPr>
              <w:t xml:space="preserve"> 唐山天和环保科技股份有限公司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vAlign w:val="center"/>
          </w:tcPr>
          <w:p>
            <w:pPr>
              <w:keepNext w:val="0"/>
              <w:keepLines w:val="0"/>
              <w:pageBreakBefore w:val="0"/>
              <w:widowControl w:val="0"/>
              <w:kinsoku/>
              <w:wordWrap w:val="0"/>
              <w:overflowPunct/>
              <w:topLinePunct/>
              <w:autoSpaceDE/>
              <w:autoSpaceDN/>
              <w:bidi w:val="0"/>
              <w:adjustRightInd w:val="0"/>
              <w:snapToGrid w:val="0"/>
              <w:spacing w:line="288" w:lineRule="auto"/>
              <w:ind w:left="0" w:leftChars="0" w:firstLine="360" w:firstLineChars="100"/>
              <w:jc w:val="left"/>
              <w:textAlignment w:val="auto"/>
              <w:rPr>
                <w:rFonts w:hint="default" w:ascii="仿宋_GB2312" w:eastAsia="仿宋_GB2312"/>
                <w:sz w:val="36"/>
                <w:szCs w:val="36"/>
                <w:u w:val="none"/>
                <w:vertAlign w:val="baseline"/>
                <w:lang w:val="en-US"/>
              </w:rPr>
            </w:pPr>
            <w:r>
              <w:rPr>
                <w:rFonts w:hint="eastAsia" w:ascii="仿宋_GB2312" w:eastAsia="仿宋_GB2312"/>
                <w:sz w:val="36"/>
                <w:szCs w:val="36"/>
                <w:u w:val="none"/>
              </w:rPr>
              <w:t>编</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制</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日</w:t>
            </w:r>
            <w:r>
              <w:rPr>
                <w:rFonts w:hint="eastAsia" w:ascii="仿宋_GB2312" w:eastAsia="仿宋_GB2312"/>
                <w:sz w:val="36"/>
                <w:szCs w:val="36"/>
                <w:u w:val="none"/>
                <w:lang w:val="en-US" w:eastAsia="zh-CN"/>
              </w:rPr>
              <w:t xml:space="preserve">  </w:t>
            </w:r>
            <w:r>
              <w:rPr>
                <w:rFonts w:hint="eastAsia" w:ascii="仿宋_GB2312" w:eastAsia="仿宋_GB2312"/>
                <w:sz w:val="36"/>
                <w:szCs w:val="36"/>
                <w:u w:val="none"/>
              </w:rPr>
              <w:t>期：</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lang w:val="en-US" w:eastAsia="zh-CN"/>
              </w:rPr>
              <w:t xml:space="preserve">        </w:t>
            </w:r>
            <w:r>
              <w:rPr>
                <w:rFonts w:hint="eastAsia" w:ascii="仿宋_GB2312" w:eastAsia="仿宋_GB2312"/>
                <w:spacing w:val="0"/>
                <w:sz w:val="36"/>
                <w:szCs w:val="36"/>
                <w:u w:val="single"/>
                <w:lang w:val="en-US" w:eastAsia="zh-CN"/>
              </w:rPr>
              <w:t xml:space="preserve"> </w:t>
            </w:r>
            <w:r>
              <w:rPr>
                <w:rFonts w:hint="default" w:ascii="Times New Roman" w:hAnsi="Times New Roman" w:eastAsia="仿宋_GB2312" w:cs="Times New Roman"/>
                <w:spacing w:val="-6"/>
                <w:sz w:val="36"/>
                <w:szCs w:val="36"/>
                <w:u w:val="single"/>
                <w:lang w:val="en-US" w:eastAsia="zh-CN"/>
              </w:rPr>
              <w:t>2022</w:t>
            </w:r>
            <w:r>
              <w:rPr>
                <w:rFonts w:hint="eastAsia" w:ascii="仿宋_GB2312" w:eastAsia="仿宋_GB2312"/>
                <w:spacing w:val="-6"/>
                <w:sz w:val="36"/>
                <w:szCs w:val="36"/>
                <w:u w:val="single"/>
                <w:lang w:val="en-US" w:eastAsia="zh-CN"/>
              </w:rPr>
              <w:t>年</w:t>
            </w:r>
            <w:r>
              <w:rPr>
                <w:rFonts w:hint="default" w:ascii="Times New Roman" w:hAnsi="Times New Roman" w:eastAsia="仿宋_GB2312" w:cs="Times New Roman"/>
                <w:spacing w:val="-6"/>
                <w:sz w:val="36"/>
                <w:szCs w:val="36"/>
                <w:u w:val="single"/>
                <w:lang w:val="en-US" w:eastAsia="zh-CN"/>
              </w:rPr>
              <w:t>9</w:t>
            </w:r>
            <w:r>
              <w:rPr>
                <w:rFonts w:hint="eastAsia" w:ascii="仿宋_GB2312" w:eastAsia="仿宋_GB2312"/>
                <w:spacing w:val="-6"/>
                <w:sz w:val="36"/>
                <w:szCs w:val="36"/>
                <w:u w:val="single"/>
                <w:lang w:val="en-US" w:eastAsia="zh-CN"/>
              </w:rPr>
              <w:t>月</w:t>
            </w:r>
            <w:r>
              <w:rPr>
                <w:rFonts w:hint="eastAsia" w:ascii="仿宋_GB2312" w:eastAsia="仿宋_GB2312"/>
                <w:sz w:val="36"/>
                <w:szCs w:val="36"/>
                <w:u w:val="single"/>
                <w:lang w:val="en-US" w:eastAsia="zh-CN"/>
              </w:rPr>
              <w:t xml:space="preserve">          </w:t>
            </w:r>
          </w:p>
        </w:tc>
      </w:tr>
    </w:tbl>
    <w:p>
      <w:pPr>
        <w:keepNext w:val="0"/>
        <w:keepLines w:val="0"/>
        <w:pageBreakBefore w:val="0"/>
        <w:widowControl w:val="0"/>
        <w:kinsoku/>
        <w:wordWrap w:val="0"/>
        <w:overflowPunct/>
        <w:topLinePunct/>
        <w:autoSpaceDE/>
        <w:autoSpaceDN/>
        <w:bidi w:val="0"/>
        <w:adjustRightInd w:val="0"/>
        <w:snapToGrid w:val="0"/>
        <w:spacing w:line="288" w:lineRule="auto"/>
        <w:ind w:firstLine="1080" w:firstLineChars="300"/>
        <w:jc w:val="both"/>
        <w:textAlignment w:val="auto"/>
        <w:rPr>
          <w:rFonts w:hint="default" w:ascii="仿宋_GB2312" w:eastAsia="仿宋_GB2312"/>
          <w:sz w:val="36"/>
          <w:szCs w:val="36"/>
          <w:u w:val="single"/>
          <w:lang w:val="en-US" w:eastAsia="zh-CN"/>
        </w:rPr>
      </w:pPr>
      <w:bookmarkStart w:id="0" w:name="_Hlk57884087"/>
    </w:p>
    <w:p>
      <w:pPr>
        <w:adjustRightInd w:val="0"/>
        <w:snapToGrid w:val="0"/>
        <w:spacing w:line="288" w:lineRule="auto"/>
        <w:ind w:firstLine="1040"/>
        <w:rPr>
          <w:rFonts w:ascii="仿宋_GB2312" w:eastAsia="仿宋_GB2312"/>
          <w:sz w:val="36"/>
          <w:szCs w:val="36"/>
        </w:rPr>
      </w:pPr>
    </w:p>
    <w:bookmarkEnd w:id="0"/>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楷体_GB2312" w:eastAsia="楷体_GB2312"/>
          <w:sz w:val="36"/>
          <w:szCs w:val="36"/>
        </w:rPr>
      </w:pPr>
      <w:r>
        <w:rPr>
          <w:rFonts w:hint="eastAsia" w:ascii="楷体_GB2312" w:eastAsia="楷体_GB2312"/>
          <w:sz w:val="36"/>
          <w:szCs w:val="36"/>
        </w:rPr>
        <w:t>中华人民共和国生态环境部制</w:t>
      </w:r>
    </w:p>
    <w:p>
      <w:pPr>
        <w:rPr>
          <w:rFonts w:hint="eastAsia" w:ascii="楷体_GB2312" w:eastAsia="楷体_GB2312"/>
          <w:sz w:val="36"/>
          <w:szCs w:val="36"/>
        </w:rPr>
      </w:pPr>
      <w:r>
        <w:rPr>
          <w:rFonts w:hint="eastAsia" w:ascii="楷体_GB2312" w:eastAsia="楷体_GB2312"/>
          <w:sz w:val="36"/>
          <w:szCs w:val="36"/>
        </w:rPr>
        <w:br w:type="page"/>
      </w:r>
    </w:p>
    <w:p>
      <w:pPr>
        <w:adjustRightInd w:val="0"/>
        <w:snapToGrid w:val="0"/>
        <w:spacing w:line="288" w:lineRule="auto"/>
        <w:jc w:val="center"/>
        <w:rPr>
          <w:rFonts w:ascii="仿宋_GB2312" w:eastAsia="仿宋_GB2312"/>
          <w:sz w:val="36"/>
          <w:szCs w:val="36"/>
        </w:rPr>
        <w:sectPr>
          <w:footerReference r:id="rId5" w:type="default"/>
          <w:footerReference r:id="rId6" w:type="even"/>
          <w:pgSz w:w="11906" w:h="16838"/>
          <w:pgMar w:top="1417" w:right="1247" w:bottom="1417"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r>
        <w:rPr>
          <w:rFonts w:ascii="仿宋_GB2312" w:eastAsia="仿宋_GB2312"/>
          <w:sz w:val="36"/>
          <w:szCs w:val="36"/>
        </w:rPr>
        <w:br w:type="page"/>
      </w:r>
    </w:p>
    <w:p>
      <w:pPr>
        <w:pStyle w:val="20"/>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snapToGrid w:val="0"/>
          <w:sz w:val="30"/>
          <w:szCs w:val="30"/>
        </w:rPr>
      </w:pPr>
      <w:r>
        <w:rPr>
          <w:rFonts w:hint="eastAsia" w:ascii="黑体" w:hAnsi="黑体" w:eastAsia="黑体"/>
          <w:snapToGrid w:val="0"/>
          <w:sz w:val="30"/>
          <w:szCs w:val="30"/>
        </w:rPr>
        <w:t>一、建设项目基本情况</w:t>
      </w:r>
    </w:p>
    <w:tbl>
      <w:tblPr>
        <w:tblStyle w:val="22"/>
        <w:tblW w:w="99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64"/>
        <w:gridCol w:w="2430"/>
        <w:gridCol w:w="2190"/>
        <w:gridCol w:w="34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64" w:type="dxa"/>
            <w:noWrap w:val="0"/>
            <w:tcMar>
              <w:top w:w="16" w:type="dxa"/>
              <w:left w:w="16" w:type="dxa"/>
              <w:right w:w="16" w:type="dxa"/>
            </w:tcMar>
            <w:vAlign w:val="center"/>
          </w:tcPr>
          <w:p>
            <w:pPr>
              <w:pStyle w:val="28"/>
              <w:bidi w:val="0"/>
              <w:rPr>
                <w:color w:val="auto"/>
                <w:sz w:val="24"/>
                <w:szCs w:val="24"/>
              </w:rPr>
            </w:pPr>
            <w:r>
              <w:rPr>
                <w:rFonts w:hint="eastAsia"/>
                <w:color w:val="auto"/>
                <w:sz w:val="24"/>
                <w:szCs w:val="24"/>
              </w:rPr>
              <w:t>建设项目名称</w:t>
            </w:r>
          </w:p>
        </w:tc>
        <w:tc>
          <w:tcPr>
            <w:tcW w:w="8105" w:type="dxa"/>
            <w:gridSpan w:val="3"/>
            <w:noWrap w:val="0"/>
            <w:vAlign w:val="center"/>
          </w:tcPr>
          <w:p>
            <w:pPr>
              <w:pStyle w:val="28"/>
              <w:bidi w:val="0"/>
              <w:rPr>
                <w:rFonts w:hint="default"/>
                <w:color w:val="auto"/>
                <w:sz w:val="24"/>
                <w:szCs w:val="24"/>
                <w:lang w:val="en-US" w:eastAsia="zh-CN"/>
              </w:rPr>
            </w:pPr>
            <w:r>
              <w:rPr>
                <w:rFonts w:hint="eastAsia"/>
                <w:color w:val="auto"/>
                <w:sz w:val="24"/>
                <w:szCs w:val="24"/>
                <w:highlight w:val="none"/>
                <w:shd w:val="clear"/>
                <w:lang w:val="en-US" w:eastAsia="zh-CN"/>
              </w:rPr>
              <w:t>矿物高端分级破碎设备研发与生产基地项目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1864" w:type="dxa"/>
            <w:noWrap w:val="0"/>
            <w:tcMar>
              <w:top w:w="16" w:type="dxa"/>
              <w:left w:w="16" w:type="dxa"/>
              <w:right w:w="16" w:type="dxa"/>
            </w:tcMar>
            <w:vAlign w:val="center"/>
          </w:tcPr>
          <w:p>
            <w:pPr>
              <w:pStyle w:val="28"/>
              <w:bidi w:val="0"/>
              <w:rPr>
                <w:color w:val="auto"/>
                <w:sz w:val="24"/>
                <w:szCs w:val="24"/>
                <w:highlight w:val="yellow"/>
              </w:rPr>
            </w:pPr>
            <w:r>
              <w:rPr>
                <w:rFonts w:hint="eastAsia"/>
                <w:color w:val="auto"/>
                <w:sz w:val="24"/>
                <w:szCs w:val="24"/>
                <w:highlight w:val="yellow"/>
              </w:rPr>
              <w:t>项目代码</w:t>
            </w:r>
          </w:p>
        </w:tc>
        <w:tc>
          <w:tcPr>
            <w:tcW w:w="8105" w:type="dxa"/>
            <w:gridSpan w:val="3"/>
            <w:noWrap w:val="0"/>
            <w:vAlign w:val="center"/>
          </w:tcPr>
          <w:p>
            <w:pPr>
              <w:pStyle w:val="28"/>
              <w:bidi w:val="0"/>
              <w:rPr>
                <w:rFonts w:hint="default"/>
                <w:color w:val="auto"/>
                <w:sz w:val="24"/>
                <w:szCs w:val="24"/>
                <w:highlight w:val="yellow"/>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1864" w:type="dxa"/>
            <w:noWrap w:val="0"/>
            <w:tcMar>
              <w:top w:w="16" w:type="dxa"/>
              <w:left w:w="16" w:type="dxa"/>
              <w:right w:w="16" w:type="dxa"/>
            </w:tcMar>
            <w:vAlign w:val="center"/>
          </w:tcPr>
          <w:p>
            <w:pPr>
              <w:pStyle w:val="28"/>
              <w:bidi w:val="0"/>
              <w:rPr>
                <w:rFonts w:hint="eastAsia"/>
                <w:color w:val="auto"/>
                <w:sz w:val="24"/>
                <w:szCs w:val="24"/>
                <w:highlight w:val="none"/>
              </w:rPr>
            </w:pPr>
            <w:r>
              <w:rPr>
                <w:rFonts w:hint="eastAsia"/>
                <w:color w:val="auto"/>
                <w:sz w:val="24"/>
                <w:szCs w:val="24"/>
                <w:highlight w:val="none"/>
              </w:rPr>
              <w:t>建设单位联系人</w:t>
            </w:r>
          </w:p>
        </w:tc>
        <w:tc>
          <w:tcPr>
            <w:tcW w:w="2430" w:type="dxa"/>
            <w:noWrap w:val="0"/>
            <w:vAlign w:val="center"/>
          </w:tcPr>
          <w:p>
            <w:pPr>
              <w:pStyle w:val="28"/>
              <w:bidi w:val="0"/>
              <w:rPr>
                <w:rFonts w:hint="eastAsia"/>
                <w:color w:val="auto"/>
                <w:sz w:val="24"/>
                <w:szCs w:val="24"/>
                <w:highlight w:val="none"/>
                <w:lang w:val="en-US" w:eastAsia="zh-CN"/>
              </w:rPr>
            </w:pPr>
            <w:r>
              <w:rPr>
                <w:rFonts w:hint="eastAsia" w:cs="Times New Roman"/>
                <w:color w:val="auto"/>
                <w:kern w:val="2"/>
                <w:sz w:val="24"/>
                <w:szCs w:val="24"/>
                <w:highlight w:val="none"/>
                <w:lang w:val="en-US" w:eastAsia="zh-CN" w:bidi="ar-SA"/>
              </w:rPr>
              <w:t>李学轩</w:t>
            </w:r>
          </w:p>
        </w:tc>
        <w:tc>
          <w:tcPr>
            <w:tcW w:w="2190" w:type="dxa"/>
            <w:noWrap w:val="0"/>
            <w:vAlign w:val="center"/>
          </w:tcPr>
          <w:p>
            <w:pPr>
              <w:pStyle w:val="28"/>
              <w:bidi w:val="0"/>
              <w:rPr>
                <w:color w:val="auto"/>
                <w:sz w:val="24"/>
                <w:szCs w:val="24"/>
                <w:highlight w:val="none"/>
              </w:rPr>
            </w:pPr>
            <w:r>
              <w:rPr>
                <w:rFonts w:hint="eastAsia"/>
                <w:color w:val="auto"/>
                <w:sz w:val="24"/>
                <w:szCs w:val="24"/>
                <w:highlight w:val="none"/>
              </w:rPr>
              <w:t>联系方式</w:t>
            </w:r>
          </w:p>
        </w:tc>
        <w:tc>
          <w:tcPr>
            <w:tcW w:w="3485" w:type="dxa"/>
            <w:noWrap w:val="0"/>
            <w:vAlign w:val="center"/>
          </w:tcPr>
          <w:p>
            <w:pPr>
              <w:pStyle w:val="28"/>
              <w:bidi w:val="0"/>
              <w:rPr>
                <w:rFonts w:hint="default" w:eastAsia="宋体"/>
                <w:color w:val="auto"/>
                <w:sz w:val="24"/>
                <w:szCs w:val="24"/>
                <w:highlight w:val="yellow"/>
                <w:lang w:val="en-US" w:eastAsia="zh-CN"/>
              </w:rPr>
            </w:pPr>
            <w:r>
              <w:rPr>
                <w:rFonts w:hint="eastAsia"/>
                <w:color w:val="auto"/>
                <w:highlight w:val="none"/>
                <w:lang w:val="en-US" w:eastAsia="zh-CN"/>
              </w:rPr>
              <w:t>18903151652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864" w:type="dxa"/>
            <w:noWrap w:val="0"/>
            <w:tcMar>
              <w:top w:w="16" w:type="dxa"/>
              <w:left w:w="16" w:type="dxa"/>
              <w:right w:w="16" w:type="dxa"/>
            </w:tcMar>
            <w:vAlign w:val="center"/>
          </w:tcPr>
          <w:p>
            <w:pPr>
              <w:pStyle w:val="28"/>
              <w:bidi w:val="0"/>
              <w:rPr>
                <w:color w:val="auto"/>
                <w:sz w:val="24"/>
                <w:szCs w:val="24"/>
              </w:rPr>
            </w:pPr>
            <w:r>
              <w:rPr>
                <w:rFonts w:hint="eastAsia"/>
                <w:color w:val="auto"/>
                <w:sz w:val="24"/>
                <w:szCs w:val="24"/>
              </w:rPr>
              <w:t>建设地点</w:t>
            </w:r>
          </w:p>
        </w:tc>
        <w:tc>
          <w:tcPr>
            <w:tcW w:w="8105" w:type="dxa"/>
            <w:gridSpan w:val="3"/>
            <w:noWrap w:val="0"/>
            <w:vAlign w:val="center"/>
          </w:tcPr>
          <w:p>
            <w:pPr>
              <w:pStyle w:val="28"/>
              <w:bidi w:val="0"/>
              <w:rPr>
                <w:rFonts w:hint="default"/>
                <w:color w:val="auto"/>
                <w:sz w:val="24"/>
                <w:szCs w:val="24"/>
                <w:lang w:val="en-US"/>
              </w:rPr>
            </w:pPr>
            <w:r>
              <w:rPr>
                <w:rFonts w:hint="eastAsia" w:cs="Times New Roman"/>
                <w:color w:val="auto"/>
                <w:sz w:val="24"/>
                <w:szCs w:val="24"/>
                <w:highlight w:val="none"/>
                <w:shd w:val="clear"/>
                <w:lang w:val="en-US" w:eastAsia="zh-CN"/>
              </w:rPr>
              <w:t>唐山市高新技术开发区纬三路南侧、经五路东侧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1864" w:type="dxa"/>
            <w:noWrap w:val="0"/>
            <w:tcMar>
              <w:top w:w="16" w:type="dxa"/>
              <w:left w:w="16" w:type="dxa"/>
              <w:right w:w="16" w:type="dxa"/>
            </w:tcMar>
            <w:vAlign w:val="center"/>
          </w:tcPr>
          <w:p>
            <w:pPr>
              <w:pStyle w:val="28"/>
              <w:bidi w:val="0"/>
              <w:rPr>
                <w:color w:val="auto"/>
                <w:sz w:val="24"/>
                <w:szCs w:val="24"/>
                <w:highlight w:val="none"/>
              </w:rPr>
            </w:pPr>
            <w:r>
              <w:rPr>
                <w:rFonts w:hint="eastAsia"/>
                <w:color w:val="auto"/>
                <w:sz w:val="24"/>
                <w:szCs w:val="24"/>
                <w:highlight w:val="none"/>
              </w:rPr>
              <w:t>地理坐标</w:t>
            </w:r>
          </w:p>
        </w:tc>
        <w:tc>
          <w:tcPr>
            <w:tcW w:w="8105" w:type="dxa"/>
            <w:gridSpan w:val="3"/>
            <w:noWrap w:val="0"/>
            <w:vAlign w:val="center"/>
          </w:tcPr>
          <w:p>
            <w:pPr>
              <w:pStyle w:val="28"/>
              <w:bidi w:val="0"/>
              <w:rPr>
                <w:rFonts w:hint="eastAsia" w:eastAsia="宋体"/>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东经：118°</w:t>
            </w:r>
            <w:r>
              <w:rPr>
                <w:rFonts w:hint="eastAsia" w:cs="Times New Roman"/>
                <w:color w:val="auto"/>
                <w:sz w:val="24"/>
                <w:szCs w:val="24"/>
                <w:highlight w:val="none"/>
                <w:lang w:val="en-US" w:eastAsia="zh-CN"/>
              </w:rPr>
              <w:t>0</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17.2188</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北纬：</w:t>
            </w:r>
            <w:r>
              <w:rPr>
                <w:rFonts w:hint="default" w:ascii="Times New Roman" w:hAnsi="Times New Roman" w:cs="Times New Roman"/>
                <w:color w:val="auto"/>
                <w:sz w:val="24"/>
                <w:szCs w:val="24"/>
                <w:highlight w:val="none"/>
                <w:lang w:eastAsia="zh-CN"/>
              </w:rPr>
              <w:t>39°4</w:t>
            </w:r>
            <w:r>
              <w:rPr>
                <w:rFonts w:hint="eastAsia"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eastAsia="zh-CN"/>
              </w:rPr>
              <w:t>'</w:t>
            </w:r>
            <w:r>
              <w:rPr>
                <w:rFonts w:hint="eastAsia" w:cs="Times New Roman"/>
                <w:color w:val="auto"/>
                <w:sz w:val="24"/>
                <w:szCs w:val="24"/>
                <w:highlight w:val="none"/>
                <w:lang w:val="en-US" w:eastAsia="zh-CN"/>
              </w:rPr>
              <w:t>26.7048</w:t>
            </w:r>
            <w:r>
              <w:rPr>
                <w:rFonts w:hint="default" w:ascii="Times New Roman" w:hAnsi="Times New Roman" w:cs="Times New Roman"/>
                <w:color w:val="auto"/>
                <w:sz w:val="24"/>
                <w:szCs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7" w:hRule="atLeast"/>
          <w:jc w:val="center"/>
        </w:trPr>
        <w:tc>
          <w:tcPr>
            <w:tcW w:w="1864" w:type="dxa"/>
            <w:noWrap w:val="0"/>
            <w:tcMar>
              <w:top w:w="16" w:type="dxa"/>
              <w:left w:w="16" w:type="dxa"/>
              <w:right w:w="16" w:type="dxa"/>
            </w:tcMar>
            <w:vAlign w:val="center"/>
          </w:tcPr>
          <w:p>
            <w:pPr>
              <w:pStyle w:val="28"/>
              <w:bidi w:val="0"/>
              <w:rPr>
                <w:rFonts w:hint="eastAsia"/>
                <w:color w:val="auto"/>
                <w:sz w:val="24"/>
                <w:szCs w:val="24"/>
                <w:highlight w:val="none"/>
              </w:rPr>
            </w:pPr>
            <w:r>
              <w:rPr>
                <w:rFonts w:hint="eastAsia"/>
                <w:color w:val="auto"/>
                <w:sz w:val="24"/>
                <w:szCs w:val="24"/>
                <w:highlight w:val="none"/>
              </w:rPr>
              <w:t>国民经济</w:t>
            </w:r>
          </w:p>
          <w:p>
            <w:pPr>
              <w:pStyle w:val="28"/>
              <w:bidi w:val="0"/>
              <w:rPr>
                <w:color w:val="auto"/>
                <w:sz w:val="24"/>
                <w:szCs w:val="24"/>
                <w:highlight w:val="none"/>
              </w:rPr>
            </w:pPr>
            <w:r>
              <w:rPr>
                <w:rFonts w:hint="eastAsia"/>
                <w:color w:val="auto"/>
                <w:sz w:val="24"/>
                <w:szCs w:val="24"/>
                <w:highlight w:val="none"/>
              </w:rPr>
              <w:t>行业类别</w:t>
            </w:r>
          </w:p>
        </w:tc>
        <w:tc>
          <w:tcPr>
            <w:tcW w:w="24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highlight w:val="none"/>
                <w:lang w:val="en-US" w:eastAsia="zh-CN"/>
              </w:rPr>
            </w:pPr>
            <w:r>
              <w:rPr>
                <w:rFonts w:hint="eastAsia"/>
                <w:color w:val="auto"/>
                <w:highlight w:val="none"/>
                <w:lang w:val="en-US" w:eastAsia="zh-CN"/>
              </w:rPr>
              <w:t>3511矿山机械制造</w:t>
            </w:r>
          </w:p>
        </w:tc>
        <w:tc>
          <w:tcPr>
            <w:tcW w:w="2190" w:type="dxa"/>
            <w:noWrap w:val="0"/>
            <w:vAlign w:val="center"/>
          </w:tcPr>
          <w:p>
            <w:pPr>
              <w:pStyle w:val="28"/>
              <w:bidi w:val="0"/>
              <w:rPr>
                <w:rFonts w:hint="default" w:ascii="Times New Roman" w:hAnsi="Times New Roman" w:cs="Times New Roman"/>
                <w:color w:val="auto"/>
                <w:sz w:val="24"/>
                <w:szCs w:val="24"/>
                <w:highlight w:val="none"/>
              </w:rPr>
            </w:pPr>
            <w:bookmarkStart w:id="1" w:name="_Hlk49843745"/>
            <w:r>
              <w:rPr>
                <w:rFonts w:hint="default" w:ascii="Times New Roman" w:hAnsi="Times New Roman" w:cs="Times New Roman"/>
                <w:color w:val="auto"/>
                <w:sz w:val="24"/>
                <w:szCs w:val="24"/>
                <w:highlight w:val="none"/>
              </w:rPr>
              <w:t>建设项目</w:t>
            </w:r>
          </w:p>
          <w:p>
            <w:pPr>
              <w:pStyle w:val="28"/>
              <w:bidi w:val="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行业类别</w:t>
            </w:r>
            <w:bookmarkEnd w:id="1"/>
          </w:p>
        </w:tc>
        <w:tc>
          <w:tcPr>
            <w:tcW w:w="34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kern w:val="2"/>
                <w:sz w:val="24"/>
                <w:szCs w:val="24"/>
                <w:highlight w:val="none"/>
                <w:shd w:val="clear"/>
                <w:lang w:val="en-US" w:eastAsia="zh-CN" w:bidi="ar-SA"/>
              </w:rPr>
              <w:t>三十</w:t>
            </w:r>
            <w:r>
              <w:rPr>
                <w:rFonts w:hint="eastAsia" w:cs="Times New Roman"/>
                <w:color w:val="auto"/>
                <w:kern w:val="2"/>
                <w:sz w:val="24"/>
                <w:szCs w:val="24"/>
                <w:highlight w:val="none"/>
                <w:shd w:val="clear"/>
                <w:lang w:val="en-US" w:eastAsia="zh-CN" w:bidi="ar-SA"/>
              </w:rPr>
              <w:t>二</w:t>
            </w:r>
            <w:r>
              <w:rPr>
                <w:rFonts w:hint="default" w:ascii="Times New Roman" w:hAnsi="Times New Roman" w:eastAsia="宋体" w:cs="Times New Roman"/>
                <w:color w:val="auto"/>
                <w:kern w:val="2"/>
                <w:sz w:val="24"/>
                <w:szCs w:val="24"/>
                <w:highlight w:val="none"/>
                <w:shd w:val="clear"/>
                <w:lang w:val="en-US" w:eastAsia="zh-CN" w:bidi="ar-SA"/>
              </w:rPr>
              <w:t>、</w:t>
            </w:r>
            <w:r>
              <w:rPr>
                <w:rFonts w:hint="eastAsia" w:cs="Times New Roman"/>
                <w:color w:val="auto"/>
                <w:kern w:val="2"/>
                <w:sz w:val="24"/>
                <w:szCs w:val="24"/>
                <w:highlight w:val="none"/>
                <w:shd w:val="clear"/>
                <w:lang w:val="en-US" w:eastAsia="zh-CN" w:bidi="ar-SA"/>
              </w:rPr>
              <w:t>专用设备制造业35-70-采矿、冶金、建筑专用设备制造351-其他（仅分割、焊接、组装的除外；年用非溶剂型低VOC</w:t>
            </w:r>
            <w:r>
              <w:rPr>
                <w:rFonts w:hint="eastAsia" w:cs="Times New Roman"/>
                <w:color w:val="auto"/>
                <w:kern w:val="2"/>
                <w:sz w:val="24"/>
                <w:szCs w:val="24"/>
                <w:highlight w:val="none"/>
                <w:shd w:val="clear"/>
                <w:vertAlign w:val="subscript"/>
                <w:lang w:val="en-US" w:eastAsia="zh-CN" w:bidi="ar-SA"/>
              </w:rPr>
              <w:t>S</w:t>
            </w:r>
            <w:r>
              <w:rPr>
                <w:rFonts w:hint="eastAsia" w:cs="Times New Roman"/>
                <w:color w:val="auto"/>
                <w:kern w:val="2"/>
                <w:sz w:val="24"/>
                <w:szCs w:val="24"/>
                <w:highlight w:val="none"/>
                <w:shd w:val="clear"/>
                <w:vertAlign w:val="baseline"/>
                <w:lang w:val="en-US" w:eastAsia="zh-CN" w:bidi="ar-SA"/>
              </w:rPr>
              <w:t>含量涂料10吨以下的除外</w:t>
            </w:r>
            <w:r>
              <w:rPr>
                <w:rFonts w:hint="eastAsia" w:cs="Times New Roman"/>
                <w:color w:val="auto"/>
                <w:kern w:val="2"/>
                <w:sz w:val="24"/>
                <w:szCs w:val="24"/>
                <w:highlight w:val="none"/>
                <w:shd w:val="clear"/>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1864" w:type="dxa"/>
            <w:noWrap w:val="0"/>
            <w:tcMar>
              <w:top w:w="16" w:type="dxa"/>
              <w:left w:w="16" w:type="dxa"/>
              <w:right w:w="16" w:type="dxa"/>
            </w:tcMar>
            <w:vAlign w:val="center"/>
          </w:tcPr>
          <w:p>
            <w:pPr>
              <w:pStyle w:val="28"/>
              <w:bidi w:val="0"/>
              <w:rPr>
                <w:b w:val="0"/>
                <w:bCs w:val="0"/>
                <w:color w:val="auto"/>
                <w:sz w:val="24"/>
                <w:szCs w:val="24"/>
                <w:highlight w:val="none"/>
              </w:rPr>
            </w:pPr>
            <w:r>
              <w:rPr>
                <w:rFonts w:hint="eastAsia"/>
                <w:b w:val="0"/>
                <w:bCs w:val="0"/>
                <w:color w:val="auto"/>
                <w:sz w:val="24"/>
                <w:szCs w:val="24"/>
                <w:highlight w:val="none"/>
              </w:rPr>
              <w:t>建设性质</w:t>
            </w:r>
          </w:p>
        </w:tc>
        <w:tc>
          <w:tcPr>
            <w:tcW w:w="2430" w:type="dxa"/>
            <w:noWrap w:val="0"/>
            <w:vAlign w:val="center"/>
          </w:tcPr>
          <w:p>
            <w:pPr>
              <w:pStyle w:val="28"/>
              <w:bidi w:val="0"/>
              <w:jc w:val="left"/>
              <w:rPr>
                <w:b w:val="0"/>
                <w:bCs w:val="0"/>
                <w:color w:val="auto"/>
                <w:sz w:val="24"/>
                <w:szCs w:val="24"/>
                <w:highlight w:val="none"/>
              </w:rPr>
            </w:pPr>
            <w:r>
              <w:rPr>
                <w:rFonts w:hint="default" w:ascii="Times New Roman" w:hAnsi="Times New Roman" w:cs="Times New Roman"/>
                <w:b w:val="0"/>
                <w:bCs w:val="0"/>
                <w:color w:val="auto"/>
                <w:sz w:val="24"/>
                <w:szCs w:val="24"/>
                <w:highlight w:val="none"/>
              </w:rPr>
              <w:sym w:font="Wingdings" w:char="00FE"/>
            </w:r>
            <w:r>
              <w:rPr>
                <w:rFonts w:hint="eastAsia"/>
                <w:b w:val="0"/>
                <w:bCs w:val="0"/>
                <w:color w:val="auto"/>
                <w:sz w:val="24"/>
                <w:szCs w:val="24"/>
                <w:highlight w:val="none"/>
              </w:rPr>
              <w:t>新建（迁建）</w:t>
            </w:r>
          </w:p>
          <w:p>
            <w:pPr>
              <w:pStyle w:val="28"/>
              <w:bidi w:val="0"/>
              <w:jc w:val="left"/>
              <w:rPr>
                <w:rFonts w:hint="eastAsia"/>
                <w:b w:val="0"/>
                <w:bCs w:val="0"/>
                <w:color w:val="auto"/>
                <w:sz w:val="24"/>
                <w:szCs w:val="24"/>
                <w:highlight w:val="none"/>
              </w:rPr>
            </w:pPr>
            <w:r>
              <w:rPr>
                <w:rFonts w:hint="eastAsia"/>
                <w:b w:val="0"/>
                <w:bCs w:val="0"/>
                <w:color w:val="auto"/>
                <w:sz w:val="24"/>
                <w:szCs w:val="24"/>
                <w:highlight w:val="none"/>
              </w:rPr>
              <w:sym w:font="Wingdings" w:char="00A8"/>
            </w:r>
            <w:r>
              <w:rPr>
                <w:rFonts w:hint="eastAsia"/>
                <w:b w:val="0"/>
                <w:bCs w:val="0"/>
                <w:color w:val="auto"/>
                <w:sz w:val="24"/>
                <w:szCs w:val="24"/>
                <w:highlight w:val="none"/>
              </w:rPr>
              <w:t>改建</w:t>
            </w:r>
          </w:p>
          <w:p>
            <w:pPr>
              <w:pStyle w:val="28"/>
              <w:bidi w:val="0"/>
              <w:jc w:val="left"/>
              <w:rPr>
                <w:rFonts w:hint="eastAsia"/>
                <w:b w:val="0"/>
                <w:bCs w:val="0"/>
                <w:color w:val="auto"/>
                <w:sz w:val="24"/>
                <w:szCs w:val="24"/>
                <w:highlight w:val="none"/>
              </w:rPr>
            </w:pPr>
            <w:r>
              <w:rPr>
                <w:rFonts w:hint="eastAsia"/>
                <w:b w:val="0"/>
                <w:bCs w:val="0"/>
                <w:color w:val="auto"/>
                <w:sz w:val="24"/>
                <w:szCs w:val="24"/>
                <w:highlight w:val="none"/>
              </w:rPr>
              <w:sym w:font="Wingdings" w:char="00A8"/>
            </w:r>
            <w:r>
              <w:rPr>
                <w:rFonts w:hint="eastAsia"/>
                <w:b w:val="0"/>
                <w:bCs w:val="0"/>
                <w:color w:val="auto"/>
                <w:sz w:val="24"/>
                <w:szCs w:val="24"/>
                <w:highlight w:val="none"/>
              </w:rPr>
              <w:t>扩建</w:t>
            </w:r>
          </w:p>
          <w:p>
            <w:pPr>
              <w:pStyle w:val="28"/>
              <w:bidi w:val="0"/>
              <w:jc w:val="left"/>
              <w:rPr>
                <w:b w:val="0"/>
                <w:bCs w:val="0"/>
                <w:color w:val="auto"/>
                <w:sz w:val="24"/>
                <w:szCs w:val="24"/>
                <w:highlight w:val="none"/>
              </w:rPr>
            </w:pPr>
            <w:r>
              <w:rPr>
                <w:rFonts w:hint="eastAsia"/>
                <w:b w:val="0"/>
                <w:bCs w:val="0"/>
                <w:color w:val="auto"/>
                <w:sz w:val="24"/>
                <w:szCs w:val="24"/>
                <w:highlight w:val="none"/>
              </w:rPr>
              <w:sym w:font="Wingdings" w:char="00A8"/>
            </w:r>
            <w:r>
              <w:rPr>
                <w:rFonts w:hint="eastAsia"/>
                <w:b w:val="0"/>
                <w:bCs w:val="0"/>
                <w:color w:val="auto"/>
                <w:sz w:val="24"/>
                <w:szCs w:val="24"/>
                <w:highlight w:val="none"/>
              </w:rPr>
              <w:t>技术改造</w:t>
            </w:r>
          </w:p>
        </w:tc>
        <w:tc>
          <w:tcPr>
            <w:tcW w:w="2190" w:type="dxa"/>
            <w:noWrap w:val="0"/>
            <w:vAlign w:val="center"/>
          </w:tcPr>
          <w:p>
            <w:pPr>
              <w:pStyle w:val="28"/>
              <w:bidi w:val="0"/>
              <w:rPr>
                <w:rFonts w:hint="eastAsia"/>
                <w:b w:val="0"/>
                <w:bCs w:val="0"/>
                <w:color w:val="auto"/>
                <w:sz w:val="24"/>
                <w:szCs w:val="24"/>
              </w:rPr>
            </w:pPr>
            <w:r>
              <w:rPr>
                <w:rFonts w:hint="eastAsia"/>
                <w:b w:val="0"/>
                <w:bCs w:val="0"/>
                <w:color w:val="auto"/>
                <w:sz w:val="24"/>
                <w:szCs w:val="24"/>
              </w:rPr>
              <w:t>建设项目</w:t>
            </w:r>
          </w:p>
          <w:p>
            <w:pPr>
              <w:pStyle w:val="28"/>
              <w:bidi w:val="0"/>
              <w:rPr>
                <w:b w:val="0"/>
                <w:bCs w:val="0"/>
                <w:color w:val="auto"/>
                <w:sz w:val="24"/>
                <w:szCs w:val="24"/>
              </w:rPr>
            </w:pPr>
            <w:r>
              <w:rPr>
                <w:rFonts w:hint="eastAsia"/>
                <w:b w:val="0"/>
                <w:bCs w:val="0"/>
                <w:color w:val="auto"/>
                <w:sz w:val="24"/>
                <w:szCs w:val="24"/>
              </w:rPr>
              <w:t>申报情形</w:t>
            </w:r>
          </w:p>
        </w:tc>
        <w:tc>
          <w:tcPr>
            <w:tcW w:w="3485" w:type="dxa"/>
            <w:noWrap w:val="0"/>
            <w:vAlign w:val="center"/>
          </w:tcPr>
          <w:p>
            <w:pPr>
              <w:pStyle w:val="28"/>
              <w:bidi w:val="0"/>
              <w:jc w:val="left"/>
              <w:rPr>
                <w:b w:val="0"/>
                <w:bCs w:val="0"/>
                <w:color w:val="auto"/>
                <w:sz w:val="24"/>
                <w:szCs w:val="24"/>
              </w:rPr>
            </w:pPr>
            <w:r>
              <w:rPr>
                <w:rFonts w:hint="eastAsia"/>
                <w:b w:val="0"/>
                <w:bCs w:val="0"/>
                <w:color w:val="auto"/>
                <w:sz w:val="24"/>
                <w:szCs w:val="24"/>
              </w:rPr>
              <w:sym w:font="Wingdings" w:char="00FE"/>
            </w:r>
            <w:r>
              <w:rPr>
                <w:rFonts w:hint="eastAsia"/>
                <w:b w:val="0"/>
                <w:bCs w:val="0"/>
                <w:color w:val="auto"/>
                <w:sz w:val="24"/>
                <w:szCs w:val="24"/>
              </w:rPr>
              <w:t>首次申报项目</w:t>
            </w:r>
            <w:r>
              <w:rPr>
                <w:b w:val="0"/>
                <w:bCs w:val="0"/>
                <w:color w:val="auto"/>
                <w:sz w:val="24"/>
                <w:szCs w:val="24"/>
              </w:rPr>
              <w:t xml:space="preserve">             </w:t>
            </w:r>
          </w:p>
          <w:p>
            <w:pPr>
              <w:pStyle w:val="28"/>
              <w:bidi w:val="0"/>
              <w:jc w:val="left"/>
              <w:rPr>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不予批准后再次申报项目</w:t>
            </w:r>
          </w:p>
          <w:p>
            <w:pPr>
              <w:pStyle w:val="28"/>
              <w:bidi w:val="0"/>
              <w:jc w:val="left"/>
              <w:rPr>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超五年重新审核项目</w:t>
            </w:r>
            <w:r>
              <w:rPr>
                <w:b w:val="0"/>
                <w:bCs w:val="0"/>
                <w:color w:val="auto"/>
                <w:sz w:val="24"/>
                <w:szCs w:val="24"/>
              </w:rPr>
              <w:t xml:space="preserve">     </w:t>
            </w:r>
          </w:p>
          <w:p>
            <w:pPr>
              <w:pStyle w:val="28"/>
              <w:bidi w:val="0"/>
              <w:jc w:val="left"/>
              <w:rPr>
                <w:b w:val="0"/>
                <w:bCs w:val="0"/>
                <w:color w:val="auto"/>
                <w:sz w:val="24"/>
                <w:szCs w:val="24"/>
              </w:rPr>
            </w:pPr>
            <w:r>
              <w:rPr>
                <w:rFonts w:hint="eastAsia"/>
                <w:b w:val="0"/>
                <w:bCs w:val="0"/>
                <w:color w:val="auto"/>
                <w:sz w:val="24"/>
                <w:szCs w:val="24"/>
              </w:rPr>
              <w:sym w:font="Wingdings" w:char="00A8"/>
            </w:r>
            <w:r>
              <w:rPr>
                <w:rFonts w:hint="eastAsia"/>
                <w:b w:val="0"/>
                <w:bCs w:val="0"/>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84" w:hRule="atLeast"/>
          <w:jc w:val="center"/>
        </w:trPr>
        <w:tc>
          <w:tcPr>
            <w:tcW w:w="1864" w:type="dxa"/>
            <w:noWrap w:val="0"/>
            <w:tcMar>
              <w:top w:w="16" w:type="dxa"/>
              <w:left w:w="16" w:type="dxa"/>
              <w:right w:w="16" w:type="dxa"/>
            </w:tcMar>
            <w:vAlign w:val="center"/>
          </w:tcPr>
          <w:p>
            <w:pPr>
              <w:pStyle w:val="28"/>
              <w:bidi w:val="0"/>
              <w:rPr>
                <w:color w:val="auto"/>
                <w:sz w:val="24"/>
                <w:szCs w:val="24"/>
                <w:highlight w:val="none"/>
              </w:rPr>
            </w:pPr>
            <w:r>
              <w:rPr>
                <w:rFonts w:hint="eastAsia"/>
                <w:color w:val="auto"/>
                <w:sz w:val="24"/>
                <w:szCs w:val="24"/>
                <w:highlight w:val="none"/>
              </w:rPr>
              <w:t>项目审批（核准</w:t>
            </w:r>
            <w:r>
              <w:rPr>
                <w:color w:val="auto"/>
                <w:sz w:val="24"/>
                <w:szCs w:val="24"/>
                <w:highlight w:val="none"/>
              </w:rPr>
              <w:t>/</w:t>
            </w:r>
            <w:r>
              <w:rPr>
                <w:rFonts w:hint="eastAsia"/>
                <w:color w:val="auto"/>
                <w:sz w:val="24"/>
                <w:szCs w:val="24"/>
                <w:highlight w:val="none"/>
              </w:rPr>
              <w:t>备案）部门（选填）</w:t>
            </w:r>
          </w:p>
        </w:tc>
        <w:tc>
          <w:tcPr>
            <w:tcW w:w="2430" w:type="dxa"/>
            <w:noWrap w:val="0"/>
            <w:vAlign w:val="center"/>
          </w:tcPr>
          <w:p>
            <w:pPr>
              <w:pStyle w:val="28"/>
              <w:bidi w:val="0"/>
              <w:rPr>
                <w:rFonts w:hint="default"/>
                <w:color w:val="auto"/>
                <w:sz w:val="24"/>
                <w:szCs w:val="24"/>
                <w:highlight w:val="none"/>
                <w:lang w:val="en-US" w:eastAsia="zh-CN"/>
              </w:rPr>
            </w:pPr>
            <w:r>
              <w:rPr>
                <w:rFonts w:hint="eastAsia"/>
                <w:color w:val="auto"/>
                <w:sz w:val="24"/>
                <w:szCs w:val="24"/>
                <w:highlight w:val="none"/>
                <w:lang w:val="en-US" w:eastAsia="zh-CN"/>
              </w:rPr>
              <w:t>唐山高新技术产业开发区行政审批局</w:t>
            </w:r>
          </w:p>
        </w:tc>
        <w:tc>
          <w:tcPr>
            <w:tcW w:w="2190" w:type="dxa"/>
            <w:noWrap w:val="0"/>
            <w:vAlign w:val="center"/>
          </w:tcPr>
          <w:p>
            <w:pPr>
              <w:pStyle w:val="28"/>
              <w:bidi w:val="0"/>
              <w:rPr>
                <w:rFonts w:hint="eastAsia"/>
                <w:color w:val="auto"/>
                <w:sz w:val="24"/>
                <w:szCs w:val="24"/>
                <w:highlight w:val="yellow"/>
              </w:rPr>
            </w:pPr>
            <w:r>
              <w:rPr>
                <w:rFonts w:hint="eastAsia"/>
                <w:color w:val="auto"/>
                <w:sz w:val="24"/>
                <w:szCs w:val="24"/>
                <w:highlight w:val="yellow"/>
              </w:rPr>
              <w:t>项目审批（核准</w:t>
            </w:r>
            <w:r>
              <w:rPr>
                <w:color w:val="auto"/>
                <w:sz w:val="24"/>
                <w:szCs w:val="24"/>
                <w:highlight w:val="yellow"/>
              </w:rPr>
              <w:t>/</w:t>
            </w:r>
          </w:p>
          <w:p>
            <w:pPr>
              <w:pStyle w:val="28"/>
              <w:bidi w:val="0"/>
              <w:rPr>
                <w:rFonts w:hint="eastAsia"/>
                <w:color w:val="auto"/>
                <w:sz w:val="24"/>
                <w:szCs w:val="24"/>
                <w:highlight w:val="yellow"/>
              </w:rPr>
            </w:pPr>
            <w:r>
              <w:rPr>
                <w:rFonts w:hint="eastAsia"/>
                <w:color w:val="auto"/>
                <w:sz w:val="24"/>
                <w:szCs w:val="24"/>
                <w:highlight w:val="yellow"/>
              </w:rPr>
              <w:t>备案）文号（选填）</w:t>
            </w:r>
          </w:p>
        </w:tc>
        <w:tc>
          <w:tcPr>
            <w:tcW w:w="3485" w:type="dxa"/>
            <w:noWrap w:val="0"/>
            <w:vAlign w:val="center"/>
          </w:tcPr>
          <w:p>
            <w:pPr>
              <w:pStyle w:val="28"/>
              <w:bidi w:val="0"/>
              <w:rPr>
                <w:rFonts w:hint="default"/>
                <w:color w:val="auto"/>
                <w:sz w:val="24"/>
                <w:szCs w:val="24"/>
                <w:highlight w:val="yellow"/>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864" w:type="dxa"/>
            <w:noWrap w:val="0"/>
            <w:tcMar>
              <w:top w:w="16" w:type="dxa"/>
              <w:left w:w="16" w:type="dxa"/>
              <w:right w:w="16" w:type="dxa"/>
            </w:tcMar>
            <w:vAlign w:val="center"/>
          </w:tcPr>
          <w:p>
            <w:pPr>
              <w:pStyle w:val="28"/>
              <w:bidi w:val="0"/>
              <w:rPr>
                <w:color w:val="auto"/>
                <w:sz w:val="24"/>
                <w:szCs w:val="24"/>
                <w:highlight w:val="none"/>
              </w:rPr>
            </w:pPr>
            <w:r>
              <w:rPr>
                <w:rFonts w:hint="eastAsia"/>
                <w:color w:val="auto"/>
                <w:sz w:val="24"/>
                <w:szCs w:val="24"/>
                <w:highlight w:val="none"/>
              </w:rPr>
              <w:t>总投资（万元）</w:t>
            </w:r>
          </w:p>
        </w:tc>
        <w:tc>
          <w:tcPr>
            <w:tcW w:w="2430" w:type="dxa"/>
            <w:noWrap w:val="0"/>
            <w:vAlign w:val="center"/>
          </w:tcPr>
          <w:p>
            <w:pPr>
              <w:pStyle w:val="28"/>
              <w:bidi w:val="0"/>
              <w:rPr>
                <w:rFonts w:hint="default"/>
                <w:color w:val="auto"/>
                <w:sz w:val="24"/>
                <w:szCs w:val="24"/>
                <w:highlight w:val="none"/>
                <w:lang w:val="en-US" w:eastAsia="zh-CN"/>
              </w:rPr>
            </w:pPr>
            <w:r>
              <w:rPr>
                <w:rFonts w:hint="eastAsia"/>
                <w:color w:val="auto"/>
                <w:sz w:val="24"/>
                <w:szCs w:val="24"/>
                <w:highlight w:val="none"/>
                <w:lang w:val="en-US" w:eastAsia="zh-CN"/>
              </w:rPr>
              <w:t>18000</w:t>
            </w:r>
          </w:p>
        </w:tc>
        <w:tc>
          <w:tcPr>
            <w:tcW w:w="2190" w:type="dxa"/>
            <w:noWrap w:val="0"/>
            <w:tcMar>
              <w:top w:w="16" w:type="dxa"/>
              <w:left w:w="16" w:type="dxa"/>
              <w:right w:w="16" w:type="dxa"/>
            </w:tcMar>
            <w:vAlign w:val="center"/>
          </w:tcPr>
          <w:p>
            <w:pPr>
              <w:pStyle w:val="28"/>
              <w:bidi w:val="0"/>
              <w:rPr>
                <w:color w:val="auto"/>
                <w:sz w:val="24"/>
                <w:szCs w:val="24"/>
                <w:highlight w:val="none"/>
              </w:rPr>
            </w:pPr>
            <w:r>
              <w:rPr>
                <w:rFonts w:hint="eastAsia"/>
                <w:color w:val="auto"/>
                <w:sz w:val="24"/>
                <w:szCs w:val="24"/>
                <w:highlight w:val="none"/>
              </w:rPr>
              <w:t>环保投资（万元）</w:t>
            </w:r>
          </w:p>
        </w:tc>
        <w:tc>
          <w:tcPr>
            <w:tcW w:w="3485" w:type="dxa"/>
            <w:noWrap w:val="0"/>
            <w:vAlign w:val="center"/>
          </w:tcPr>
          <w:p>
            <w:pPr>
              <w:pStyle w:val="28"/>
              <w:bidi w:val="0"/>
              <w:rPr>
                <w:rFonts w:hint="default"/>
                <w:color w:val="auto"/>
                <w:sz w:val="24"/>
                <w:szCs w:val="24"/>
                <w:highlight w:val="none"/>
                <w:lang w:val="en-US" w:eastAsia="zh-CN"/>
              </w:rPr>
            </w:pPr>
            <w:r>
              <w:rPr>
                <w:rFonts w:hint="eastAsia"/>
                <w:color w:val="auto"/>
                <w:sz w:val="24"/>
                <w:szCs w:val="24"/>
                <w:highlight w:val="none"/>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4" w:hRule="atLeast"/>
          <w:jc w:val="center"/>
        </w:trPr>
        <w:tc>
          <w:tcPr>
            <w:tcW w:w="1864" w:type="dxa"/>
            <w:noWrap w:val="0"/>
            <w:tcMar>
              <w:top w:w="16" w:type="dxa"/>
              <w:left w:w="16" w:type="dxa"/>
              <w:right w:w="16" w:type="dxa"/>
            </w:tcMar>
            <w:vAlign w:val="center"/>
          </w:tcPr>
          <w:p>
            <w:pPr>
              <w:pStyle w:val="28"/>
              <w:bidi w:val="0"/>
              <w:rPr>
                <w:color w:val="auto"/>
                <w:sz w:val="24"/>
                <w:szCs w:val="24"/>
                <w:highlight w:val="none"/>
              </w:rPr>
            </w:pPr>
            <w:r>
              <w:rPr>
                <w:rFonts w:hint="eastAsia"/>
                <w:color w:val="auto"/>
                <w:sz w:val="24"/>
                <w:szCs w:val="24"/>
                <w:highlight w:val="none"/>
              </w:rPr>
              <w:t>环保投资占比（</w:t>
            </w:r>
            <w:r>
              <w:rPr>
                <w:color w:val="auto"/>
                <w:sz w:val="24"/>
                <w:szCs w:val="24"/>
                <w:highlight w:val="none"/>
              </w:rPr>
              <w:t>%</w:t>
            </w:r>
            <w:r>
              <w:rPr>
                <w:rFonts w:hint="eastAsia"/>
                <w:color w:val="auto"/>
                <w:sz w:val="24"/>
                <w:szCs w:val="24"/>
                <w:highlight w:val="none"/>
              </w:rPr>
              <w:t>）</w:t>
            </w:r>
          </w:p>
        </w:tc>
        <w:tc>
          <w:tcPr>
            <w:tcW w:w="2430" w:type="dxa"/>
            <w:noWrap w:val="0"/>
            <w:vAlign w:val="center"/>
          </w:tcPr>
          <w:p>
            <w:pPr>
              <w:pStyle w:val="28"/>
              <w:bidi w:val="0"/>
              <w:rPr>
                <w:rFonts w:hint="default"/>
                <w:color w:val="auto"/>
                <w:sz w:val="24"/>
                <w:szCs w:val="24"/>
                <w:highlight w:val="none"/>
                <w:lang w:val="en-US" w:eastAsia="zh-CN"/>
              </w:rPr>
            </w:pPr>
            <w:r>
              <w:rPr>
                <w:rFonts w:hint="eastAsia"/>
                <w:color w:val="auto"/>
                <w:sz w:val="24"/>
                <w:szCs w:val="24"/>
                <w:highlight w:val="none"/>
                <w:lang w:val="en-US" w:eastAsia="zh-CN"/>
              </w:rPr>
              <w:t>0.278</w:t>
            </w:r>
          </w:p>
        </w:tc>
        <w:tc>
          <w:tcPr>
            <w:tcW w:w="2190" w:type="dxa"/>
            <w:noWrap w:val="0"/>
            <w:tcMar>
              <w:top w:w="16" w:type="dxa"/>
              <w:left w:w="16" w:type="dxa"/>
              <w:right w:w="16" w:type="dxa"/>
            </w:tcMar>
            <w:vAlign w:val="center"/>
          </w:tcPr>
          <w:p>
            <w:pPr>
              <w:pStyle w:val="28"/>
              <w:bidi w:val="0"/>
              <w:rPr>
                <w:color w:val="auto"/>
                <w:sz w:val="24"/>
                <w:szCs w:val="24"/>
                <w:highlight w:val="none"/>
              </w:rPr>
            </w:pPr>
            <w:r>
              <w:rPr>
                <w:rFonts w:hint="eastAsia"/>
                <w:color w:val="auto"/>
                <w:sz w:val="24"/>
                <w:szCs w:val="24"/>
                <w:highlight w:val="none"/>
              </w:rPr>
              <w:t>施工工期</w:t>
            </w:r>
          </w:p>
        </w:tc>
        <w:tc>
          <w:tcPr>
            <w:tcW w:w="3485" w:type="dxa"/>
            <w:noWrap w:val="0"/>
            <w:vAlign w:val="center"/>
          </w:tcPr>
          <w:p>
            <w:pPr>
              <w:pStyle w:val="28"/>
              <w:bidi w:val="0"/>
              <w:rPr>
                <w:rFonts w:hint="default"/>
                <w:color w:val="auto"/>
                <w:sz w:val="24"/>
                <w:szCs w:val="24"/>
                <w:highlight w:val="none"/>
                <w:lang w:val="en-US" w:eastAsia="zh-CN"/>
              </w:rPr>
            </w:pPr>
            <w:r>
              <w:rPr>
                <w:rFonts w:hint="eastAsia"/>
                <w:color w:val="auto"/>
                <w:sz w:val="24"/>
                <w:szCs w:val="24"/>
                <w:highlight w:val="none"/>
                <w:lang w:val="en-US" w:eastAsia="zh-CN"/>
              </w:rPr>
              <w:t>6</w:t>
            </w:r>
            <w:r>
              <w:rPr>
                <w:rFonts w:hint="default"/>
                <w:color w:val="auto"/>
                <w:sz w:val="24"/>
                <w:szCs w:val="24"/>
                <w:highlight w:val="none"/>
                <w:lang w:val="en-US" w:eastAsia="zh-CN"/>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1864" w:type="dxa"/>
            <w:noWrap w:val="0"/>
            <w:tcMar>
              <w:top w:w="16" w:type="dxa"/>
              <w:left w:w="16" w:type="dxa"/>
              <w:right w:w="16" w:type="dxa"/>
            </w:tcMar>
            <w:vAlign w:val="center"/>
          </w:tcPr>
          <w:p>
            <w:pPr>
              <w:pStyle w:val="28"/>
              <w:bidi w:val="0"/>
              <w:rPr>
                <w:rFonts w:hint="eastAsia"/>
                <w:color w:val="auto"/>
                <w:sz w:val="24"/>
                <w:szCs w:val="24"/>
                <w:highlight w:val="none"/>
              </w:rPr>
            </w:pPr>
            <w:r>
              <w:rPr>
                <w:rFonts w:hint="eastAsia"/>
                <w:color w:val="auto"/>
                <w:sz w:val="24"/>
                <w:szCs w:val="24"/>
                <w:highlight w:val="none"/>
              </w:rPr>
              <w:t>是否开工建设</w:t>
            </w:r>
          </w:p>
        </w:tc>
        <w:tc>
          <w:tcPr>
            <w:tcW w:w="2430" w:type="dxa"/>
            <w:noWrap w:val="0"/>
            <w:vAlign w:val="center"/>
          </w:tcPr>
          <w:p>
            <w:pPr>
              <w:pStyle w:val="28"/>
              <w:bidi w:val="0"/>
              <w:jc w:val="left"/>
              <w:rPr>
                <w:color w:val="auto"/>
                <w:sz w:val="24"/>
                <w:szCs w:val="24"/>
                <w:highlight w:val="none"/>
              </w:rPr>
            </w:pPr>
            <w:r>
              <w:rPr>
                <w:rFonts w:hint="eastAsia"/>
                <w:color w:val="auto"/>
                <w:sz w:val="24"/>
                <w:szCs w:val="24"/>
                <w:highlight w:val="none"/>
              </w:rPr>
              <w:sym w:font="Wingdings" w:char="00FE"/>
            </w:r>
            <w:r>
              <w:rPr>
                <w:rFonts w:hint="eastAsia"/>
                <w:color w:val="auto"/>
                <w:sz w:val="24"/>
                <w:szCs w:val="24"/>
                <w:highlight w:val="none"/>
              </w:rPr>
              <w:t>否</w:t>
            </w:r>
          </w:p>
          <w:p>
            <w:pPr>
              <w:pStyle w:val="28"/>
              <w:bidi w:val="0"/>
              <w:jc w:val="left"/>
              <w:rPr>
                <w:color w:val="auto"/>
                <w:sz w:val="24"/>
                <w:szCs w:val="24"/>
                <w:highlight w:val="none"/>
              </w:rPr>
            </w:pPr>
            <w:r>
              <w:rPr>
                <w:rFonts w:hint="eastAsia"/>
                <w:color w:val="auto"/>
                <w:sz w:val="24"/>
                <w:szCs w:val="24"/>
                <w:highlight w:val="none"/>
              </w:rPr>
              <w:sym w:font="Wingdings" w:char="00A8"/>
            </w:r>
            <w:r>
              <w:rPr>
                <w:rFonts w:hint="eastAsia"/>
                <w:color w:val="auto"/>
                <w:sz w:val="24"/>
                <w:szCs w:val="24"/>
                <w:highlight w:val="none"/>
              </w:rPr>
              <w:t>是：</w:t>
            </w:r>
            <w:r>
              <w:rPr>
                <w:rFonts w:hint="eastAsia"/>
                <w:color w:val="auto"/>
                <w:sz w:val="24"/>
                <w:szCs w:val="24"/>
                <w:highlight w:val="none"/>
                <w:u w:val="single"/>
                <w:lang w:val="en-US" w:eastAsia="zh-CN"/>
              </w:rPr>
              <w:t xml:space="preserve">              </w:t>
            </w:r>
            <w:r>
              <w:rPr>
                <w:rFonts w:hint="eastAsia"/>
                <w:color w:val="auto"/>
                <w:sz w:val="24"/>
                <w:szCs w:val="24"/>
                <w:highlight w:val="none"/>
              </w:rPr>
              <w:t xml:space="preserve">             </w:t>
            </w:r>
          </w:p>
        </w:tc>
        <w:tc>
          <w:tcPr>
            <w:tcW w:w="2190" w:type="dxa"/>
            <w:noWrap w:val="0"/>
            <w:tcMar>
              <w:top w:w="16" w:type="dxa"/>
              <w:left w:w="16" w:type="dxa"/>
              <w:right w:w="16" w:type="dxa"/>
            </w:tcMar>
            <w:vAlign w:val="center"/>
          </w:tcPr>
          <w:p>
            <w:pPr>
              <w:pStyle w:val="28"/>
              <w:bidi w:val="0"/>
              <w:rPr>
                <w:color w:val="auto"/>
                <w:sz w:val="24"/>
                <w:szCs w:val="24"/>
                <w:highlight w:val="none"/>
              </w:rPr>
            </w:pPr>
            <w:r>
              <w:rPr>
                <w:rFonts w:hint="eastAsia"/>
                <w:color w:val="auto"/>
                <w:sz w:val="24"/>
                <w:szCs w:val="24"/>
                <w:highlight w:val="none"/>
              </w:rPr>
              <w:t>用地（用海）</w:t>
            </w:r>
          </w:p>
          <w:p>
            <w:pPr>
              <w:pStyle w:val="28"/>
              <w:bidi w:val="0"/>
              <w:rPr>
                <w:rFonts w:hint="eastAsia"/>
                <w:color w:val="auto"/>
                <w:sz w:val="24"/>
                <w:szCs w:val="24"/>
                <w:highlight w:val="none"/>
              </w:rPr>
            </w:pPr>
            <w:r>
              <w:rPr>
                <w:rFonts w:hint="eastAsia"/>
                <w:color w:val="auto"/>
                <w:sz w:val="24"/>
                <w:szCs w:val="24"/>
                <w:highlight w:val="none"/>
              </w:rPr>
              <w:t>面积</w:t>
            </w:r>
            <w:r>
              <w:rPr>
                <w:rFonts w:hint="default"/>
                <w:color w:val="auto"/>
                <w:sz w:val="24"/>
                <w:szCs w:val="24"/>
                <w:highlight w:val="none"/>
              </w:rPr>
              <w:t>（m</w:t>
            </w:r>
            <w:r>
              <w:rPr>
                <w:rFonts w:hint="default"/>
                <w:color w:val="auto"/>
                <w:sz w:val="24"/>
                <w:szCs w:val="24"/>
                <w:highlight w:val="none"/>
                <w:vertAlign w:val="superscript"/>
              </w:rPr>
              <w:t>2</w:t>
            </w:r>
            <w:r>
              <w:rPr>
                <w:rFonts w:hint="default"/>
                <w:color w:val="auto"/>
                <w:sz w:val="24"/>
                <w:szCs w:val="24"/>
                <w:highlight w:val="none"/>
              </w:rPr>
              <w:t>）</w:t>
            </w:r>
          </w:p>
        </w:tc>
        <w:tc>
          <w:tcPr>
            <w:tcW w:w="3485" w:type="dxa"/>
            <w:noWrap w:val="0"/>
            <w:vAlign w:val="center"/>
          </w:tcPr>
          <w:p>
            <w:pPr>
              <w:pStyle w:val="28"/>
              <w:bidi w:val="0"/>
              <w:rPr>
                <w:rFonts w:hint="default" w:eastAsia="宋体"/>
                <w:color w:val="auto"/>
                <w:sz w:val="24"/>
                <w:szCs w:val="24"/>
                <w:highlight w:val="none"/>
                <w:vertAlign w:val="baseline"/>
                <w:lang w:val="en-US" w:eastAsia="zh-CN"/>
              </w:rPr>
            </w:pPr>
            <w:r>
              <w:rPr>
                <w:rFonts w:hint="eastAsia"/>
                <w:color w:val="auto"/>
                <w:sz w:val="24"/>
                <w:szCs w:val="24"/>
                <w:highlight w:val="none"/>
                <w:lang w:val="en-US" w:eastAsia="zh-CN"/>
              </w:rPr>
              <w:t>40354.46</w:t>
            </w:r>
            <w:r>
              <w:rPr>
                <w:rFonts w:hint="default"/>
                <w:color w:val="auto"/>
                <w:sz w:val="24"/>
                <w:szCs w:val="24"/>
                <w:highlight w:val="none"/>
              </w:rPr>
              <w:t>m</w:t>
            </w:r>
            <w:r>
              <w:rPr>
                <w:rFonts w:hint="default"/>
                <w:color w:val="auto"/>
                <w:sz w:val="24"/>
                <w:szCs w:val="24"/>
                <w:highlight w:val="none"/>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64" w:type="dxa"/>
            <w:noWrap w:val="0"/>
            <w:vAlign w:val="center"/>
          </w:tcPr>
          <w:p>
            <w:pPr>
              <w:pStyle w:val="28"/>
              <w:bidi w:val="0"/>
              <w:rPr>
                <w:color w:val="auto"/>
                <w:sz w:val="24"/>
                <w:szCs w:val="24"/>
              </w:rPr>
            </w:pPr>
            <w:r>
              <w:rPr>
                <w:rFonts w:hint="eastAsia"/>
                <w:color w:val="auto"/>
                <w:sz w:val="24"/>
                <w:szCs w:val="24"/>
              </w:rPr>
              <w:t>专项评价设置情况</w:t>
            </w:r>
          </w:p>
        </w:tc>
        <w:tc>
          <w:tcPr>
            <w:tcW w:w="8105" w:type="dxa"/>
            <w:gridSpan w:val="3"/>
            <w:noWrap w:val="0"/>
            <w:vAlign w:val="center"/>
          </w:tcPr>
          <w:p>
            <w:pPr>
              <w:pStyle w:val="2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4"/>
                <w:lang w:val="en-US" w:eastAsia="zh-CN"/>
              </w:rPr>
            </w:pPr>
            <w:r>
              <w:rPr>
                <w:rFonts w:hint="eastAsia"/>
                <w:color w:val="auto"/>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64" w:type="dxa"/>
            <w:noWrap w:val="0"/>
            <w:vAlign w:val="center"/>
          </w:tcPr>
          <w:p>
            <w:pPr>
              <w:pStyle w:val="28"/>
              <w:bidi w:val="0"/>
              <w:rPr>
                <w:rFonts w:hint="eastAsia"/>
                <w:color w:val="auto"/>
                <w:sz w:val="24"/>
                <w:szCs w:val="24"/>
              </w:rPr>
            </w:pPr>
            <w:r>
              <w:rPr>
                <w:rFonts w:hint="eastAsia"/>
                <w:color w:val="auto"/>
                <w:sz w:val="24"/>
                <w:szCs w:val="24"/>
              </w:rPr>
              <w:t>规划情况</w:t>
            </w:r>
          </w:p>
        </w:tc>
        <w:tc>
          <w:tcPr>
            <w:tcW w:w="8105"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outlineLvl w:val="9"/>
              <w:rPr>
                <w:rFonts w:hint="eastAsia"/>
                <w:color w:val="auto"/>
                <w:sz w:val="24"/>
                <w:szCs w:val="24"/>
                <w:lang w:val="en-US" w:eastAsia="zh-CN"/>
              </w:rPr>
            </w:pPr>
            <w:r>
              <w:rPr>
                <w:rFonts w:hint="eastAsia"/>
                <w:color w:val="auto"/>
                <w:kern w:val="0"/>
              </w:rPr>
              <w:t>唐山高新区京唐智慧港总体规划（</w:t>
            </w:r>
            <w:r>
              <w:rPr>
                <w:color w:val="auto"/>
                <w:kern w:val="0"/>
              </w:rPr>
              <w:t>20</w:t>
            </w:r>
            <w:r>
              <w:rPr>
                <w:rFonts w:hint="eastAsia"/>
                <w:color w:val="auto"/>
                <w:kern w:val="0"/>
              </w:rPr>
              <w:t>20</w:t>
            </w:r>
            <w:r>
              <w:rPr>
                <w:color w:val="auto"/>
                <w:kern w:val="0"/>
              </w:rPr>
              <w:t>～20</w:t>
            </w:r>
            <w:r>
              <w:rPr>
                <w:rFonts w:hint="eastAsia"/>
                <w:color w:val="auto"/>
                <w:kern w:val="0"/>
              </w:rPr>
              <w:t>35</w:t>
            </w:r>
            <w:r>
              <w:rPr>
                <w:color w:val="auto"/>
                <w:kern w:val="0"/>
              </w:rPr>
              <w:t>年</w:t>
            </w:r>
            <w:r>
              <w:rPr>
                <w:rFonts w:hint="eastAsia"/>
                <w:color w:val="auto"/>
                <w:kern w:val="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864" w:type="dxa"/>
            <w:noWrap w:val="0"/>
            <w:vAlign w:val="center"/>
          </w:tcPr>
          <w:p>
            <w:pPr>
              <w:pStyle w:val="28"/>
              <w:bidi w:val="0"/>
              <w:rPr>
                <w:rFonts w:hint="eastAsia"/>
                <w:color w:val="auto"/>
                <w:sz w:val="24"/>
                <w:szCs w:val="24"/>
              </w:rPr>
            </w:pPr>
            <w:r>
              <w:rPr>
                <w:rFonts w:hint="eastAsia"/>
                <w:color w:val="auto"/>
                <w:sz w:val="24"/>
                <w:szCs w:val="24"/>
              </w:rPr>
              <w:t>规划环境影响评价情况</w:t>
            </w:r>
          </w:p>
        </w:tc>
        <w:tc>
          <w:tcPr>
            <w:tcW w:w="8105"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color w:val="auto"/>
                <w:kern w:val="0"/>
              </w:rPr>
            </w:pPr>
            <w:r>
              <w:rPr>
                <w:rFonts w:hint="eastAsia"/>
                <w:color w:val="auto"/>
                <w:kern w:val="0"/>
              </w:rPr>
              <w:t>文件名称：</w:t>
            </w:r>
            <w:r>
              <w:rPr>
                <w:color w:val="auto"/>
                <w:kern w:val="0"/>
              </w:rPr>
              <w:t>《</w:t>
            </w:r>
            <w:r>
              <w:rPr>
                <w:rFonts w:hint="eastAsia"/>
                <w:color w:val="auto"/>
                <w:kern w:val="0"/>
              </w:rPr>
              <w:t>唐山高新区京唐智慧港总体规划（2020-2035）环境影响报告书</w:t>
            </w:r>
            <w:r>
              <w:rPr>
                <w:color w:val="auto"/>
                <w:kern w:val="0"/>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color w:val="auto"/>
                <w:kern w:val="0"/>
              </w:rPr>
            </w:pPr>
            <w:r>
              <w:rPr>
                <w:rFonts w:hint="eastAsia"/>
                <w:color w:val="auto"/>
                <w:kern w:val="0"/>
              </w:rPr>
              <w:t>召集审查机关：唐山市生态环境局</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jc w:val="both"/>
              <w:textAlignment w:val="auto"/>
              <w:outlineLvl w:val="9"/>
              <w:rPr>
                <w:rFonts w:hint="default"/>
                <w:color w:val="auto"/>
                <w:sz w:val="24"/>
                <w:szCs w:val="24"/>
                <w:lang w:val="en-US" w:eastAsia="zh-CN"/>
              </w:rPr>
            </w:pPr>
            <w:r>
              <w:rPr>
                <w:rFonts w:hint="eastAsia"/>
                <w:color w:val="auto"/>
                <w:kern w:val="0"/>
              </w:rPr>
              <w:t>审查文件及文号：</w:t>
            </w:r>
            <w:r>
              <w:rPr>
                <w:color w:val="auto"/>
                <w:kern w:val="0"/>
              </w:rPr>
              <w:t>《</w:t>
            </w:r>
            <w:r>
              <w:rPr>
                <w:rFonts w:hint="eastAsia"/>
                <w:color w:val="auto"/>
                <w:kern w:val="0"/>
              </w:rPr>
              <w:t>唐山市生态环境局</w:t>
            </w:r>
            <w:r>
              <w:rPr>
                <w:color w:val="auto"/>
                <w:kern w:val="0"/>
              </w:rPr>
              <w:t>关于转送</w:t>
            </w:r>
            <w:r>
              <w:rPr>
                <w:rFonts w:hint="eastAsia"/>
                <w:color w:val="auto"/>
                <w:kern w:val="0"/>
              </w:rPr>
              <w:t>唐山高新区京唐智慧港总体规划（2020-2035）环境影响报告书审查意见的函</w:t>
            </w:r>
            <w:r>
              <w:rPr>
                <w:color w:val="auto"/>
                <w:kern w:val="0"/>
              </w:rPr>
              <w:t>》（</w:t>
            </w:r>
            <w:r>
              <w:rPr>
                <w:rFonts w:hint="eastAsia"/>
                <w:color w:val="auto"/>
                <w:kern w:val="0"/>
              </w:rPr>
              <w:t>唐</w:t>
            </w:r>
            <w:r>
              <w:rPr>
                <w:color w:val="auto"/>
                <w:kern w:val="0"/>
              </w:rPr>
              <w:t>环评函[20</w:t>
            </w:r>
            <w:r>
              <w:rPr>
                <w:rFonts w:hint="eastAsia"/>
                <w:color w:val="auto"/>
                <w:kern w:val="0"/>
              </w:rPr>
              <w:t>20</w:t>
            </w:r>
            <w:r>
              <w:rPr>
                <w:color w:val="auto"/>
                <w:kern w:val="0"/>
              </w:rPr>
              <w:t>]</w:t>
            </w:r>
            <w:r>
              <w:rPr>
                <w:rFonts w:hint="eastAsia"/>
                <w:color w:val="auto"/>
                <w:kern w:val="0"/>
              </w:rPr>
              <w:t>42</w:t>
            </w:r>
            <w:r>
              <w:rPr>
                <w:color w:val="auto"/>
                <w:kern w:val="0"/>
              </w:rPr>
              <w:t>号</w:t>
            </w:r>
            <w:r>
              <w:rPr>
                <w:rFonts w:hint="eastAsia"/>
                <w:color w:val="auto"/>
                <w:kern w:val="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864" w:type="dxa"/>
            <w:noWrap w:val="0"/>
            <w:vAlign w:val="center"/>
          </w:tcPr>
          <w:p>
            <w:pPr>
              <w:pStyle w:val="28"/>
              <w:bidi w:val="0"/>
              <w:rPr>
                <w:rFonts w:hint="eastAsia"/>
                <w:color w:val="auto"/>
                <w:sz w:val="24"/>
                <w:szCs w:val="24"/>
              </w:rPr>
            </w:pPr>
            <w:r>
              <w:rPr>
                <w:rFonts w:hint="eastAsia"/>
                <w:color w:val="auto"/>
                <w:sz w:val="24"/>
                <w:szCs w:val="24"/>
              </w:rPr>
              <w:t>规划及规划环境影响评价符合性分析</w:t>
            </w:r>
          </w:p>
        </w:tc>
        <w:tc>
          <w:tcPr>
            <w:tcW w:w="81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lang w:val="en-US" w:eastAsia="zh-CN"/>
              </w:rPr>
              <w:t>1</w:t>
            </w:r>
            <w:r>
              <w:rPr>
                <w:color w:val="auto"/>
              </w:rPr>
              <w:t>、</w:t>
            </w:r>
            <w:r>
              <w:rPr>
                <w:rFonts w:hint="eastAsia"/>
                <w:color w:val="auto"/>
              </w:rPr>
              <w:t>与园区规划符合性分析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唐山高新区京唐智慧港是在唐山空港城起步区基础上进行扩区，重新调整规划，由原来5.27平方公里扩大为15平方公里。</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规划范围：北起滨河道，南至规划纬八路，西起规划经一路，东至规划经二十一路，总面积1500公顷（共15km</w:t>
            </w:r>
            <w:r>
              <w:rPr>
                <w:rFonts w:hint="eastAsia"/>
                <w:color w:val="auto"/>
                <w:vertAlign w:val="superscript"/>
              </w:rPr>
              <w:t>2</w:t>
            </w:r>
            <w:r>
              <w:rPr>
                <w:rFonts w:hint="eastAsia"/>
                <w:color w:val="auto"/>
              </w:rPr>
              <w:t>），其中高新技术产业用地315公顷，现代物流业用地74公顷，公共服务设施用地302公顷，现代服务业用地167公顷，现代化新型社区用地642公顷。</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发展定位：高新技术产业集聚区、转型升级示范区、中心城区重要增长点。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功能区主要为高新技术产业、现代物流业、现代服务业、现代新型社区，其中高新技术产业规划行业主要为机器人产业、高端装备制造业、新材料产业、节能环保产业、新一代信息技术产业、新能源汽车产业、新能源产业、数字创意产业、生物技术研究与应用产业等；现代物流业规划行业主要为供应链物流、仓储物流、数字化物流、保税物流、物流加工等；现代服务业规划行业主要为生产装备检修服务，科技中介、知识产权和标准化服务，金融服务，创新创业孵化服务，教育、养老、医疗等社会服务型产业；现代化新型社区主要以居住、公服配套为主要功能。</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color w:val="auto"/>
                <w:highlight w:val="none"/>
                <w:lang w:eastAsia="zh-CN"/>
              </w:rPr>
            </w:pPr>
            <w:r>
              <w:rPr>
                <w:rFonts w:hint="eastAsia"/>
                <w:color w:val="auto"/>
                <w:highlight w:val="none"/>
              </w:rPr>
              <w:t>基础设施</w:t>
            </w:r>
            <w:r>
              <w:rPr>
                <w:rFonts w:hint="eastAsia"/>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①给水</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水源来自园区一座在建水厂，设计供水量1万立方米/日，建设6眼自备井，井深180m左右，目标取水层为第四系第</w:t>
            </w:r>
            <w:r>
              <w:rPr>
                <w:rFonts w:hint="default" w:ascii="Times New Roman" w:hAnsi="Times New Roman" w:cs="Times New Roman"/>
                <w:color w:val="auto"/>
                <w:highlight w:val="none"/>
              </w:rPr>
              <w:t>Ⅲ</w:t>
            </w:r>
            <w:r>
              <w:rPr>
                <w:rFonts w:hint="eastAsia"/>
                <w:color w:val="auto"/>
                <w:highlight w:val="none"/>
              </w:rPr>
              <w:t>含水组孔隙水。该水厂已于2017年9月完成了《唐山高新区空港城片区自来水厂工程水资源论证报告书》编制，于2017年8完成审查，于2017年10月取得了唐山市水务局的取水许可，输水管由地表水厂经过加压输送至园区配水厂，水厂占地49033平方米。</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待该水厂供水能力不能满足园区后，引入邱庄水库地表水供水。</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②雨水管道</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开发区整体地势主要为东高西低，南高北低。东部地面高程在20m以上，西部地面高程不足10m。</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开发区内采取雨污分流排放体制。由于开发区内现状及规划没有水体，因此雨水最终向西排入泥河。</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在开发区内沿路布置d800~d2600mm的规划雨水管道，地势走向一致，因此依据地势将开发区划分为三个排水分区，开发区内不设置雨水泵站。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③污水处理厂</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唐山空港城开发区污水处理厂计划分三期建设完成，现状已建成处理规模为1万立方米/日的污水处理厂，尾水排放标准为《城镇污水处理厂污染物排放标准》（GB18918-2002）一级A标准，排入泥河。</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中期扩建污水处理厂规模至6.15万立方米/日，远期扩建规模至10万立方米/日，污水处理规划用地15.05公顷。</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④供热工程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规划区内供热总负荷为260兆瓦。园区供暖制冷主要分集中供暖制冷和电空调两种方式。生产工艺供热不进行集中供热，需企业采用天然气、电能等清洁能源自行解决。</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规划区使用区域燃气锅炉供热，规划供热管道沿市政道路敷设，主要采用埋地敷设，部分地区可采用低支架架空敷设。待工程完成后可供热。</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5 \* GB3</w:instrText>
            </w:r>
            <w:r>
              <w:rPr>
                <w:color w:val="auto"/>
                <w:highlight w:val="none"/>
              </w:rPr>
              <w:instrText xml:space="preserve"> </w:instrText>
            </w:r>
            <w:r>
              <w:rPr>
                <w:color w:val="auto"/>
                <w:highlight w:val="none"/>
              </w:rPr>
              <w:fldChar w:fldCharType="separate"/>
            </w:r>
            <w:r>
              <w:rPr>
                <w:rFonts w:hint="eastAsia"/>
                <w:color w:val="auto"/>
                <w:highlight w:val="none"/>
              </w:rPr>
              <w:t>⑤</w:t>
            </w:r>
            <w:r>
              <w:rPr>
                <w:color w:val="auto"/>
                <w:highlight w:val="none"/>
              </w:rPr>
              <w:fldChar w:fldCharType="end"/>
            </w:r>
            <w:r>
              <w:rPr>
                <w:rFonts w:hint="eastAsia"/>
                <w:color w:val="auto"/>
                <w:highlight w:val="none"/>
              </w:rPr>
              <w:t>供电工程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规划区电力总负荷为408兆瓦。规划区建设一座110千伏变电站，规模可选用2</w:t>
            </w:r>
            <w:r>
              <w:rPr>
                <w:rFonts w:hint="default" w:ascii="Arial" w:hAnsi="Arial" w:cs="Arial"/>
                <w:color w:val="auto"/>
                <w:highlight w:val="none"/>
              </w:rPr>
              <w:t>×</w:t>
            </w:r>
            <w:r>
              <w:rPr>
                <w:rFonts w:hint="eastAsia"/>
                <w:color w:val="auto"/>
                <w:highlight w:val="none"/>
              </w:rPr>
              <w:t>5万千伏，占地8993平方米。上级电源来自和平（丰登坞）220kV变电站提供。</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规划10kV电力线路根据规划路网采用地下敷设方式，要简捷合理，避免拉线过长。</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6 \* GB3</w:instrText>
            </w:r>
            <w:r>
              <w:rPr>
                <w:color w:val="auto"/>
                <w:highlight w:val="none"/>
              </w:rPr>
              <w:instrText xml:space="preserve"> </w:instrText>
            </w:r>
            <w:r>
              <w:rPr>
                <w:color w:val="auto"/>
                <w:highlight w:val="none"/>
              </w:rPr>
              <w:fldChar w:fldCharType="separate"/>
            </w:r>
            <w:r>
              <w:rPr>
                <w:rFonts w:hint="eastAsia"/>
                <w:color w:val="auto"/>
                <w:highlight w:val="none"/>
              </w:rPr>
              <w:t>⑥</w:t>
            </w:r>
            <w:r>
              <w:rPr>
                <w:color w:val="auto"/>
                <w:highlight w:val="none"/>
              </w:rPr>
              <w:fldChar w:fldCharType="end"/>
            </w:r>
            <w:r>
              <w:rPr>
                <w:rFonts w:hint="eastAsia"/>
                <w:color w:val="auto"/>
                <w:highlight w:val="none"/>
              </w:rPr>
              <w:t>燃气工程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规划产业园以天然气为主气源，气源由唐山空港门站接市政燃气管网，经门站高压—次高压调压后接出次高压管线供气，管压0.8兆帕，供气能力为5600万m</w:t>
            </w:r>
            <w:r>
              <w:rPr>
                <w:rFonts w:hint="eastAsia"/>
                <w:color w:val="auto"/>
                <w:highlight w:val="none"/>
                <w:vertAlign w:val="superscript"/>
              </w:rPr>
              <w:t>3</w:t>
            </w:r>
            <w:r>
              <w:rPr>
                <w:rFonts w:hint="eastAsia"/>
                <w:color w:val="auto"/>
                <w:highlight w:val="none"/>
              </w:rPr>
              <w:t>/a。开发区内大型公建和工业用户自建调压设施满足用气需要。</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7 \* GB3</w:instrText>
            </w:r>
            <w:r>
              <w:rPr>
                <w:color w:val="auto"/>
                <w:highlight w:val="none"/>
              </w:rPr>
              <w:instrText xml:space="preserve"> </w:instrText>
            </w:r>
            <w:r>
              <w:rPr>
                <w:color w:val="auto"/>
                <w:highlight w:val="none"/>
              </w:rPr>
              <w:fldChar w:fldCharType="separate"/>
            </w:r>
            <w:r>
              <w:rPr>
                <w:rFonts w:hint="eastAsia"/>
                <w:color w:val="auto"/>
                <w:highlight w:val="none"/>
              </w:rPr>
              <w:t>⑦</w:t>
            </w:r>
            <w:r>
              <w:rPr>
                <w:color w:val="auto"/>
                <w:highlight w:val="none"/>
              </w:rPr>
              <w:fldChar w:fldCharType="end"/>
            </w:r>
            <w:r>
              <w:rPr>
                <w:rFonts w:hint="eastAsia"/>
                <w:color w:val="auto"/>
                <w:highlight w:val="none"/>
              </w:rPr>
              <w:t>消防工程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规划一级普通消防站2座，总占地1.44公顷，责任区为整个规划区范围。供水</w:t>
            </w:r>
            <w:r>
              <w:rPr>
                <w:rFonts w:hint="eastAsia"/>
                <w:color w:val="auto"/>
                <w:highlight w:val="none"/>
                <w:lang w:val="en-US" w:eastAsia="zh-CN"/>
              </w:rPr>
              <w:t>管道</w:t>
            </w:r>
            <w:r>
              <w:rPr>
                <w:rFonts w:hint="eastAsia"/>
                <w:color w:val="auto"/>
                <w:highlight w:val="none"/>
              </w:rPr>
              <w:t>管径为200-800毫米，以市政给水为主要消防水源，市政给水管道应环状管网供水，公共消火栓沿道路两旁设置，靠近交叉路口，其保护半径不大于150米，消火栓间距不大于120米。充分利用泥河水体作为消防备用水源，建设相应取水通道、取水码头和加压设施。在市政供水、天然水源无法保证消防用水的高层工业、民用建筑及大型公共建筑增建消防水池。</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根据消防的相关要求，街道上的供水管道最小管径不应小于100毫米，本次规划中要求主次干路上的供水管道最小管径为200毫米。供水管按规范要求设消火栓，消火栓间距不应大于120米。</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8 \* GB3</w:instrText>
            </w:r>
            <w:r>
              <w:rPr>
                <w:color w:val="auto"/>
                <w:highlight w:val="none"/>
              </w:rPr>
              <w:instrText xml:space="preserve"> </w:instrText>
            </w:r>
            <w:r>
              <w:rPr>
                <w:color w:val="auto"/>
                <w:highlight w:val="none"/>
              </w:rPr>
              <w:fldChar w:fldCharType="separate"/>
            </w:r>
            <w:r>
              <w:rPr>
                <w:rFonts w:hint="eastAsia"/>
                <w:color w:val="auto"/>
                <w:highlight w:val="none"/>
              </w:rPr>
              <w:t>⑧</w:t>
            </w:r>
            <w:r>
              <w:rPr>
                <w:color w:val="auto"/>
                <w:highlight w:val="none"/>
              </w:rPr>
              <w:fldChar w:fldCharType="end"/>
            </w:r>
            <w:r>
              <w:rPr>
                <w:rFonts w:hint="eastAsia"/>
                <w:color w:val="auto"/>
                <w:highlight w:val="none"/>
              </w:rPr>
              <w:t>环卫工程</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rPr>
            </w:pPr>
            <w:r>
              <w:rPr>
                <w:rFonts w:hint="eastAsia"/>
                <w:color w:val="auto"/>
                <w:highlight w:val="none"/>
              </w:rPr>
              <w:t>规划在综合服务区内设置环卫站一处，占地0.44公顷，负责京唐智慧港的环境卫生工作。设置垃圾转运站4座，负责生活垃圾的收集和转运，每座占地面积1200平方米。规划区内企业根据生产特点和用地布局自设垃圾收集转运设施，生产垃圾由企业自行运送至相应的垃圾处理厂，生活垃圾集中后运送至规划垃圾转运站。</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color w:val="auto"/>
                <w:highlight w:val="none"/>
                <w:lang w:eastAsia="zh-CN"/>
              </w:rPr>
            </w:pPr>
            <w:r>
              <w:rPr>
                <w:rFonts w:hint="eastAsia"/>
                <w:color w:val="auto"/>
                <w:highlight w:val="none"/>
              </w:rPr>
              <w:t>规划区内各企业产生的危废应由各企业自行建设危废暂存间，严格遵守和满足国家关于危险废物运输、储存、处理的相关标准及规程要求</w:t>
            </w:r>
            <w:r>
              <w:rPr>
                <w:rFonts w:hint="eastAsia"/>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规划目标：</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坚持环保优先、科技为本的思想，基于集中先进、规范管理的工业体系，使产业园入驻企业排污控制在合理的范围内，实现产业园的可持续发展、高质量发展，打造环保、绿色、高端的特色产业园，成为唐山市经济高质量发展的新的增长点。通过优化产业布局，培育产业集群，错位产业融合发展，形成“要素集聚、链条延伸、特色鲜明、充满活力”的经济发展新区，成为推动唐山经济腾飞的产业引擎，促进区域合作的切入点，成为冀东地区的高新技术产业中心。</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近期至2025年，京唐智慧港初步形成规模，重点建设完成基础</w:t>
            </w:r>
            <w:r>
              <w:rPr>
                <w:rFonts w:hint="eastAsia"/>
                <w:color w:val="auto"/>
                <w:lang w:val="en-US" w:eastAsia="zh-CN"/>
              </w:rPr>
              <w:t>配套</w:t>
            </w:r>
            <w:r>
              <w:rPr>
                <w:rFonts w:hint="eastAsia"/>
                <w:color w:val="auto"/>
              </w:rPr>
              <w:t>设施，初步形成高新技术产业集聚区，工业产值达到88.02亿元。</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远期至2035年，进一步加大招商引资，推动符合产业定位的项目加快集聚，形成高质量、高发展、高效益的高新技术产业集聚区。形成相关基础设施配套完备、区域环境优美、人才、高新技术汇聚、唐山中心城区重要增长点，周边经济带动作用显著，工业产值达到183.04亿元。</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唐山高新区京唐智慧港发展定位情况见下表：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zh-CN" w:eastAsia="zh-CN"/>
              </w:rPr>
            </w:pPr>
            <w:r>
              <w:rPr>
                <w:rFonts w:hint="default" w:eastAsia="宋体"/>
                <w:b/>
                <w:bCs/>
                <w:color w:val="000000"/>
                <w:sz w:val="21"/>
                <w:szCs w:val="21"/>
                <w:highlight w:val="none"/>
                <w:lang w:val="zh-CN" w:eastAsia="zh-CN"/>
              </w:rPr>
              <w:t>表</w:t>
            </w:r>
            <w:r>
              <w:rPr>
                <w:rFonts w:hint="eastAsia" w:eastAsia="宋体"/>
                <w:b/>
                <w:bCs/>
                <w:color w:val="000000"/>
                <w:sz w:val="21"/>
                <w:szCs w:val="21"/>
                <w:highlight w:val="none"/>
                <w:lang w:val="zh-CN" w:eastAsia="zh-CN"/>
              </w:rPr>
              <w:t xml:space="preserve">1 </w:t>
            </w:r>
            <w:r>
              <w:rPr>
                <w:rFonts w:hint="default" w:eastAsia="宋体"/>
                <w:b/>
                <w:bCs/>
                <w:color w:val="000000"/>
                <w:sz w:val="21"/>
                <w:szCs w:val="21"/>
                <w:highlight w:val="none"/>
                <w:lang w:val="zh-CN" w:eastAsia="zh-CN"/>
              </w:rPr>
              <w:t xml:space="preserve"> 京唐智慧港发展定位</w:t>
            </w:r>
            <w:r>
              <w:rPr>
                <w:rFonts w:hint="eastAsia" w:eastAsia="宋体"/>
                <w:b/>
                <w:bCs/>
                <w:color w:val="000000"/>
                <w:sz w:val="21"/>
                <w:szCs w:val="21"/>
                <w:highlight w:val="none"/>
                <w:lang w:val="zh-CN" w:eastAsia="zh-CN"/>
              </w:rPr>
              <w:t>情况</w:t>
            </w:r>
            <w:r>
              <w:rPr>
                <w:rFonts w:hint="default" w:eastAsia="宋体"/>
                <w:b/>
                <w:bCs/>
                <w:color w:val="000000"/>
                <w:sz w:val="21"/>
                <w:szCs w:val="21"/>
                <w:highlight w:val="none"/>
                <w:lang w:val="zh-CN" w:eastAsia="zh-CN"/>
              </w:rPr>
              <w:t>表</w:t>
            </w:r>
          </w:p>
          <w:tbl>
            <w:tblPr>
              <w:tblStyle w:val="22"/>
              <w:tblW w:w="728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45"/>
              <w:gridCol w:w="3048"/>
              <w:gridCol w:w="735"/>
              <w:gridCol w:w="225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功能分区</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规划行业</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面积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（hm</w:t>
                  </w:r>
                  <w:r>
                    <w:rPr>
                      <w:rFonts w:hint="eastAsia"/>
                      <w:b/>
                      <w:bCs/>
                      <w:color w:val="auto"/>
                      <w:sz w:val="21"/>
                      <w:szCs w:val="21"/>
                      <w:vertAlign w:val="superscript"/>
                    </w:rPr>
                    <w:t>2</w:t>
                  </w:r>
                  <w:r>
                    <w:rPr>
                      <w:rFonts w:hint="eastAsia"/>
                      <w:b/>
                      <w:bCs/>
                      <w:color w:val="auto"/>
                      <w:sz w:val="21"/>
                      <w:szCs w:val="21"/>
                    </w:rPr>
                    <w:t>）</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位置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高新技术</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产业</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机器人产业、高端装备制造业、新材料产业、节能环保产业、新一代信息技术产业、新能源汽车产业、新能源产业、数字创意产业、生物技术研究与应用产业等</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315</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分布于产业园南部区域的北部、中西部和东南部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现代物流业</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供应链物流、仓储物流、数字化物流、保税物流、物流加工等</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74</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分布于产业园南部区域的西部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现代服务业</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生产装备检修服务，科技中介、知识产权和标准化服务，金融服务，创新创业孵化服务，教育、养老、医疗等社会服务型产业</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167</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分布于产业园南部区域的中部和东北部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现代化新型社区</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以居住、公服配套为主要功能</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642</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分布于产业园南部区域的南部和东部，以及产业园北部区域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公共设施</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包括绿地、机场、高铁站、道路、供水、排水等</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302</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总规划面积</w:t>
                  </w:r>
                </w:p>
              </w:tc>
              <w:tc>
                <w:tcPr>
                  <w:tcW w:w="30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w:t>
                  </w:r>
                </w:p>
              </w:tc>
              <w:tc>
                <w:tcPr>
                  <w:tcW w:w="7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1500</w:t>
                  </w:r>
                </w:p>
              </w:tc>
              <w:tc>
                <w:tcPr>
                  <w:tcW w:w="225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w:t>
                  </w:r>
                </w:p>
              </w:tc>
            </w:tr>
          </w:tbl>
          <w:p>
            <w:pPr>
              <w:keepNext w:val="0"/>
              <w:keepLines w:val="0"/>
              <w:pageBreakBefore w:val="0"/>
              <w:widowControl/>
              <w:suppressLineNumbers w:val="0"/>
              <w:kinsoku/>
              <w:wordWrap/>
              <w:overflowPunct/>
              <w:topLinePunct w:val="0"/>
              <w:bidi w:val="0"/>
              <w:spacing w:line="360" w:lineRule="auto"/>
              <w:jc w:val="both"/>
              <w:textAlignment w:val="auto"/>
              <w:rPr>
                <w:color w:val="auto"/>
                <w:highlight w:val="yellow"/>
              </w:rPr>
            </w:pPr>
            <w:r>
              <w:rPr>
                <w:rFonts w:hint="eastAsia" w:ascii="宋体" w:hAnsi="宋体" w:eastAsia="宋体" w:cs="宋体"/>
                <w:color w:val="auto"/>
                <w:kern w:val="0"/>
                <w:sz w:val="24"/>
                <w:szCs w:val="24"/>
                <w:lang w:val="en-US" w:eastAsia="zh-CN" w:bidi="ar"/>
              </w:rPr>
              <w:t>本项目位于唐山高新区京唐智慧港</w:t>
            </w:r>
            <w:r>
              <w:rPr>
                <w:rFonts w:hint="eastAsia" w:ascii="宋体" w:hAnsi="宋体" w:cs="宋体"/>
                <w:color w:val="auto"/>
                <w:kern w:val="0"/>
                <w:sz w:val="24"/>
                <w:szCs w:val="24"/>
                <w:lang w:val="en-US" w:eastAsia="zh-CN" w:bidi="ar"/>
              </w:rPr>
              <w:t>内</w:t>
            </w:r>
            <w:r>
              <w:rPr>
                <w:rFonts w:hint="eastAsia" w:ascii="宋体" w:hAnsi="宋体" w:eastAsia="宋体" w:cs="宋体"/>
                <w:color w:val="auto"/>
                <w:kern w:val="0"/>
                <w:sz w:val="24"/>
                <w:szCs w:val="24"/>
                <w:lang w:val="en-US" w:eastAsia="zh-CN" w:bidi="ar"/>
              </w:rPr>
              <w:t>的高新技术产业区，根据《唐山高新区京唐智慧港总体规划（</w:t>
            </w:r>
            <w:r>
              <w:rPr>
                <w:rFonts w:hint="default" w:ascii="Times New Roman" w:hAnsi="Times New Roman" w:eastAsia="宋体" w:cs="Times New Roman"/>
                <w:color w:val="auto"/>
                <w:kern w:val="0"/>
                <w:sz w:val="24"/>
                <w:szCs w:val="24"/>
                <w:lang w:val="en-US" w:eastAsia="zh-CN" w:bidi="ar"/>
              </w:rPr>
              <w:t>2020-2035</w:t>
            </w:r>
            <w:r>
              <w:rPr>
                <w:rFonts w:hint="eastAsia" w:ascii="宋体" w:hAnsi="宋体" w:eastAsia="宋体" w:cs="宋体"/>
                <w:color w:val="auto"/>
                <w:kern w:val="0"/>
                <w:sz w:val="24"/>
                <w:szCs w:val="24"/>
                <w:lang w:val="en-US" w:eastAsia="zh-CN" w:bidi="ar"/>
              </w:rPr>
              <w:t>）》，园区主要产业分为高新技术产业、现代物流业、现代服务业和现代化新型社区，其中高新技术产业主要包括机器人产业、高端装备制造业、新材料产业、节能环保产业、新一代信息技术产业、新能源汽车产业、新能源产业、数字创意产业、生物技术研究与应用产业等。京唐智慧港依托唐山三女河机场和京唐城际铁路，借助交通、区位、资源等优势，积极承接高新产业外溢、吸纳京津产业转移、预留战略新型产业、促进全市产业互补，结合国家关于产业发展负面清单的相关政策，最终确定大力发展高新技术产业、现代物流业、现代服务业和现代化新型社区。京唐智慧港的发展定位是高新技术产业集聚区、转型升级示范区、中心城区重要增长点。建成城市门户、创智高地、靓丽新区，打造成为唐山构建现代化经济体系的重要引擎。本项目为高端装备制造业，符合园区产业发展定位。</w:t>
            </w:r>
          </w:p>
          <w:p>
            <w:pPr>
              <w:keepNext w:val="0"/>
              <w:keepLines w:val="0"/>
              <w:pageBreakBefore w:val="0"/>
              <w:widowControl/>
              <w:suppressLineNumbers w:val="0"/>
              <w:kinsoku/>
              <w:wordWrap/>
              <w:overflowPunct/>
              <w:topLinePunct w:val="0"/>
              <w:bidi w:val="0"/>
              <w:spacing w:line="360" w:lineRule="auto"/>
              <w:jc w:val="both"/>
              <w:textAlignment w:val="auto"/>
              <w:rPr>
                <w:color w:val="auto"/>
                <w:highlight w:val="yellow"/>
              </w:rPr>
            </w:pPr>
            <w:r>
              <w:rPr>
                <w:rFonts w:hint="eastAsia" w:ascii="宋体" w:hAnsi="宋体" w:eastAsia="宋体" w:cs="宋体"/>
                <w:color w:val="auto"/>
                <w:kern w:val="0"/>
                <w:sz w:val="24"/>
                <w:szCs w:val="24"/>
                <w:lang w:val="en-US" w:eastAsia="zh-CN" w:bidi="ar"/>
              </w:rPr>
              <w:t>唐山京唐智慧港的发展定位是高新技术产业集聚区、转型升级示范区、中心城区重要增长点。本项目主要产品为矿物破碎设备，为高端装备制造业，不属于高端装备制造产业禁止引入涉及氰化物镀锌、六价铬钝化、电镀锡铅合金等电镀工艺，以及涉及铅、镉、汞等重污染的电镀工序的项目，不在规划负面清单及限制建设清单内；项目列入《唐山高新区京唐智慧港总体规划（</w:t>
            </w:r>
            <w:r>
              <w:rPr>
                <w:rFonts w:hint="default" w:ascii="Times New Roman" w:hAnsi="Times New Roman" w:eastAsia="宋体" w:cs="Times New Roman"/>
                <w:color w:val="auto"/>
                <w:kern w:val="0"/>
                <w:sz w:val="24"/>
                <w:szCs w:val="24"/>
                <w:lang w:val="en-US" w:eastAsia="zh-CN" w:bidi="ar"/>
              </w:rPr>
              <w:t>2020-2035</w:t>
            </w:r>
            <w:r>
              <w:rPr>
                <w:rFonts w:hint="eastAsia" w:ascii="宋体" w:hAnsi="宋体" w:eastAsia="宋体" w:cs="宋体"/>
                <w:color w:val="auto"/>
                <w:kern w:val="0"/>
                <w:sz w:val="24"/>
                <w:szCs w:val="24"/>
                <w:lang w:val="en-US" w:eastAsia="zh-CN" w:bidi="ar"/>
              </w:rPr>
              <w:t>）》拟入园项目名单，并对本项目提出了环评要求，产业定位及用地均符合《唐山高新区京唐智慧港总体规划（</w:t>
            </w:r>
            <w:r>
              <w:rPr>
                <w:rFonts w:hint="default" w:ascii="Times New Roman" w:hAnsi="Times New Roman" w:eastAsia="宋体" w:cs="Times New Roman"/>
                <w:color w:val="auto"/>
                <w:kern w:val="0"/>
                <w:sz w:val="24"/>
                <w:szCs w:val="24"/>
                <w:lang w:val="en-US" w:eastAsia="zh-CN" w:bidi="ar"/>
              </w:rPr>
              <w:t>2020-2035</w:t>
            </w:r>
            <w:r>
              <w:rPr>
                <w:rFonts w:hint="eastAsia" w:ascii="宋体" w:hAnsi="宋体" w:eastAsia="宋体" w:cs="宋体"/>
                <w:color w:val="auto"/>
                <w:kern w:val="0"/>
                <w:sz w:val="24"/>
                <w:szCs w:val="24"/>
                <w:lang w:val="en-US" w:eastAsia="zh-CN" w:bidi="ar"/>
              </w:rPr>
              <w:t>）》规划要求。故本项目选址符合唐山高新区京唐智慧港规划要求。</w:t>
            </w:r>
          </w:p>
          <w:p>
            <w:pPr>
              <w:keepNext w:val="0"/>
              <w:keepLines w:val="0"/>
              <w:pageBreakBefore w:val="0"/>
              <w:widowControl/>
              <w:suppressLineNumbers w:val="0"/>
              <w:kinsoku/>
              <w:wordWrap/>
              <w:overflowPunct/>
              <w:topLinePunct w:val="0"/>
              <w:bidi w:val="0"/>
              <w:spacing w:line="360" w:lineRule="auto"/>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2、与规划环境影响评价审查意见符合性分析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color w:val="auto"/>
              </w:rPr>
            </w:pPr>
            <w:r>
              <w:rPr>
                <w:rFonts w:hint="eastAsia"/>
                <w:color w:val="auto"/>
              </w:rPr>
              <w:t>唐山市</w:t>
            </w:r>
            <w:r>
              <w:rPr>
                <w:color w:val="auto"/>
              </w:rPr>
              <w:t>生态环境</w:t>
            </w:r>
            <w:r>
              <w:rPr>
                <w:rFonts w:hint="eastAsia"/>
                <w:color w:val="auto"/>
              </w:rPr>
              <w:t>局</w:t>
            </w:r>
            <w:r>
              <w:rPr>
                <w:color w:val="auto"/>
              </w:rPr>
              <w:t>20</w:t>
            </w:r>
            <w:r>
              <w:rPr>
                <w:rFonts w:hint="eastAsia"/>
                <w:color w:val="auto"/>
              </w:rPr>
              <w:t>20</w:t>
            </w:r>
            <w:r>
              <w:rPr>
                <w:color w:val="auto"/>
              </w:rPr>
              <w:t>年</w:t>
            </w:r>
            <w:r>
              <w:rPr>
                <w:rFonts w:hint="eastAsia"/>
                <w:color w:val="auto"/>
              </w:rPr>
              <w:t>6</w:t>
            </w:r>
            <w:r>
              <w:rPr>
                <w:color w:val="auto"/>
              </w:rPr>
              <w:t>月</w:t>
            </w:r>
            <w:r>
              <w:rPr>
                <w:rFonts w:hint="eastAsia"/>
                <w:color w:val="auto"/>
              </w:rPr>
              <w:t>10</w:t>
            </w:r>
            <w:r>
              <w:rPr>
                <w:color w:val="auto"/>
              </w:rPr>
              <w:t>日出具了《关于转送</w:t>
            </w:r>
            <w:r>
              <w:rPr>
                <w:rFonts w:hint="eastAsia"/>
                <w:color w:val="auto"/>
              </w:rPr>
              <w:t>唐山高新区京唐智慧港总体规划（2020-2035）</w:t>
            </w:r>
            <w:r>
              <w:rPr>
                <w:color w:val="auto"/>
              </w:rPr>
              <w:t>环境影响报告书审查意见的函》</w:t>
            </w:r>
            <w:r>
              <w:rPr>
                <w:rFonts w:hint="eastAsia" w:ascii="宋体" w:hAnsi="宋体" w:eastAsia="宋体" w:cs="宋体"/>
                <w:color w:val="auto"/>
              </w:rPr>
              <w:t>(唐环</w:t>
            </w:r>
            <w:r>
              <w:rPr>
                <w:color w:val="auto"/>
              </w:rPr>
              <w:t>评函[20</w:t>
            </w:r>
            <w:r>
              <w:rPr>
                <w:rFonts w:hint="eastAsia"/>
                <w:color w:val="auto"/>
              </w:rPr>
              <w:t>20</w:t>
            </w:r>
            <w:r>
              <w:rPr>
                <w:color w:val="auto"/>
              </w:rPr>
              <w:t>]</w:t>
            </w:r>
            <w:r>
              <w:rPr>
                <w:rFonts w:hint="eastAsia"/>
                <w:color w:val="auto"/>
              </w:rPr>
              <w:t>42</w:t>
            </w:r>
            <w:r>
              <w:rPr>
                <w:rFonts w:hint="eastAsia" w:ascii="宋体" w:hAnsi="宋体" w:eastAsia="宋体" w:cs="宋体"/>
                <w:color w:val="auto"/>
              </w:rPr>
              <w:t>号)</w:t>
            </w:r>
            <w:r>
              <w:rPr>
                <w:color w:val="auto"/>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zh-CN" w:eastAsia="zh-CN"/>
              </w:rPr>
            </w:pPr>
            <w:r>
              <w:rPr>
                <w:rFonts w:hint="default" w:eastAsia="宋体"/>
                <w:b/>
                <w:bCs/>
                <w:color w:val="000000"/>
                <w:sz w:val="21"/>
                <w:szCs w:val="21"/>
                <w:highlight w:val="none"/>
                <w:lang w:val="zh-CN" w:eastAsia="zh-CN"/>
              </w:rPr>
              <w:t>表</w:t>
            </w:r>
            <w:r>
              <w:rPr>
                <w:rFonts w:hint="eastAsia" w:eastAsia="宋体"/>
                <w:b/>
                <w:bCs/>
                <w:color w:val="000000"/>
                <w:sz w:val="21"/>
                <w:szCs w:val="21"/>
                <w:highlight w:val="none"/>
                <w:lang w:val="en-US" w:eastAsia="zh-CN"/>
              </w:rPr>
              <w:t>2</w:t>
            </w:r>
            <w:r>
              <w:rPr>
                <w:rFonts w:hint="eastAsia" w:eastAsia="宋体"/>
                <w:b/>
                <w:bCs/>
                <w:color w:val="000000"/>
                <w:sz w:val="21"/>
                <w:szCs w:val="21"/>
                <w:highlight w:val="none"/>
                <w:lang w:val="zh-CN" w:eastAsia="zh-CN"/>
              </w:rPr>
              <w:t xml:space="preserve">  本项目与规划环境影响评价审查意见符合性分析一览表</w:t>
            </w:r>
          </w:p>
          <w:tbl>
            <w:tblPr>
              <w:tblStyle w:val="22"/>
              <w:tblW w:w="767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866"/>
              <w:gridCol w:w="3015"/>
              <w:gridCol w:w="79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规划环境影响评价审查意见</w:t>
                  </w:r>
                </w:p>
              </w:tc>
              <w:tc>
                <w:tcPr>
                  <w:tcW w:w="30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本项目</w:t>
                  </w:r>
                </w:p>
              </w:tc>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结论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一）强化循环经济和低碳经济理念，贯彻清洁生产、达标排放、总量控制原则，坚持工业区建设与环境建设同步规划、同步实施、同步发展。结合当地区域经济、社会和资源环境状况，以推进生态质量改善及推动产业转型升级为目标，在环境保护与发展中贯彻保护优先的要求。</w:t>
                  </w:r>
                </w:p>
              </w:tc>
              <w:tc>
                <w:tcPr>
                  <w:tcW w:w="301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ascii="Times New Roman" w:hAnsi="Times New Roman" w:eastAsia="宋体" w:cs="Times New Roman"/>
                      <w:color w:val="auto"/>
                      <w:sz w:val="21"/>
                      <w:szCs w:val="21"/>
                      <w:highlight w:val="none"/>
                    </w:rPr>
                    <w:t>本项目属于《产业结构调整指导目</w:t>
                  </w:r>
                  <w:r>
                    <w:rPr>
                      <w:rFonts w:hint="eastAsia" w:ascii="宋体" w:hAnsi="宋体" w:eastAsia="宋体" w:cs="宋体"/>
                      <w:color w:val="auto"/>
                      <w:sz w:val="21"/>
                      <w:szCs w:val="21"/>
                      <w:highlight w:val="none"/>
                    </w:rPr>
                    <w:t>录(</w:t>
                  </w:r>
                  <w:r>
                    <w:rPr>
                      <w:rFonts w:hint="eastAsia" w:ascii="Times New Roman" w:hAnsi="Times New Roman" w:eastAsia="宋体" w:cs="Times New Roman"/>
                      <w:color w:val="auto"/>
                      <w:sz w:val="21"/>
                      <w:szCs w:val="21"/>
                      <w:highlight w:val="none"/>
                    </w:rPr>
                    <w:t>2019年</w:t>
                  </w:r>
                  <w:r>
                    <w:rPr>
                      <w:rFonts w:hint="eastAsia" w:ascii="宋体" w:hAnsi="宋体" w:eastAsia="宋体" w:cs="宋体"/>
                      <w:color w:val="auto"/>
                      <w:sz w:val="21"/>
                      <w:szCs w:val="21"/>
                      <w:highlight w:val="none"/>
                    </w:rPr>
                    <w:t>本)</w:t>
                  </w:r>
                  <w:r>
                    <w:rPr>
                      <w:rFonts w:hint="eastAsia" w:ascii="Times New Roman" w:hAnsi="Times New Roman" w:eastAsia="宋体" w:cs="Times New Roman"/>
                      <w:color w:val="auto"/>
                      <w:sz w:val="21"/>
                      <w:szCs w:val="21"/>
                      <w:highlight w:val="none"/>
                    </w:rPr>
                    <w:t>》</w:t>
                  </w:r>
                  <w:r>
                    <w:rPr>
                      <w:rFonts w:hint="eastAsia" w:ascii="宋体" w:hAnsi="宋体" w:eastAsia="宋体" w:cs="宋体"/>
                      <w:color w:val="auto"/>
                      <w:sz w:val="21"/>
                      <w:szCs w:val="21"/>
                      <w:highlight w:val="none"/>
                    </w:rPr>
                    <w:t>(国</w:t>
                  </w:r>
                  <w:r>
                    <w:rPr>
                      <w:rFonts w:hint="eastAsia" w:ascii="Times New Roman" w:hAnsi="Times New Roman" w:eastAsia="宋体" w:cs="Times New Roman"/>
                      <w:color w:val="auto"/>
                      <w:sz w:val="21"/>
                      <w:szCs w:val="21"/>
                      <w:highlight w:val="none"/>
                    </w:rPr>
                    <w:t>家发展和改革委员会[2019]29号</w:t>
                  </w:r>
                  <w:r>
                    <w:rPr>
                      <w:rFonts w:hint="eastAsia" w:ascii="宋体" w:hAnsi="宋体" w:eastAsia="宋体" w:cs="宋体"/>
                      <w:color w:val="auto"/>
                      <w:sz w:val="21"/>
                      <w:szCs w:val="21"/>
                      <w:highlight w:val="none"/>
                    </w:rPr>
                    <w:t>令)中</w:t>
                  </w:r>
                  <w:r>
                    <w:rPr>
                      <w:rFonts w:hint="eastAsia" w:ascii="Times New Roman" w:hAnsi="Times New Roman" w:eastAsia="宋体" w:cs="Times New Roman"/>
                      <w:color w:val="auto"/>
                      <w:sz w:val="21"/>
                      <w:szCs w:val="21"/>
                      <w:highlight w:val="none"/>
                    </w:rPr>
                    <w:t>鼓励类项目</w:t>
                  </w:r>
                  <w:r>
                    <w:rPr>
                      <w:rFonts w:hint="eastAsia" w:ascii="Times New Roman" w:hAnsi="Times New Roman" w:eastAsia="宋体" w:cs="Times New Roman"/>
                      <w:color w:val="auto"/>
                      <w:sz w:val="21"/>
                      <w:szCs w:val="21"/>
                    </w:rPr>
                    <w:t>，不属于《河北省新增限制和淘汰类产业目</w:t>
                  </w:r>
                  <w:r>
                    <w:rPr>
                      <w:rFonts w:hint="eastAsia" w:ascii="宋体" w:hAnsi="宋体" w:eastAsia="宋体" w:cs="宋体"/>
                      <w:color w:val="auto"/>
                      <w:sz w:val="21"/>
                      <w:szCs w:val="21"/>
                    </w:rPr>
                    <w:t>录(</w:t>
                  </w:r>
                  <w:r>
                    <w:rPr>
                      <w:rFonts w:hint="eastAsia" w:ascii="Times New Roman" w:hAnsi="Times New Roman" w:eastAsia="宋体" w:cs="Times New Roman"/>
                      <w:color w:val="auto"/>
                      <w:sz w:val="21"/>
                      <w:szCs w:val="21"/>
                    </w:rPr>
                    <w:t>2015年</w:t>
                  </w:r>
                  <w:r>
                    <w:rPr>
                      <w:rFonts w:hint="eastAsia" w:ascii="宋体" w:hAnsi="宋体" w:eastAsia="宋体" w:cs="宋体"/>
                      <w:color w:val="auto"/>
                      <w:sz w:val="21"/>
                      <w:szCs w:val="21"/>
                    </w:rPr>
                    <w:t>版)</w:t>
                  </w:r>
                  <w:r>
                    <w:rPr>
                      <w:rFonts w:hint="eastAsia" w:ascii="Times New Roman" w:hAnsi="Times New Roman" w:eastAsia="宋体" w:cs="Times New Roman"/>
                      <w:color w:val="auto"/>
                      <w:sz w:val="21"/>
                      <w:szCs w:val="21"/>
                    </w:rPr>
                    <w:t>》</w:t>
                  </w:r>
                  <w:r>
                    <w:rPr>
                      <w:rFonts w:hint="eastAsia" w:ascii="宋体" w:hAnsi="宋体" w:eastAsia="宋体" w:cs="宋体"/>
                      <w:color w:val="auto"/>
                      <w:sz w:val="21"/>
                      <w:szCs w:val="21"/>
                    </w:rPr>
                    <w:t>(冀</w:t>
                  </w:r>
                  <w:r>
                    <w:rPr>
                      <w:rFonts w:hint="eastAsia" w:ascii="Times New Roman" w:hAnsi="Times New Roman" w:eastAsia="宋体" w:cs="Times New Roman"/>
                      <w:color w:val="auto"/>
                      <w:sz w:val="21"/>
                      <w:szCs w:val="21"/>
                    </w:rPr>
                    <w:t>政办发[2015]7</w:t>
                  </w:r>
                  <w:r>
                    <w:rPr>
                      <w:rFonts w:hint="eastAsia" w:ascii="宋体" w:hAnsi="宋体" w:eastAsia="宋体" w:cs="宋体"/>
                      <w:color w:val="auto"/>
                      <w:sz w:val="21"/>
                      <w:szCs w:val="21"/>
                    </w:rPr>
                    <w:t>号)中</w:t>
                  </w:r>
                  <w:r>
                    <w:rPr>
                      <w:rFonts w:hint="eastAsia" w:ascii="Times New Roman" w:hAnsi="Times New Roman" w:eastAsia="宋体" w:cs="Times New Roman"/>
                      <w:color w:val="auto"/>
                      <w:sz w:val="21"/>
                      <w:szCs w:val="21"/>
                    </w:rPr>
                    <w:t>规定的淘汰类和限制类的项目，同时不属于《河北省人民政府关于河北省区域</w:t>
                  </w:r>
                  <w:r>
                    <w:rPr>
                      <w:rFonts w:hint="eastAsia" w:ascii="宋体" w:hAnsi="宋体" w:eastAsia="宋体" w:cs="宋体"/>
                      <w:color w:val="auto"/>
                      <w:sz w:val="21"/>
                      <w:szCs w:val="21"/>
                    </w:rPr>
                    <w:t>禁(限)批</w:t>
                  </w:r>
                  <w:r>
                    <w:rPr>
                      <w:rFonts w:hint="eastAsia" w:ascii="Times New Roman" w:hAnsi="Times New Roman" w:eastAsia="宋体" w:cs="Times New Roman"/>
                      <w:color w:val="auto"/>
                      <w:sz w:val="21"/>
                      <w:szCs w:val="21"/>
                    </w:rPr>
                    <w:t>建设项目实施意见</w:t>
                  </w:r>
                  <w:r>
                    <w:rPr>
                      <w:rFonts w:hint="eastAsia" w:ascii="宋体" w:hAnsi="宋体" w:eastAsia="宋体" w:cs="宋体"/>
                      <w:color w:val="auto"/>
                      <w:sz w:val="21"/>
                      <w:szCs w:val="21"/>
                    </w:rPr>
                    <w:t>(试行)</w:t>
                  </w:r>
                  <w:r>
                    <w:rPr>
                      <w:rFonts w:hint="eastAsia" w:ascii="Times New Roman" w:hAnsi="Times New Roman" w:eastAsia="宋体" w:cs="Times New Roman"/>
                      <w:color w:val="auto"/>
                      <w:sz w:val="21"/>
                      <w:szCs w:val="21"/>
                    </w:rPr>
                    <w:t>》规定的区域禁止和限制建设项目以及《唐山市发展和改革委员会关于印发&lt;全市禁止投资的产业目</w:t>
                  </w:r>
                  <w:r>
                    <w:rPr>
                      <w:rFonts w:hint="eastAsia" w:ascii="宋体" w:hAnsi="宋体" w:eastAsia="宋体" w:cs="宋体"/>
                      <w:color w:val="auto"/>
                      <w:sz w:val="21"/>
                      <w:szCs w:val="21"/>
                    </w:rPr>
                    <w:t>录(</w:t>
                  </w:r>
                  <w:r>
                    <w:rPr>
                      <w:rFonts w:hint="eastAsia" w:ascii="Times New Roman" w:hAnsi="Times New Roman" w:eastAsia="宋体" w:cs="Times New Roman"/>
                      <w:color w:val="auto"/>
                      <w:sz w:val="21"/>
                      <w:szCs w:val="21"/>
                    </w:rPr>
                    <w:t>2014年</w:t>
                  </w:r>
                  <w:r>
                    <w:rPr>
                      <w:rFonts w:hint="eastAsia" w:ascii="宋体" w:hAnsi="宋体" w:eastAsia="宋体" w:cs="宋体"/>
                      <w:color w:val="auto"/>
                      <w:sz w:val="21"/>
                      <w:szCs w:val="21"/>
                    </w:rPr>
                    <w:t>版)的</w:t>
                  </w:r>
                  <w:r>
                    <w:rPr>
                      <w:rFonts w:hint="eastAsia" w:ascii="Times New Roman" w:hAnsi="Times New Roman" w:eastAsia="宋体" w:cs="Times New Roman"/>
                      <w:color w:val="auto"/>
                      <w:sz w:val="21"/>
                      <w:szCs w:val="21"/>
                    </w:rPr>
                    <w:t>通知&gt;》</w:t>
                  </w:r>
                  <w:r>
                    <w:rPr>
                      <w:rFonts w:hint="eastAsia" w:ascii="宋体" w:hAnsi="宋体" w:eastAsia="宋体" w:cs="宋体"/>
                      <w:color w:val="auto"/>
                      <w:sz w:val="21"/>
                      <w:szCs w:val="21"/>
                    </w:rPr>
                    <w:t>(唐</w:t>
                  </w:r>
                  <w:r>
                    <w:rPr>
                      <w:rFonts w:hint="eastAsia" w:ascii="Times New Roman" w:hAnsi="Times New Roman" w:eastAsia="宋体" w:cs="Times New Roman"/>
                      <w:color w:val="auto"/>
                      <w:sz w:val="21"/>
                      <w:szCs w:val="21"/>
                    </w:rPr>
                    <w:t>发改体改[2014]598</w:t>
                  </w:r>
                  <w:r>
                    <w:rPr>
                      <w:rFonts w:hint="eastAsia" w:ascii="宋体" w:hAnsi="宋体" w:eastAsia="宋体" w:cs="宋体"/>
                      <w:color w:val="auto"/>
                      <w:sz w:val="21"/>
                      <w:szCs w:val="21"/>
                    </w:rPr>
                    <w:t>号)</w:t>
                  </w:r>
                  <w:r>
                    <w:rPr>
                      <w:rFonts w:hint="eastAsia" w:ascii="Times New Roman" w:hAnsi="Times New Roman" w:eastAsia="宋体" w:cs="Times New Roman"/>
                      <w:color w:val="auto"/>
                      <w:sz w:val="21"/>
                      <w:szCs w:val="21"/>
                    </w:rPr>
                    <w:t>中规定的禁止投资项目，项目不属于三类项目，且不在水源地准保护区内。项目最近的环境保护目标位于本项目</w:t>
                  </w:r>
                  <w:r>
                    <w:rPr>
                      <w:rFonts w:hint="eastAsia" w:ascii="Times New Roman" w:hAnsi="Times New Roman" w:eastAsia="宋体" w:cs="Times New Roman"/>
                      <w:color w:val="auto"/>
                      <w:sz w:val="21"/>
                      <w:szCs w:val="21"/>
                      <w:lang w:val="en-US" w:eastAsia="zh-CN"/>
                    </w:rPr>
                    <w:t>西</w:t>
                  </w:r>
                  <w:r>
                    <w:rPr>
                      <w:rFonts w:hint="eastAsia" w:cs="Times New Roman"/>
                      <w:color w:val="auto"/>
                      <w:sz w:val="21"/>
                      <w:szCs w:val="21"/>
                      <w:lang w:val="en-US" w:eastAsia="zh-CN"/>
                    </w:rPr>
                    <w:t>北</w:t>
                  </w:r>
                  <w:r>
                    <w:rPr>
                      <w:rFonts w:hint="eastAsia" w:ascii="Times New Roman" w:hAnsi="Times New Roman" w:eastAsia="宋体" w:cs="Times New Roman"/>
                      <w:color w:val="auto"/>
                      <w:sz w:val="21"/>
                      <w:szCs w:val="21"/>
                      <w:lang w:val="en-US" w:eastAsia="zh-CN"/>
                    </w:rPr>
                    <w:t>侧</w:t>
                  </w:r>
                  <w:r>
                    <w:rPr>
                      <w:rFonts w:hint="eastAsia" w:cs="Times New Roman"/>
                      <w:color w:val="auto"/>
                      <w:sz w:val="21"/>
                      <w:szCs w:val="21"/>
                      <w:lang w:val="en-US" w:eastAsia="zh-CN"/>
                    </w:rPr>
                    <w:t>19</w:t>
                  </w:r>
                  <w:r>
                    <w:rPr>
                      <w:rFonts w:hint="default" w:ascii="Times New Roman" w:hAnsi="Times New Roman" w:eastAsia="宋体" w:cs="Times New Roman"/>
                      <w:color w:val="auto"/>
                      <w:sz w:val="21"/>
                      <w:szCs w:val="21"/>
                      <w:lang w:val="en-US" w:eastAsia="zh-CN"/>
                    </w:rPr>
                    <w:t>0m</w:t>
                  </w:r>
                  <w:r>
                    <w:rPr>
                      <w:rFonts w:hint="eastAsia" w:ascii="Times New Roman" w:hAnsi="Times New Roman" w:eastAsia="宋体" w:cs="Times New Roman"/>
                      <w:color w:val="auto"/>
                      <w:sz w:val="21"/>
                      <w:szCs w:val="21"/>
                      <w:lang w:val="en-US" w:eastAsia="zh-CN"/>
                    </w:rPr>
                    <w:t>处的黄花港村</w:t>
                  </w:r>
                  <w:r>
                    <w:rPr>
                      <w:rFonts w:hint="eastAsia" w:ascii="Times New Roman" w:hAnsi="Times New Roman" w:eastAsia="宋体" w:cs="Times New Roman"/>
                      <w:color w:val="auto"/>
                      <w:sz w:val="21"/>
                      <w:szCs w:val="21"/>
                    </w:rPr>
                    <w:t>。本项目与敏感点保持足够的防护距离；本评价已对项目工程分析、环保措施可行性等内容进行了详细说明与论证。因此，本项目符合园区审查意见的要求。</w:t>
                  </w:r>
                </w:p>
              </w:tc>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二）加强环境准入，推动产业转型升级和绿色发展。入区企业应符合《产业结构调整指导目录（2019年本）》、《河北省新增限制和淘汰类产业目录（2015年版）》等文件规定要求，严格落实环评报告中的空间管控和环境准入清单要求。</w:t>
                  </w:r>
                </w:p>
              </w:tc>
              <w:tc>
                <w:tcPr>
                  <w:tcW w:w="30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三）加强空间管控，优化生产空间。控制工业区边界外居民点向工业区方向发展，确保工业区内企业与敏感点保持足够的环境防护距离，减少突发事件可能对居民区产生的影响。工业区内建设禁止占用行洪河道、防护绿地等。</w:t>
                  </w:r>
                </w:p>
              </w:tc>
              <w:tc>
                <w:tcPr>
                  <w:tcW w:w="30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四）加强规划环评与项目环评联动，切实发挥规划和项目环评预防环境污染和生态破坏的作用。建设项目环评文件应落实规划环评提出的各项要求，区域环境概况、选址符合性分析、环境管理与环境质量监测内容可适当简化；重点开展工程分析、环保措施的可行性论证，并关注工业区基础设施保障能力，强化环境监测和环境保护相关措施的落实。</w:t>
                  </w:r>
                </w:p>
              </w:tc>
              <w:tc>
                <w:tcPr>
                  <w:tcW w:w="30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8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（五）</w:t>
                  </w:r>
                  <w:r>
                    <w:rPr>
                      <w:rFonts w:hint="eastAsia"/>
                      <w:color w:val="auto"/>
                      <w:sz w:val="21"/>
                      <w:szCs w:val="21"/>
                      <w:lang w:val="en-US" w:eastAsia="zh-CN"/>
                    </w:rPr>
                    <w:t>切</w:t>
                  </w:r>
                  <w:r>
                    <w:rPr>
                      <w:rFonts w:hint="eastAsia"/>
                      <w:color w:val="auto"/>
                      <w:sz w:val="21"/>
                      <w:szCs w:val="21"/>
                    </w:rPr>
                    <w:t>实落实环境报告书中环境管理要求、跟踪监测计划、清洁生产有关措施。规划实施过程中，按照要求每五年组织开展规划环境影响的跟踪评价工作。对已批准的规划在实施范围、适用期限、规模、结构和布局等方面发生重大调整或修订的，应及时重新或补充环境影响评价。</w:t>
                  </w:r>
                </w:p>
              </w:tc>
              <w:tc>
                <w:tcPr>
                  <w:tcW w:w="301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7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符合</w:t>
                  </w:r>
                </w:p>
              </w:tc>
            </w:tr>
          </w:tbl>
          <w:p>
            <w:pPr>
              <w:keepNext w:val="0"/>
              <w:keepLines w:val="0"/>
              <w:pageBreakBefore w:val="0"/>
              <w:widowControl/>
              <w:suppressLineNumbers w:val="0"/>
              <w:kinsoku/>
              <w:wordWrap/>
              <w:overflowPunct/>
              <w:topLinePunct w:val="0"/>
              <w:bidi w:val="0"/>
              <w:spacing w:line="360" w:lineRule="auto"/>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3、与园区分区规划符合性分析</w:t>
            </w:r>
          </w:p>
          <w:p>
            <w:pPr>
              <w:keepNext w:val="0"/>
              <w:keepLines w:val="0"/>
              <w:pageBreakBefore w:val="0"/>
              <w:kinsoku/>
              <w:wordWrap/>
              <w:overflowPunct/>
              <w:topLinePunct w:val="0"/>
              <w:bidi w:val="0"/>
              <w:spacing w:line="360" w:lineRule="auto"/>
              <w:ind w:firstLine="480"/>
              <w:jc w:val="both"/>
              <w:textAlignment w:val="auto"/>
              <w:rPr>
                <w:color w:val="auto"/>
              </w:rPr>
            </w:pPr>
            <w:r>
              <w:rPr>
                <w:rFonts w:hint="eastAsia"/>
                <w:color w:val="auto"/>
              </w:rPr>
              <w:t>根据空港城开发区总体规划要求，将开发区划定四区，分为禁建区、限建区、适建区和已建区。</w:t>
            </w:r>
          </w:p>
          <w:p>
            <w:pPr>
              <w:keepNext w:val="0"/>
              <w:keepLines w:val="0"/>
              <w:pageBreakBefore w:val="0"/>
              <w:kinsoku/>
              <w:wordWrap/>
              <w:overflowPunct/>
              <w:topLinePunct w:val="0"/>
              <w:bidi w:val="0"/>
              <w:spacing w:line="360" w:lineRule="auto"/>
              <w:ind w:firstLine="480"/>
              <w:jc w:val="both"/>
              <w:textAlignment w:val="auto"/>
              <w:rPr>
                <w:color w:val="auto"/>
              </w:rPr>
            </w:pPr>
            <w:r>
              <w:rPr>
                <w:rFonts w:hint="eastAsia"/>
                <w:color w:val="auto"/>
              </w:rPr>
              <w:t>禁建区：作为保障城市生态安全的重要地带及生态建设的首选地，原则上禁止任何建设，严格遵守国家、省、市有关法律、法规和规章。</w:t>
            </w:r>
          </w:p>
          <w:p>
            <w:pPr>
              <w:keepNext w:val="0"/>
              <w:keepLines w:val="0"/>
              <w:pageBreakBefore w:val="0"/>
              <w:kinsoku/>
              <w:wordWrap/>
              <w:overflowPunct/>
              <w:topLinePunct w:val="0"/>
              <w:bidi w:val="0"/>
              <w:spacing w:line="360" w:lineRule="auto"/>
              <w:ind w:firstLine="480"/>
              <w:jc w:val="both"/>
              <w:textAlignment w:val="auto"/>
              <w:rPr>
                <w:color w:val="auto"/>
              </w:rPr>
            </w:pPr>
            <w:r>
              <w:rPr>
                <w:rFonts w:hint="eastAsia"/>
                <w:color w:val="auto"/>
              </w:rPr>
              <w:t>限建区：</w:t>
            </w:r>
            <w:r>
              <w:rPr>
                <w:color w:val="auto"/>
              </w:rPr>
              <w:t>原则上保护优先、限制开发，执行严格的限制建设条件，应科学确定开发模式、项目性质和规模及强度，制订相应的生态补偿措施，并依据限制型要素的不同严格遵守国家、省、市及相关的法律、法规和规章。</w:t>
            </w:r>
          </w:p>
          <w:p>
            <w:pPr>
              <w:keepNext w:val="0"/>
              <w:keepLines w:val="0"/>
              <w:pageBreakBefore w:val="0"/>
              <w:kinsoku/>
              <w:wordWrap/>
              <w:overflowPunct/>
              <w:topLinePunct w:val="0"/>
              <w:bidi w:val="0"/>
              <w:spacing w:line="360" w:lineRule="auto"/>
              <w:ind w:firstLine="480"/>
              <w:jc w:val="both"/>
              <w:textAlignment w:val="auto"/>
              <w:rPr>
                <w:color w:val="auto"/>
              </w:rPr>
            </w:pPr>
            <w:r>
              <w:rPr>
                <w:color w:val="auto"/>
              </w:rPr>
              <w:t>适建区：是城市发展优先选择的地区，但仍需根据环境与资源禀赋条件，合理确定开发模式、规模和强度。明确划定规划建设用地范围，加强城市规划和城镇规划的执行力度，各级城镇的规划建设必须严格控制在城镇建设区范围之内，严格控制用地规模，高效</w:t>
            </w:r>
            <w:r>
              <w:rPr>
                <w:rFonts w:hint="eastAsia"/>
                <w:color w:val="auto"/>
                <w:lang w:val="en-US" w:eastAsia="zh-CN"/>
              </w:rPr>
              <w:t>节约</w:t>
            </w:r>
            <w:r>
              <w:rPr>
                <w:color w:val="auto"/>
              </w:rPr>
              <w:t>利用土地，根据资源条件和环境容量，科学合理地确定开发模式和开发强度。</w:t>
            </w:r>
          </w:p>
          <w:p>
            <w:pPr>
              <w:keepNext w:val="0"/>
              <w:keepLines w:val="0"/>
              <w:pageBreakBefore w:val="0"/>
              <w:kinsoku/>
              <w:wordWrap/>
              <w:overflowPunct/>
              <w:topLinePunct w:val="0"/>
              <w:bidi w:val="0"/>
              <w:spacing w:line="360" w:lineRule="auto"/>
              <w:ind w:firstLine="480"/>
              <w:jc w:val="both"/>
              <w:textAlignment w:val="auto"/>
              <w:rPr>
                <w:color w:val="auto"/>
              </w:rPr>
            </w:pPr>
            <w:r>
              <w:rPr>
                <w:color w:val="auto"/>
              </w:rPr>
              <w:t>已建区：对空港城开发区内至2011年已经建成的区域，实施有机更新，逐步完善配套系统。</w:t>
            </w:r>
          </w:p>
          <w:p>
            <w:pPr>
              <w:keepNext w:val="0"/>
              <w:keepLines w:val="0"/>
              <w:pageBreakBefore w:val="0"/>
              <w:kinsoku/>
              <w:wordWrap/>
              <w:overflowPunct/>
              <w:topLinePunct w:val="0"/>
              <w:bidi w:val="0"/>
              <w:spacing w:line="360" w:lineRule="auto"/>
              <w:ind w:firstLine="480"/>
              <w:jc w:val="both"/>
              <w:textAlignment w:val="auto"/>
              <w:rPr>
                <w:color w:val="auto"/>
              </w:rPr>
            </w:pPr>
            <w:r>
              <w:rPr>
                <w:color w:val="auto"/>
              </w:rPr>
              <w:t>规划区禁建区为机场用地和绿化用地，占地面积约655亩，分别位于机场南侧和规划区的东北侧。限建区位于规划区东北侧，占地面积约370亩。</w:t>
            </w:r>
          </w:p>
          <w:p>
            <w:pPr>
              <w:keepNext w:val="0"/>
              <w:keepLines w:val="0"/>
              <w:pageBreakBefore w:val="0"/>
              <w:kinsoku/>
              <w:wordWrap/>
              <w:overflowPunct/>
              <w:topLinePunct w:val="0"/>
              <w:bidi w:val="0"/>
              <w:spacing w:line="360" w:lineRule="auto"/>
              <w:ind w:firstLine="480"/>
              <w:jc w:val="both"/>
              <w:textAlignment w:val="auto"/>
              <w:rPr>
                <w:color w:val="auto"/>
              </w:rPr>
            </w:pPr>
            <w:r>
              <w:rPr>
                <w:color w:val="auto"/>
              </w:rPr>
              <w:t>本项目未在禁建区、限建区范围内，项目建设符合</w:t>
            </w:r>
            <w:r>
              <w:rPr>
                <w:rFonts w:hint="eastAsia"/>
                <w:color w:val="auto"/>
              </w:rPr>
              <w:t>园区总体</w:t>
            </w:r>
            <w:r>
              <w:rPr>
                <w:color w:val="auto"/>
              </w:rPr>
              <w:t>规划要求</w:t>
            </w:r>
            <w:r>
              <w:rPr>
                <w:rFonts w:hint="eastAsia"/>
                <w:color w:val="auto"/>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color w:val="auto"/>
              </w:rPr>
            </w:pPr>
            <w:r>
              <w:rPr>
                <w:rFonts w:hint="eastAsia"/>
                <w:color w:val="auto"/>
                <w:lang w:val="en-US" w:eastAsia="zh-CN"/>
              </w:rPr>
              <w:t>四、</w:t>
            </w:r>
            <w:r>
              <w:rPr>
                <w:rFonts w:hint="eastAsia"/>
                <w:color w:val="auto"/>
              </w:rPr>
              <w:t>与</w:t>
            </w:r>
            <w:r>
              <w:rPr>
                <w:color w:val="auto"/>
              </w:rPr>
              <w:t>规划环境影响评价结论</w:t>
            </w:r>
            <w:r>
              <w:rPr>
                <w:rFonts w:hint="eastAsia"/>
                <w:color w:val="auto"/>
              </w:rPr>
              <w:t>符合性分析</w:t>
            </w:r>
          </w:p>
          <w:p>
            <w:pPr>
              <w:keepNext w:val="0"/>
              <w:keepLines w:val="0"/>
              <w:pageBreakBefore w:val="0"/>
              <w:kinsoku/>
              <w:wordWrap/>
              <w:overflowPunct/>
              <w:topLinePunct w:val="0"/>
              <w:bidi w:val="0"/>
              <w:spacing w:line="360" w:lineRule="auto"/>
              <w:ind w:firstLine="480"/>
              <w:jc w:val="both"/>
              <w:textAlignment w:val="auto"/>
              <w:rPr>
                <w:color w:val="auto"/>
              </w:rPr>
            </w:pPr>
            <w:r>
              <w:rPr>
                <w:color w:val="auto"/>
              </w:rPr>
              <w:t>规划环境影响评价结论</w:t>
            </w:r>
            <w:r>
              <w:rPr>
                <w:rFonts w:hint="eastAsia"/>
                <w:color w:val="auto"/>
              </w:rPr>
              <w:t>：</w:t>
            </w:r>
            <w:r>
              <w:rPr>
                <w:color w:val="auto"/>
              </w:rPr>
              <w:t>在落实本规划环评提出的规划优化调整建议和环境影响减缓措施后，京唐智慧港规划与上层规划、相关环境保护规划以及其他规划基本协调，京唐智慧港发展目标、空间布局、产业定位等不存在重大环境影响。根据本规划环评报告提出的优化调整建议对规划相关内容进行调整、并严格落实本评价提出的优化调整建议、各项环境影响减缓措施后，该规划在环境保护方面是可行的。</w:t>
            </w:r>
          </w:p>
          <w:p>
            <w:pPr>
              <w:pStyle w:val="2"/>
              <w:keepNext w:val="0"/>
              <w:keepLines w:val="0"/>
              <w:pageBreakBefore w:val="0"/>
              <w:kinsoku/>
              <w:wordWrap/>
              <w:overflowPunct/>
              <w:topLinePunct w:val="0"/>
              <w:bidi w:val="0"/>
              <w:spacing w:beforeLines="0" w:afterLines="0" w:line="360" w:lineRule="auto"/>
              <w:ind w:firstLine="480" w:firstLineChars="200"/>
              <w:jc w:val="both"/>
              <w:textAlignment w:val="auto"/>
              <w:rPr>
                <w:rFonts w:hint="default"/>
                <w:color w:val="auto"/>
                <w:lang w:val="en-US" w:eastAsia="zh-CN"/>
              </w:rPr>
            </w:pPr>
            <w:r>
              <w:rPr>
                <w:rFonts w:hint="eastAsia"/>
                <w:color w:val="auto"/>
              </w:rPr>
              <w:t>本项目符合</w:t>
            </w:r>
            <w:r>
              <w:rPr>
                <w:color w:val="auto"/>
              </w:rPr>
              <w:t>京唐智慧港规划</w:t>
            </w:r>
            <w:r>
              <w:rPr>
                <w:rFonts w:hint="eastAsia"/>
                <w:color w:val="auto"/>
              </w:rPr>
              <w:t>、</w:t>
            </w:r>
            <w:r>
              <w:rPr>
                <w:color w:val="auto"/>
              </w:rPr>
              <w:t>上层规划、相关环境保护规划以及其他规划</w:t>
            </w:r>
            <w:r>
              <w:rPr>
                <w:rFonts w:hint="eastAsia"/>
                <w:color w:val="auto"/>
              </w:rPr>
              <w:t>要求，严格执行各项环境标准，采取相应的环境保护措施，本项目在环境保护方面可行</w:t>
            </w:r>
            <w:r>
              <w:rPr>
                <w:rFonts w:hint="eastAsia"/>
                <w:color w:val="auto"/>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10" w:hRule="atLeast"/>
          <w:jc w:val="center"/>
        </w:trPr>
        <w:tc>
          <w:tcPr>
            <w:tcW w:w="1864"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rPr>
                <w:rFonts w:hint="eastAsia" w:ascii="宋体" w:hAnsi="宋体" w:cs="宋体"/>
                <w:color w:val="auto"/>
                <w:kern w:val="0"/>
                <w:sz w:val="24"/>
                <w:szCs w:val="24"/>
              </w:rPr>
            </w:pPr>
            <w:r>
              <w:rPr>
                <w:rFonts w:hint="eastAsia" w:ascii="宋体" w:hAnsi="宋体" w:cs="宋体"/>
                <w:color w:val="auto"/>
                <w:kern w:val="0"/>
                <w:sz w:val="24"/>
                <w:szCs w:val="24"/>
              </w:rPr>
              <w:t>其他符合性分析</w:t>
            </w:r>
          </w:p>
        </w:tc>
        <w:tc>
          <w:tcPr>
            <w:tcW w:w="810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rPr>
            </w:pPr>
            <w:r>
              <w:rPr>
                <w:rFonts w:hint="eastAsia"/>
                <w:b/>
                <w:bCs/>
                <w:color w:val="auto"/>
              </w:rPr>
              <w:t>1、与“</w:t>
            </w:r>
            <w:r>
              <w:rPr>
                <w:b/>
                <w:bCs/>
                <w:color w:val="auto"/>
              </w:rPr>
              <w:t>三线一单</w:t>
            </w:r>
            <w:r>
              <w:rPr>
                <w:rFonts w:hint="eastAsia"/>
                <w:b/>
                <w:bCs/>
                <w:color w:val="auto"/>
              </w:rPr>
              <w:t>”</w:t>
            </w:r>
            <w:r>
              <w:rPr>
                <w:b/>
                <w:bCs/>
                <w:color w:val="auto"/>
              </w:rPr>
              <w:t>相符性分析</w:t>
            </w:r>
          </w:p>
          <w:p>
            <w:pPr>
              <w:keepNext w:val="0"/>
              <w:keepLines w:val="0"/>
              <w:pageBreakBefore w:val="0"/>
              <w:kinsoku/>
              <w:wordWrap w:val="0"/>
              <w:overflowPunct/>
              <w:topLinePunct/>
              <w:autoSpaceDE/>
              <w:autoSpaceDN/>
              <w:bidi w:val="0"/>
              <w:adjustRightInd/>
              <w:spacing w:line="360" w:lineRule="auto"/>
              <w:ind w:firstLine="480"/>
              <w:jc w:val="both"/>
              <w:textAlignment w:val="auto"/>
              <w:rPr>
                <w:color w:val="auto"/>
              </w:rPr>
            </w:pPr>
            <w:r>
              <w:rPr>
                <w:color w:val="auto"/>
              </w:rPr>
              <w:t>根据环保部发布</w:t>
            </w:r>
            <w:r>
              <w:rPr>
                <w:color w:val="auto"/>
                <w:spacing w:val="6"/>
              </w:rPr>
              <w:t>的《</w:t>
            </w:r>
            <w:r>
              <w:rPr>
                <w:color w:val="auto"/>
              </w:rPr>
              <w:t>关于以改善环境质量为核心加强环境影响评价管理的通知》（以下简称《通知》），《通知》要求切实加强环境影响评价管理，落</w:t>
            </w:r>
            <w:r>
              <w:rPr>
                <w:rFonts w:hint="eastAsia" w:ascii="宋体" w:hAnsi="宋体" w:cs="宋体"/>
                <w:color w:val="auto"/>
              </w:rPr>
              <w:t>实“生态保</w:t>
            </w:r>
            <w:r>
              <w:rPr>
                <w:color w:val="auto"/>
              </w:rPr>
              <w:t>护红线、环境质量底线、资源利用上线和环境准入负面清</w:t>
            </w:r>
            <w:r>
              <w:rPr>
                <w:rFonts w:hint="eastAsia" w:ascii="宋体" w:hAnsi="宋体" w:cs="宋体"/>
                <w:color w:val="auto"/>
              </w:rPr>
              <w:t>单”约</w:t>
            </w:r>
            <w:r>
              <w:rPr>
                <w:color w:val="auto"/>
              </w:rPr>
              <w:t>束，建立项目环评审批与规划环评、现有项目环境管理、区域环境质量联动机制，更好地发挥环评制度从源头防范环境污染和生态破坏的作用，加快推进改善环境质量。</w:t>
            </w:r>
          </w:p>
          <w:p>
            <w:pPr>
              <w:keepNext w:val="0"/>
              <w:keepLines w:val="0"/>
              <w:pageBreakBefore w:val="0"/>
              <w:kinsoku/>
              <w:overflowPunct/>
              <w:autoSpaceDE/>
              <w:autoSpaceDN/>
              <w:bidi w:val="0"/>
              <w:adjustRightInd/>
              <w:spacing w:line="360" w:lineRule="auto"/>
              <w:ind w:firstLine="480"/>
              <w:jc w:val="both"/>
              <w:textAlignment w:val="auto"/>
              <w:rPr>
                <w:color w:val="auto"/>
              </w:rPr>
            </w:pPr>
            <w:r>
              <w:rPr>
                <w:color w:val="auto"/>
              </w:rPr>
              <w:t>（1）生态保护红线</w:t>
            </w:r>
          </w:p>
          <w:p>
            <w:pPr>
              <w:keepNext w:val="0"/>
              <w:keepLines w:val="0"/>
              <w:pageBreakBefore w:val="0"/>
              <w:widowControl/>
              <w:suppressLineNumbers w:val="0"/>
              <w:kinsoku/>
              <w:overflowPunct/>
              <w:autoSpaceDE/>
              <w:autoSpaceDN/>
              <w:bidi w:val="0"/>
              <w:adjustRightInd/>
              <w:spacing w:line="360" w:lineRule="auto"/>
              <w:jc w:val="both"/>
              <w:textAlignment w:val="auto"/>
              <w:rPr>
                <w:color w:val="auto"/>
              </w:rPr>
            </w:pPr>
            <w:r>
              <w:rPr>
                <w:color w:val="auto"/>
              </w:rPr>
              <w:t>建设项目位于</w:t>
            </w:r>
            <w:r>
              <w:rPr>
                <w:rFonts w:hint="eastAsia"/>
                <w:color w:val="auto"/>
              </w:rPr>
              <w:t>唐山市高新技术产业开发区京唐智慧港</w:t>
            </w:r>
            <w:r>
              <w:rPr>
                <w:color w:val="auto"/>
              </w:rPr>
              <w:t>，</w:t>
            </w:r>
            <w:r>
              <w:rPr>
                <w:color w:val="auto"/>
                <w:lang w:val="zh-CN"/>
              </w:rPr>
              <w:t>根据《河北省人民政府关于发布〈</w:t>
            </w:r>
            <w:r>
              <w:rPr>
                <w:rFonts w:hint="eastAsia"/>
                <w:color w:val="auto"/>
              </w:rPr>
              <w:t>河</w:t>
            </w:r>
            <w:r>
              <w:rPr>
                <w:color w:val="auto"/>
                <w:lang w:val="zh-CN"/>
              </w:rPr>
              <w:t>北省生态保护红线〉的通知》《冀政字[2018]23号）及《唐山市生态保护红线》（2018年7月），</w:t>
            </w:r>
            <w:r>
              <w:rPr>
                <w:rFonts w:hint="eastAsia" w:ascii="宋体" w:hAnsi="宋体" w:cs="宋体"/>
                <w:color w:val="auto"/>
                <w:kern w:val="0"/>
              </w:rPr>
              <w:t>唐山市陆域生态保护红线总面积为</w:t>
            </w:r>
            <w:r>
              <w:rPr>
                <w:color w:val="auto"/>
                <w:kern w:val="0"/>
              </w:rPr>
              <w:t>1085.47km</w:t>
            </w:r>
            <w:r>
              <w:rPr>
                <w:rFonts w:hint="eastAsia"/>
                <w:color w:val="auto"/>
                <w:kern w:val="0"/>
                <w:vertAlign w:val="superscript"/>
              </w:rPr>
              <w:t>2</w:t>
            </w:r>
            <w:r>
              <w:rPr>
                <w:rFonts w:hint="eastAsia" w:ascii="宋体" w:hAnsi="宋体" w:cs="宋体"/>
                <w:color w:val="auto"/>
                <w:kern w:val="0"/>
              </w:rPr>
              <w:t>，占唐山市陆域国土面积的</w:t>
            </w:r>
            <w:r>
              <w:rPr>
                <w:color w:val="auto"/>
                <w:kern w:val="0"/>
              </w:rPr>
              <w:t>7.65%</w:t>
            </w:r>
            <w:r>
              <w:rPr>
                <w:rFonts w:hint="eastAsia" w:ascii="宋体" w:hAnsi="宋体" w:cs="宋体"/>
                <w:color w:val="auto"/>
                <w:kern w:val="0"/>
              </w:rPr>
              <w:t>，占河北省陆域国土面积的</w:t>
            </w:r>
            <w:r>
              <w:rPr>
                <w:color w:val="auto"/>
                <w:kern w:val="0"/>
              </w:rPr>
              <w:t>0.58%</w:t>
            </w:r>
            <w:r>
              <w:rPr>
                <w:rFonts w:hint="eastAsia" w:ascii="宋体" w:hAnsi="宋体" w:cs="宋体"/>
                <w:color w:val="auto"/>
                <w:kern w:val="0"/>
              </w:rPr>
              <w:t>。生态保护红线主导生态功能为水源涵养和水土保持功能，其次为生物多样性维护和防风固沙功能，同时还涵盖水土流失敏感脆弱区、土地沙化敏感脆弱区和河湖滨岸带敏感区域</w:t>
            </w:r>
            <w:r>
              <w:rPr>
                <w:color w:val="auto"/>
                <w:lang w:val="zh-CN"/>
              </w:rPr>
              <w:t>。</w:t>
            </w:r>
            <w:r>
              <w:rPr>
                <w:color w:val="auto"/>
              </w:rPr>
              <w:t>项目周边为其他企业用地，不在主导生态功能区范围内，且不在当地饮用水水源区、风景区、自然保护区等生态保护区内，</w:t>
            </w:r>
            <w:r>
              <w:rPr>
                <w:rFonts w:hint="eastAsia" w:ascii="宋体" w:hAnsi="宋体" w:eastAsia="宋体" w:cs="宋体"/>
                <w:color w:val="auto"/>
                <w:kern w:val="0"/>
                <w:sz w:val="24"/>
                <w:szCs w:val="24"/>
                <w:lang w:val="en-US" w:eastAsia="zh-CN" w:bidi="ar"/>
              </w:rPr>
              <w:t>周边的重要生态功能保护区有还乡河、陡河水库，其中还乡河距离产业园边界</w:t>
            </w:r>
            <w:r>
              <w:rPr>
                <w:rFonts w:hint="default" w:ascii="Times New Roman" w:hAnsi="Times New Roman" w:eastAsia="宋体" w:cs="Times New Roman"/>
                <w:color w:val="auto"/>
                <w:kern w:val="0"/>
                <w:sz w:val="24"/>
                <w:szCs w:val="24"/>
                <w:lang w:val="en-US" w:eastAsia="zh-CN" w:bidi="ar"/>
              </w:rPr>
              <w:t>7.9km</w:t>
            </w:r>
            <w:r>
              <w:rPr>
                <w:rFonts w:hint="eastAsia" w:ascii="宋体" w:hAnsi="宋体" w:eastAsia="宋体" w:cs="宋体"/>
                <w:color w:val="auto"/>
                <w:kern w:val="0"/>
                <w:sz w:val="24"/>
                <w:szCs w:val="24"/>
                <w:lang w:val="en-US" w:eastAsia="zh-CN" w:bidi="ar"/>
              </w:rPr>
              <w:t>，陡河水库距离产业园边界</w:t>
            </w:r>
            <w:r>
              <w:rPr>
                <w:rFonts w:hint="default" w:ascii="Times New Roman" w:hAnsi="Times New Roman" w:eastAsia="宋体" w:cs="Times New Roman"/>
                <w:color w:val="auto"/>
                <w:kern w:val="0"/>
                <w:sz w:val="24"/>
                <w:szCs w:val="24"/>
                <w:lang w:val="en-US" w:eastAsia="zh-CN" w:bidi="ar"/>
              </w:rPr>
              <w:t>20.4km</w:t>
            </w:r>
            <w:r>
              <w:rPr>
                <w:rFonts w:hint="eastAsia"/>
                <w:color w:val="auto"/>
              </w:rPr>
              <w:t>，</w:t>
            </w:r>
            <w:r>
              <w:rPr>
                <w:color w:val="auto"/>
              </w:rPr>
              <w:t>符合生态保护红线的要求。</w:t>
            </w:r>
          </w:p>
          <w:p>
            <w:pPr>
              <w:keepNext w:val="0"/>
              <w:keepLines w:val="0"/>
              <w:pageBreakBefore w:val="0"/>
              <w:kinsoku/>
              <w:overflowPunct/>
              <w:autoSpaceDE/>
              <w:autoSpaceDN/>
              <w:bidi w:val="0"/>
              <w:adjustRightInd/>
              <w:spacing w:line="360" w:lineRule="auto"/>
              <w:ind w:firstLine="480"/>
              <w:jc w:val="both"/>
              <w:textAlignment w:val="auto"/>
              <w:rPr>
                <w:color w:val="auto"/>
              </w:rPr>
            </w:pPr>
            <w:r>
              <w:rPr>
                <w:color w:val="auto"/>
              </w:rPr>
              <w:t>（2）环境质量底线</w:t>
            </w:r>
          </w:p>
          <w:p>
            <w:pPr>
              <w:keepNext w:val="0"/>
              <w:keepLines w:val="0"/>
              <w:pageBreakBefore w:val="0"/>
              <w:kinsoku/>
              <w:overflowPunct/>
              <w:autoSpaceDE/>
              <w:autoSpaceDN/>
              <w:bidi w:val="0"/>
              <w:adjustRightInd/>
              <w:spacing w:line="360" w:lineRule="auto"/>
              <w:ind w:firstLine="480"/>
              <w:jc w:val="both"/>
              <w:textAlignment w:val="auto"/>
              <w:rPr>
                <w:color w:val="auto"/>
              </w:rPr>
            </w:pPr>
            <w:r>
              <w:rPr>
                <w:color w:val="auto"/>
              </w:rPr>
              <w:t>根据唐山市生态环境局发布的</w:t>
            </w:r>
            <w:r>
              <w:rPr>
                <w:rFonts w:hint="eastAsia"/>
                <w:color w:val="auto"/>
                <w:lang w:eastAsia="zh-CN"/>
              </w:rPr>
              <w:t>2021年唐山市生态环境状况公报</w:t>
            </w:r>
            <w:r>
              <w:rPr>
                <w:color w:val="auto"/>
              </w:rPr>
              <w:t>可知，</w:t>
            </w:r>
            <w:r>
              <w:rPr>
                <w:rFonts w:hint="eastAsia"/>
                <w:color w:val="auto"/>
                <w:highlight w:val="none"/>
                <w:lang w:val="en-US" w:eastAsia="zh-CN"/>
              </w:rPr>
              <w:t>项目所在区域大气中SO</w:t>
            </w:r>
            <w:r>
              <w:rPr>
                <w:rFonts w:hint="eastAsia" w:eastAsia="宋体"/>
                <w:color w:val="auto"/>
                <w:highlight w:val="none"/>
                <w:vertAlign w:val="subscript"/>
                <w:lang w:val="en-US" w:eastAsia="zh-CN"/>
              </w:rPr>
              <w:t>2</w:t>
            </w:r>
            <w:r>
              <w:rPr>
                <w:rFonts w:hint="eastAsia"/>
                <w:color w:val="auto"/>
                <w:highlight w:val="none"/>
                <w:lang w:val="en-US" w:eastAsia="zh-CN"/>
              </w:rPr>
              <w:t>、NO</w:t>
            </w:r>
            <w:r>
              <w:rPr>
                <w:rFonts w:hint="eastAsia" w:eastAsia="宋体"/>
                <w:color w:val="auto"/>
                <w:highlight w:val="none"/>
                <w:vertAlign w:val="subscript"/>
                <w:lang w:val="en-US" w:eastAsia="zh-CN"/>
              </w:rPr>
              <w:t>2</w:t>
            </w:r>
            <w:r>
              <w:rPr>
                <w:rFonts w:hint="eastAsia"/>
                <w:color w:val="auto"/>
                <w:highlight w:val="none"/>
                <w:lang w:val="en-US" w:eastAsia="zh-CN"/>
              </w:rPr>
              <w:t>年评价指标（年均值）低于《环境空气质量标准》（GB3095-2012）二级标准限值，PM</w:t>
            </w:r>
            <w:r>
              <w:rPr>
                <w:rFonts w:hint="eastAsia"/>
                <w:color w:val="auto"/>
                <w:highlight w:val="none"/>
                <w:vertAlign w:val="subscript"/>
                <w:lang w:val="en-US" w:eastAsia="zh-CN"/>
              </w:rPr>
              <w:t>2.5</w:t>
            </w:r>
            <w:r>
              <w:rPr>
                <w:rFonts w:hint="eastAsia"/>
                <w:color w:val="auto"/>
                <w:highlight w:val="none"/>
                <w:lang w:val="en-US" w:eastAsia="zh-CN"/>
              </w:rPr>
              <w:t>、PM</w:t>
            </w:r>
            <w:r>
              <w:rPr>
                <w:rFonts w:hint="eastAsia" w:eastAsia="宋体"/>
                <w:color w:val="auto"/>
                <w:highlight w:val="none"/>
                <w:vertAlign w:val="subscript"/>
                <w:lang w:val="en-US" w:eastAsia="zh-CN"/>
              </w:rPr>
              <w:t>10</w:t>
            </w:r>
            <w:r>
              <w:rPr>
                <w:rFonts w:hint="eastAsia"/>
                <w:color w:val="auto"/>
                <w:highlight w:val="none"/>
                <w:lang w:val="en-US" w:eastAsia="zh-CN"/>
              </w:rPr>
              <w:t>年评价指标（年均值）超标，CO年评价指标（24小时平均第95百分位数）达标，O</w:t>
            </w:r>
            <w:r>
              <w:rPr>
                <w:rFonts w:hint="eastAsia" w:eastAsia="宋体"/>
                <w:color w:val="auto"/>
                <w:highlight w:val="none"/>
                <w:vertAlign w:val="subscript"/>
                <w:lang w:val="en-US" w:eastAsia="zh-CN"/>
              </w:rPr>
              <w:t>3</w:t>
            </w:r>
            <w:r>
              <w:rPr>
                <w:rFonts w:hint="eastAsia"/>
                <w:color w:val="auto"/>
                <w:highlight w:val="none"/>
                <w:lang w:val="en-US" w:eastAsia="zh-CN"/>
              </w:rPr>
              <w:t>年评价指标（8小时平均第90百分位数）超标。</w:t>
            </w:r>
            <w:r>
              <w:rPr>
                <w:color w:val="auto"/>
              </w:rPr>
              <w:t>分析超标原因为：随着唐山市工业的快速发展、能源消耗和机动车保有量的快速增长，排放的大量二氧化硫、氮氧化物与挥发性有机物导致细颗粒物等二次污染呈加剧态势。根据《建设生态唐山实现绿色发展工作方案》（唐办发[2018]2号）、《唐山</w:t>
            </w:r>
            <w:r>
              <w:rPr>
                <w:rFonts w:hint="eastAsia" w:ascii="宋体" w:hAnsi="宋体" w:cs="宋体"/>
                <w:color w:val="auto"/>
              </w:rPr>
              <w:t>市“退出后十”大气</w:t>
            </w:r>
            <w:r>
              <w:rPr>
                <w:color w:val="auto"/>
              </w:rPr>
              <w:t>污染防治工作实施方案》可知，通过调整优化产业结构、能源结构，深入开展大气污染治理攻坚行动，切实改善环境空气质量，通过控制扬尘污染、削减燃煤总量、控制机动车污染和严把燃煤质量关等方面的行动，项目所在区域环境空气质量将会逐步得到改善。</w:t>
            </w:r>
          </w:p>
          <w:p>
            <w:pPr>
              <w:keepNext w:val="0"/>
              <w:keepLines w:val="0"/>
              <w:pageBreakBefore w:val="0"/>
              <w:kinsoku/>
              <w:overflowPunct/>
              <w:autoSpaceDE/>
              <w:autoSpaceDN/>
              <w:bidi w:val="0"/>
              <w:adjustRightInd/>
              <w:spacing w:line="360" w:lineRule="auto"/>
              <w:ind w:firstLine="480"/>
              <w:jc w:val="both"/>
              <w:textAlignment w:val="auto"/>
              <w:rPr>
                <w:color w:val="auto"/>
              </w:rPr>
            </w:pPr>
            <w:r>
              <w:rPr>
                <w:color w:val="auto"/>
              </w:rPr>
              <w:t>本项目废气及噪声采取治理措施后能够达到排放标准要求；固体废物均能得到合理处置，对周边环境影响较小，符合环境质量底线要求。</w:t>
            </w:r>
          </w:p>
          <w:p>
            <w:pPr>
              <w:keepNext w:val="0"/>
              <w:keepLines w:val="0"/>
              <w:pageBreakBefore w:val="0"/>
              <w:kinsoku/>
              <w:overflowPunct/>
              <w:autoSpaceDE/>
              <w:autoSpaceDN/>
              <w:bidi w:val="0"/>
              <w:adjustRightInd/>
              <w:spacing w:line="360" w:lineRule="auto"/>
              <w:ind w:firstLine="480"/>
              <w:jc w:val="both"/>
              <w:textAlignment w:val="auto"/>
              <w:rPr>
                <w:color w:val="auto"/>
              </w:rPr>
            </w:pPr>
            <w:r>
              <w:rPr>
                <w:rFonts w:hint="eastAsia"/>
                <w:color w:val="auto"/>
              </w:rPr>
              <w:t>（3）</w:t>
            </w:r>
            <w:r>
              <w:rPr>
                <w:color w:val="auto"/>
              </w:rPr>
              <w:t>资源利用上线</w:t>
            </w:r>
          </w:p>
          <w:p>
            <w:pPr>
              <w:keepNext w:val="0"/>
              <w:keepLines w:val="0"/>
              <w:pageBreakBefore w:val="0"/>
              <w:kinsoku/>
              <w:overflowPunct/>
              <w:autoSpaceDE/>
              <w:autoSpaceDN/>
              <w:bidi w:val="0"/>
              <w:adjustRightInd/>
              <w:spacing w:line="360" w:lineRule="auto"/>
              <w:ind w:firstLine="480"/>
              <w:jc w:val="both"/>
              <w:textAlignment w:val="auto"/>
              <w:rPr>
                <w:color w:val="auto"/>
              </w:rPr>
            </w:pPr>
            <w:r>
              <w:rPr>
                <w:color w:val="auto"/>
              </w:rPr>
              <w:t>本项目消耗的资源为电</w:t>
            </w:r>
            <w:r>
              <w:rPr>
                <w:color w:val="auto"/>
                <w:highlight w:val="none"/>
              </w:rPr>
              <w:t>，用电来自</w:t>
            </w:r>
            <w:r>
              <w:rPr>
                <w:rFonts w:hint="eastAsia"/>
                <w:color w:val="auto"/>
                <w:highlight w:val="none"/>
              </w:rPr>
              <w:t>园区供电</w:t>
            </w:r>
            <w:r>
              <w:rPr>
                <w:color w:val="auto"/>
                <w:highlight w:val="none"/>
              </w:rPr>
              <w:t>电网，用量较少，消耗量相对于区域资源利用量较小。</w:t>
            </w:r>
          </w:p>
          <w:p>
            <w:pPr>
              <w:keepNext w:val="0"/>
              <w:keepLines w:val="0"/>
              <w:pageBreakBefore w:val="0"/>
              <w:kinsoku/>
              <w:overflowPunct/>
              <w:autoSpaceDE/>
              <w:autoSpaceDN/>
              <w:bidi w:val="0"/>
              <w:adjustRightInd/>
              <w:spacing w:line="360" w:lineRule="auto"/>
              <w:ind w:firstLine="480"/>
              <w:jc w:val="both"/>
              <w:textAlignment w:val="auto"/>
              <w:rPr>
                <w:color w:val="auto"/>
              </w:rPr>
            </w:pPr>
            <w:r>
              <w:rPr>
                <w:color w:val="auto"/>
              </w:rPr>
              <w:t>（4）环境准入负面清单</w:t>
            </w:r>
          </w:p>
          <w:p>
            <w:pPr>
              <w:keepNext w:val="0"/>
              <w:keepLines w:val="0"/>
              <w:pageBreakBefore w:val="0"/>
              <w:kinsoku/>
              <w:overflowPunct/>
              <w:autoSpaceDE/>
              <w:autoSpaceDN/>
              <w:bidi w:val="0"/>
              <w:adjustRightInd/>
              <w:spacing w:line="360" w:lineRule="auto"/>
              <w:ind w:firstLine="480"/>
              <w:jc w:val="both"/>
              <w:textAlignment w:val="auto"/>
              <w:rPr>
                <w:color w:val="auto"/>
              </w:rPr>
            </w:pPr>
            <w:r>
              <w:rPr>
                <w:rFonts w:hint="eastAsia"/>
                <w:color w:val="auto"/>
              </w:rPr>
              <w:t>本项目</w:t>
            </w:r>
            <w:r>
              <w:rPr>
                <w:color w:val="auto"/>
              </w:rPr>
              <w:t>属于《产业结构调整指导目</w:t>
            </w:r>
            <w:r>
              <w:rPr>
                <w:rFonts w:hint="eastAsia" w:ascii="宋体" w:hAnsi="宋体" w:eastAsia="宋体" w:cs="宋体"/>
                <w:color w:val="auto"/>
              </w:rPr>
              <w:t>录(</w:t>
            </w:r>
            <w:r>
              <w:rPr>
                <w:rFonts w:hint="eastAsia"/>
                <w:color w:val="auto"/>
              </w:rPr>
              <w:t>2019</w:t>
            </w:r>
            <w:r>
              <w:rPr>
                <w:color w:val="auto"/>
              </w:rPr>
              <w:t>年</w:t>
            </w:r>
            <w:r>
              <w:rPr>
                <w:rFonts w:hint="eastAsia" w:ascii="宋体" w:hAnsi="宋体" w:eastAsia="宋体" w:cs="宋体"/>
                <w:color w:val="auto"/>
              </w:rPr>
              <w:t>本)</w:t>
            </w:r>
            <w:r>
              <w:rPr>
                <w:color w:val="auto"/>
              </w:rPr>
              <w:t>》</w:t>
            </w:r>
            <w:r>
              <w:rPr>
                <w:rFonts w:hint="eastAsia" w:ascii="宋体" w:hAnsi="宋体" w:eastAsia="宋体" w:cs="宋体"/>
                <w:color w:val="auto"/>
              </w:rPr>
              <w:t>(国家</w:t>
            </w:r>
            <w:r>
              <w:rPr>
                <w:color w:val="auto"/>
              </w:rPr>
              <w:t>发展和改革委员会</w:t>
            </w:r>
            <w:r>
              <w:rPr>
                <w:rFonts w:hint="eastAsia"/>
                <w:color w:val="auto"/>
              </w:rPr>
              <w:t>[2019]29</w:t>
            </w:r>
            <w:r>
              <w:rPr>
                <w:color w:val="auto"/>
              </w:rPr>
              <w:t>号</w:t>
            </w:r>
            <w:r>
              <w:rPr>
                <w:rFonts w:hint="eastAsia" w:ascii="宋体" w:hAnsi="宋体" w:eastAsia="宋体" w:cs="宋体"/>
                <w:color w:val="auto"/>
              </w:rPr>
              <w:t>令)中鼓</w:t>
            </w:r>
            <w:r>
              <w:rPr>
                <w:color w:val="auto"/>
              </w:rPr>
              <w:t>励类</w:t>
            </w:r>
            <w:r>
              <w:rPr>
                <w:rFonts w:hint="eastAsia"/>
                <w:color w:val="auto"/>
              </w:rPr>
              <w:t>项目，</w:t>
            </w:r>
            <w:r>
              <w:rPr>
                <w:color w:val="auto"/>
              </w:rPr>
              <w:t>不属于《河北省新增限制和淘汰类产业目</w:t>
            </w:r>
            <w:r>
              <w:rPr>
                <w:rFonts w:hint="eastAsia" w:ascii="宋体" w:hAnsi="宋体" w:eastAsia="宋体" w:cs="宋体"/>
                <w:color w:val="auto"/>
              </w:rPr>
              <w:t>录(</w:t>
            </w:r>
            <w:r>
              <w:rPr>
                <w:rFonts w:hint="eastAsia"/>
                <w:color w:val="auto"/>
              </w:rPr>
              <w:t>2015</w:t>
            </w:r>
            <w:r>
              <w:rPr>
                <w:color w:val="auto"/>
              </w:rPr>
              <w:t>年</w:t>
            </w:r>
            <w:r>
              <w:rPr>
                <w:rFonts w:hint="eastAsia" w:ascii="宋体" w:hAnsi="宋体" w:eastAsia="宋体" w:cs="宋体"/>
                <w:color w:val="auto"/>
              </w:rPr>
              <w:t>版)</w:t>
            </w:r>
            <w:r>
              <w:rPr>
                <w:color w:val="auto"/>
              </w:rPr>
              <w:t>》</w:t>
            </w:r>
            <w:r>
              <w:rPr>
                <w:rFonts w:hint="eastAsia" w:ascii="宋体" w:hAnsi="宋体" w:eastAsia="宋体" w:cs="宋体"/>
                <w:color w:val="auto"/>
              </w:rPr>
              <w:t>(冀</w:t>
            </w:r>
            <w:r>
              <w:rPr>
                <w:color w:val="auto"/>
              </w:rPr>
              <w:t>政办发</w:t>
            </w:r>
            <w:r>
              <w:rPr>
                <w:rFonts w:hint="eastAsia"/>
                <w:color w:val="auto"/>
              </w:rPr>
              <w:t>[2015]7</w:t>
            </w:r>
            <w:r>
              <w:rPr>
                <w:rFonts w:hint="eastAsia" w:ascii="宋体" w:hAnsi="宋体" w:eastAsia="宋体" w:cs="宋体"/>
                <w:color w:val="auto"/>
              </w:rPr>
              <w:t>号)中</w:t>
            </w:r>
            <w:r>
              <w:rPr>
                <w:color w:val="auto"/>
              </w:rPr>
              <w:t>规定的淘汰类和限制类的项目，符合产业政策。</w:t>
            </w:r>
          </w:p>
          <w:p>
            <w:pPr>
              <w:keepNext w:val="0"/>
              <w:keepLines w:val="0"/>
              <w:pageBreakBefore w:val="0"/>
              <w:kinsoku/>
              <w:overflowPunct/>
              <w:autoSpaceDE/>
              <w:autoSpaceDN/>
              <w:bidi w:val="0"/>
              <w:adjustRightInd/>
              <w:spacing w:line="360" w:lineRule="auto"/>
              <w:ind w:firstLine="480"/>
              <w:jc w:val="both"/>
              <w:textAlignment w:val="auto"/>
              <w:rPr>
                <w:rFonts w:eastAsia="宋体"/>
                <w:color w:val="auto"/>
              </w:rPr>
            </w:pPr>
            <w:r>
              <w:rPr>
                <w:rFonts w:hint="eastAsia" w:eastAsia="宋体"/>
                <w:color w:val="auto"/>
                <w:lang w:val="en-US" w:eastAsia="zh-CN"/>
              </w:rPr>
              <w:t>根据</w:t>
            </w:r>
            <w:r>
              <w:rPr>
                <w:rFonts w:hint="eastAsia" w:eastAsia="宋体"/>
                <w:color w:val="auto"/>
              </w:rPr>
              <w:t>《唐山市人民政府关于实施“三线一单”生态环境分区管控的意见》（唐政字[2021]48号），本项目所在区域生态环境管控要求如下表。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zh-CN" w:eastAsia="zh-CN"/>
              </w:rPr>
            </w:pPr>
            <w:r>
              <w:rPr>
                <w:rFonts w:hint="default" w:eastAsia="宋体"/>
                <w:b/>
                <w:bCs/>
                <w:color w:val="000000"/>
                <w:sz w:val="21"/>
                <w:szCs w:val="21"/>
                <w:highlight w:val="none"/>
                <w:lang w:val="zh-CN" w:eastAsia="zh-CN"/>
              </w:rPr>
              <w:t>表</w:t>
            </w:r>
            <w:r>
              <w:rPr>
                <w:rFonts w:hint="eastAsia" w:eastAsia="宋体"/>
                <w:b/>
                <w:bCs/>
                <w:color w:val="000000"/>
                <w:sz w:val="21"/>
                <w:szCs w:val="21"/>
                <w:highlight w:val="none"/>
                <w:lang w:val="zh-CN" w:eastAsia="zh-CN"/>
              </w:rPr>
              <w:t xml:space="preserve">3 </w:t>
            </w:r>
            <w:r>
              <w:rPr>
                <w:rFonts w:hint="default" w:eastAsia="宋体"/>
                <w:b/>
                <w:bCs/>
                <w:color w:val="000000"/>
                <w:sz w:val="21"/>
                <w:szCs w:val="21"/>
                <w:highlight w:val="none"/>
                <w:lang w:val="zh-CN" w:eastAsia="zh-CN"/>
              </w:rPr>
              <w:t xml:space="preserve"> 唐山</w:t>
            </w:r>
            <w:r>
              <w:rPr>
                <w:rFonts w:hint="eastAsia" w:eastAsia="宋体"/>
                <w:b/>
                <w:bCs/>
                <w:color w:val="000000"/>
                <w:sz w:val="21"/>
                <w:szCs w:val="21"/>
                <w:highlight w:val="none"/>
                <w:lang w:val="zh-CN" w:eastAsia="zh-CN"/>
              </w:rPr>
              <w:t>高新京唐智慧港（空港城）</w:t>
            </w:r>
            <w:r>
              <w:rPr>
                <w:rFonts w:hint="default" w:eastAsia="宋体"/>
                <w:b/>
                <w:bCs/>
                <w:color w:val="000000"/>
                <w:sz w:val="21"/>
                <w:szCs w:val="21"/>
                <w:highlight w:val="none"/>
                <w:lang w:val="zh-CN" w:eastAsia="zh-CN"/>
              </w:rPr>
              <w:t>生态环境准入清单</w:t>
            </w:r>
          </w:p>
          <w:tbl>
            <w:tblPr>
              <w:tblStyle w:val="22"/>
              <w:tblW w:w="74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974"/>
              <w:gridCol w:w="3116"/>
              <w:gridCol w:w="4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rPr>
                  </w:pPr>
                  <w:r>
                    <w:rPr>
                      <w:rFonts w:hint="eastAsia"/>
                      <w:b/>
                      <w:bCs/>
                      <w:color w:val="auto"/>
                      <w:sz w:val="21"/>
                      <w:szCs w:val="21"/>
                    </w:rPr>
                    <w:t>空间布局约束</w:t>
                  </w:r>
                </w:p>
              </w:tc>
              <w:tc>
                <w:tcPr>
                  <w:tcW w:w="297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eastAsia="宋体"/>
                      <w:b w:val="0"/>
                      <w:bCs w:val="0"/>
                      <w:color w:val="auto"/>
                      <w:sz w:val="21"/>
                      <w:szCs w:val="21"/>
                      <w:lang w:eastAsia="zh-CN"/>
                    </w:rPr>
                  </w:pPr>
                  <w:r>
                    <w:rPr>
                      <w:rFonts w:hint="eastAsia"/>
                      <w:b w:val="0"/>
                      <w:bCs w:val="0"/>
                      <w:color w:val="auto"/>
                      <w:sz w:val="21"/>
                      <w:szCs w:val="21"/>
                    </w:rPr>
                    <w:t>农用地性质未调整前禁止建设项目布局</w:t>
                  </w:r>
                </w:p>
              </w:tc>
              <w:tc>
                <w:tcPr>
                  <w:tcW w:w="31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b w:val="0"/>
                      <w:bCs w:val="0"/>
                      <w:color w:val="auto"/>
                      <w:sz w:val="21"/>
                      <w:szCs w:val="21"/>
                    </w:rPr>
                  </w:pPr>
                  <w:r>
                    <w:rPr>
                      <w:rFonts w:hint="eastAsia"/>
                      <w:b w:val="0"/>
                      <w:bCs w:val="0"/>
                      <w:color w:val="auto"/>
                      <w:sz w:val="21"/>
                      <w:szCs w:val="21"/>
                    </w:rPr>
                    <w:t>本项目为工业用</w:t>
                  </w:r>
                  <w:r>
                    <w:rPr>
                      <w:rFonts w:hint="eastAsia"/>
                      <w:b w:val="0"/>
                      <w:bCs w:val="0"/>
                      <w:color w:val="auto"/>
                      <w:sz w:val="21"/>
                      <w:szCs w:val="21"/>
                      <w:lang w:val="en-US" w:eastAsia="zh-CN"/>
                    </w:rPr>
                    <w:t>地</w:t>
                  </w:r>
                </w:p>
              </w:tc>
              <w:tc>
                <w:tcPr>
                  <w:tcW w:w="4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b w:val="0"/>
                      <w:bCs w:val="0"/>
                      <w:color w:val="auto"/>
                      <w:sz w:val="21"/>
                      <w:szCs w:val="21"/>
                    </w:rPr>
                  </w:pPr>
                  <w:r>
                    <w:rPr>
                      <w:rFonts w:hint="eastAsia"/>
                      <w:b w:val="0"/>
                      <w:bCs w:val="0"/>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rPr>
                  </w:pPr>
                  <w:r>
                    <w:rPr>
                      <w:rFonts w:hint="eastAsia"/>
                      <w:b/>
                      <w:bCs/>
                      <w:color w:val="auto"/>
                      <w:sz w:val="21"/>
                      <w:szCs w:val="21"/>
                    </w:rPr>
                    <w:t>污染物排放管控</w:t>
                  </w:r>
                </w:p>
              </w:tc>
              <w:tc>
                <w:tcPr>
                  <w:tcW w:w="2974" w:type="dxa"/>
                  <w:tcBorders>
                    <w:tl2br w:val="nil"/>
                    <w:tr2bl w:val="nil"/>
                  </w:tcBorders>
                  <w:vAlign w:val="center"/>
                </w:tcPr>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加强重污染天气应急联动，完善应急减排措施，严格执行大气环境质量管控制度。</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2、全面加强城镇污水管网建设，提升污水收集能力。推进城镇排水系统雨污分流建设，新建城区建设排水管网一律实行雨污分流；加快旧城区污水管网改造，实现雨污分流。</w:t>
                  </w:r>
                </w:p>
              </w:tc>
              <w:tc>
                <w:tcPr>
                  <w:tcW w:w="31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1、定期编辑一厂一策，严格执行减排措施，严格执行《钢铁工业大气污染物超低排放标准》（DB13/2169-2018）和《工业企业挥发性有机物排放控制标准》（DB13/2322-2016）标准。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2、本项目</w:t>
                  </w:r>
                  <w:r>
                    <w:rPr>
                      <w:rFonts w:hint="eastAsia"/>
                      <w:color w:val="auto"/>
                      <w:sz w:val="21"/>
                      <w:szCs w:val="21"/>
                      <w:highlight w:val="none"/>
                      <w:lang w:val="en-US" w:eastAsia="zh-CN"/>
                    </w:rPr>
                    <w:t>用水主要为生活用水，</w:t>
                  </w:r>
                  <w:r>
                    <w:rPr>
                      <w:rFonts w:hint="eastAsia"/>
                      <w:sz w:val="21"/>
                      <w:szCs w:val="21"/>
                      <w:highlight w:val="none"/>
                      <w:lang w:eastAsia="zh-CN"/>
                    </w:rPr>
                    <w:t>生活废水中食堂废水经隔油池处理后与其它生活废水经园区污水管网排入园区污水处理厂。</w:t>
                  </w:r>
                  <w:r>
                    <w:rPr>
                      <w:rFonts w:hint="eastAsia"/>
                      <w:sz w:val="21"/>
                      <w:szCs w:val="21"/>
                      <w:highlight w:val="none"/>
                    </w:rPr>
                    <w:t>厂区已设计雨水分流</w:t>
                  </w:r>
                  <w:r>
                    <w:rPr>
                      <w:rFonts w:hint="eastAsia"/>
                      <w:color w:val="auto"/>
                      <w:sz w:val="21"/>
                      <w:szCs w:val="21"/>
                      <w:highlight w:val="none"/>
                    </w:rPr>
                    <w:t>。</w:t>
                  </w:r>
                </w:p>
              </w:tc>
              <w:tc>
                <w:tcPr>
                  <w:tcW w:w="4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rPr>
                  </w:pPr>
                  <w:r>
                    <w:rPr>
                      <w:rFonts w:hint="eastAsia"/>
                      <w:b/>
                      <w:bCs/>
                      <w:color w:val="auto"/>
                      <w:sz w:val="21"/>
                      <w:szCs w:val="21"/>
                    </w:rPr>
                    <w:t>环境风险防控</w:t>
                  </w:r>
                </w:p>
              </w:tc>
              <w:tc>
                <w:tcPr>
                  <w:tcW w:w="2974" w:type="dxa"/>
                  <w:tcBorders>
                    <w:tl2br w:val="nil"/>
                    <w:tr2bl w:val="nil"/>
                  </w:tcBorders>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用途变更为住宅、公共管理与公共服务用地的农用地，变更前应当按照规定开展土壤污染状风况调查。</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2、开发区及入区企业需组织编制《环境风险应急预案》，成立应急组织机构，定期开展应急演练，提高区域环境风险防范能力。</w:t>
                  </w:r>
                </w:p>
              </w:tc>
              <w:tc>
                <w:tcPr>
                  <w:tcW w:w="31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1、本项目为工业用地，无需开展土壤污染状风况调查。</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2、</w:t>
                  </w:r>
                  <w:r>
                    <w:rPr>
                      <w:rFonts w:hint="eastAsia"/>
                      <w:color w:val="auto"/>
                      <w:sz w:val="21"/>
                      <w:szCs w:val="21"/>
                      <w:lang w:val="en-US" w:eastAsia="zh-CN"/>
                    </w:rPr>
                    <w:t>项目完成后</w:t>
                  </w:r>
                  <w:r>
                    <w:rPr>
                      <w:rFonts w:hint="eastAsia"/>
                      <w:color w:val="auto"/>
                      <w:sz w:val="21"/>
                      <w:szCs w:val="21"/>
                    </w:rPr>
                    <w:t>按要求编制《环境风险应急预案》，成立应急组织机构，定期开展应急演练，提高区域环境风险防范能力。</w:t>
                  </w:r>
                </w:p>
              </w:tc>
              <w:tc>
                <w:tcPr>
                  <w:tcW w:w="4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rPr>
                  </w:pPr>
                  <w:r>
                    <w:rPr>
                      <w:rFonts w:hint="eastAsia"/>
                      <w:b/>
                      <w:bCs/>
                      <w:color w:val="auto"/>
                      <w:sz w:val="21"/>
                      <w:szCs w:val="21"/>
                    </w:rPr>
                    <w:t>资源利用效率要求</w:t>
                  </w:r>
                </w:p>
              </w:tc>
              <w:tc>
                <w:tcPr>
                  <w:tcW w:w="297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提高水资源重复利用率，加强再生水的回用。污水经深度处理后满足相关再生水回用的标准，回率用于工业用水、绿地浇洒、道路喷洒等。</w:t>
                  </w:r>
                </w:p>
              </w:tc>
              <w:tc>
                <w:tcPr>
                  <w:tcW w:w="311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sz w:val="21"/>
                      <w:szCs w:val="21"/>
                      <w:highlight w:val="none"/>
                    </w:rPr>
                    <w:t>本项目废水经（油水分离）</w:t>
                  </w:r>
                  <w:r>
                    <w:rPr>
                      <w:rFonts w:hint="eastAsia"/>
                      <w:sz w:val="21"/>
                      <w:szCs w:val="21"/>
                      <w:highlight w:val="none"/>
                      <w:lang w:val="en-US" w:eastAsia="zh-CN"/>
                    </w:rPr>
                    <w:t>+</w:t>
                  </w:r>
                  <w:r>
                    <w:rPr>
                      <w:rFonts w:hint="eastAsia"/>
                      <w:sz w:val="21"/>
                      <w:szCs w:val="21"/>
                      <w:highlight w:val="none"/>
                      <w:lang w:eastAsia="zh-CN"/>
                    </w:rPr>
                    <w:t>污水处理设施</w:t>
                  </w:r>
                  <w:r>
                    <w:rPr>
                      <w:rFonts w:hint="eastAsia"/>
                      <w:sz w:val="21"/>
                      <w:szCs w:val="21"/>
                      <w:highlight w:val="none"/>
                    </w:rPr>
                    <w:t>处理后</w:t>
                  </w:r>
                  <w:r>
                    <w:rPr>
                      <w:rFonts w:hint="eastAsia"/>
                      <w:sz w:val="21"/>
                      <w:szCs w:val="21"/>
                      <w:highlight w:val="none"/>
                      <w:lang w:eastAsia="zh-CN"/>
                    </w:rPr>
                    <w:t>，</w:t>
                  </w:r>
                  <w:r>
                    <w:rPr>
                      <w:rFonts w:hint="eastAsia"/>
                      <w:sz w:val="21"/>
                      <w:szCs w:val="21"/>
                      <w:highlight w:val="none"/>
                    </w:rPr>
                    <w:t>经污水管网，排入园区污水处理</w:t>
                  </w:r>
                  <w:r>
                    <w:rPr>
                      <w:rFonts w:hint="eastAsia"/>
                      <w:sz w:val="21"/>
                      <w:szCs w:val="21"/>
                    </w:rPr>
                    <w:t>厂处理达标后，汇入泥河，泥河水可回用于工业用水、绿地浇洒、道路喷洒等</w:t>
                  </w:r>
                  <w:r>
                    <w:rPr>
                      <w:rFonts w:hint="eastAsia"/>
                      <w:color w:val="auto"/>
                      <w:sz w:val="21"/>
                      <w:szCs w:val="21"/>
                      <w:highlight w:val="none"/>
                      <w:lang w:val="en-US" w:eastAsia="zh-CN"/>
                    </w:rPr>
                    <w:t>。</w:t>
                  </w:r>
                </w:p>
              </w:tc>
              <w:tc>
                <w:tcPr>
                  <w:tcW w:w="46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color w:val="auto"/>
                      <w:sz w:val="21"/>
                      <w:szCs w:val="21"/>
                    </w:rPr>
                  </w:pPr>
                  <w:r>
                    <w:rPr>
                      <w:rFonts w:hint="eastAsia"/>
                      <w:color w:val="auto"/>
                      <w:sz w:val="21"/>
                      <w:szCs w:val="21"/>
                    </w:rPr>
                    <w:t>符合</w:t>
                  </w: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highlight w:val="none"/>
                <w:lang w:val="zh-CN"/>
              </w:rPr>
            </w:pPr>
            <w:r>
              <w:rPr>
                <w:rFonts w:hint="eastAsia"/>
                <w:color w:val="auto"/>
                <w:highlight w:val="none"/>
                <w:lang w:val="zh-CN"/>
              </w:rPr>
              <w:t>综上所述，</w:t>
            </w:r>
            <w:r>
              <w:rPr>
                <w:rFonts w:hint="eastAsia"/>
                <w:color w:val="auto"/>
                <w:highlight w:val="none"/>
              </w:rPr>
              <w:t>本项目</w:t>
            </w:r>
            <w:r>
              <w:rPr>
                <w:rFonts w:hint="eastAsia"/>
                <w:color w:val="auto"/>
                <w:highlight w:val="none"/>
                <w:lang w:val="zh-CN"/>
              </w:rPr>
              <w:t>的建设符合</w:t>
            </w:r>
            <w:r>
              <w:rPr>
                <w:rFonts w:hint="eastAsia"/>
                <w:color w:val="auto"/>
                <w:highlight w:val="none"/>
              </w:rPr>
              <w:t>唐山市</w:t>
            </w:r>
            <w:r>
              <w:rPr>
                <w:rFonts w:hint="eastAsia"/>
                <w:color w:val="auto"/>
                <w:highlight w:val="none"/>
                <w:lang w:val="zh-CN"/>
              </w:rPr>
              <w:t>“三线一单”管控要求，</w:t>
            </w:r>
            <w:r>
              <w:rPr>
                <w:rFonts w:hint="eastAsia"/>
                <w:color w:val="auto"/>
                <w:highlight w:val="none"/>
              </w:rPr>
              <w:t>本项目与唐山市环境管控单元位置关系见附图</w:t>
            </w:r>
            <w:r>
              <w:rPr>
                <w:rFonts w:hint="eastAsia"/>
                <w:color w:val="auto"/>
                <w:highlight w:val="none"/>
                <w:lang w:val="en-US" w:eastAsia="zh-CN"/>
              </w:rPr>
              <w:t>6</w:t>
            </w:r>
            <w:r>
              <w:rPr>
                <w:rFonts w:hint="eastAsia"/>
                <w:color w:val="auto"/>
                <w:highlight w:val="none"/>
                <w:lang w:val="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eastAsia="宋体"/>
                <w:b/>
                <w:bCs/>
                <w:color w:val="auto"/>
                <w:lang w:val="en-US" w:eastAsia="zh-CN"/>
              </w:rPr>
            </w:pPr>
            <w:r>
              <w:rPr>
                <w:rFonts w:hint="eastAsia"/>
                <w:b/>
                <w:bCs/>
                <w:color w:val="auto"/>
              </w:rPr>
              <w:t>2、与</w:t>
            </w:r>
            <w:r>
              <w:rPr>
                <w:rFonts w:hint="eastAsia"/>
                <w:b/>
                <w:bCs/>
                <w:color w:val="auto"/>
                <w:lang w:val="en-US" w:eastAsia="zh-CN"/>
              </w:rPr>
              <w:t>现行环保</w:t>
            </w:r>
            <w:r>
              <w:rPr>
                <w:rFonts w:hint="eastAsia"/>
                <w:b/>
                <w:bCs/>
                <w:color w:val="auto"/>
              </w:rPr>
              <w:t>政策的符合性</w:t>
            </w:r>
            <w:r>
              <w:rPr>
                <w:rFonts w:hint="eastAsia"/>
                <w:b/>
                <w:bCs/>
                <w:color w:val="auto"/>
                <w:lang w:val="en-US" w:eastAsia="zh-CN"/>
              </w:rPr>
              <w:t>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zh-CN" w:eastAsia="zh-CN"/>
              </w:rPr>
            </w:pPr>
            <w:r>
              <w:rPr>
                <w:rFonts w:hint="eastAsia" w:eastAsia="宋体"/>
                <w:b/>
                <w:bCs/>
                <w:color w:val="000000"/>
                <w:sz w:val="21"/>
                <w:szCs w:val="21"/>
                <w:highlight w:val="none"/>
                <w:lang w:val="zh-CN" w:eastAsia="zh-CN"/>
              </w:rPr>
              <w:t>表4  本项目与</w:t>
            </w:r>
            <w:r>
              <w:rPr>
                <w:rFonts w:hint="eastAsia" w:eastAsia="宋体"/>
                <w:b/>
                <w:bCs/>
                <w:color w:val="000000"/>
                <w:sz w:val="21"/>
                <w:szCs w:val="21"/>
                <w:highlight w:val="none"/>
                <w:lang w:val="en-US" w:eastAsia="zh-CN"/>
              </w:rPr>
              <w:t>现行环保</w:t>
            </w:r>
            <w:r>
              <w:rPr>
                <w:rFonts w:hint="eastAsia" w:eastAsia="宋体"/>
                <w:b/>
                <w:bCs/>
                <w:color w:val="000000"/>
                <w:sz w:val="21"/>
                <w:szCs w:val="21"/>
                <w:highlight w:val="none"/>
                <w:lang w:val="zh-CN" w:eastAsia="zh-CN"/>
              </w:rPr>
              <w:t>政策符合性分析一览表</w:t>
            </w:r>
          </w:p>
          <w:tbl>
            <w:tblPr>
              <w:tblStyle w:val="22"/>
              <w:tblW w:w="499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640"/>
              <w:gridCol w:w="3524"/>
              <w:gridCol w:w="2061"/>
              <w:gridCol w:w="62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b/>
                      <w:bCs/>
                      <w:color w:val="auto"/>
                      <w:sz w:val="21"/>
                      <w:szCs w:val="21"/>
                    </w:rPr>
                  </w:pPr>
                  <w:r>
                    <w:rPr>
                      <w:b/>
                      <w:bCs/>
                      <w:color w:val="auto"/>
                      <w:sz w:val="21"/>
                      <w:szCs w:val="21"/>
                    </w:rPr>
                    <w:t>环保政策</w:t>
                  </w:r>
                </w:p>
              </w:tc>
              <w:tc>
                <w:tcPr>
                  <w:tcW w:w="2244"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b/>
                      <w:bCs/>
                      <w:color w:val="auto"/>
                      <w:sz w:val="21"/>
                      <w:szCs w:val="21"/>
                    </w:rPr>
                  </w:pPr>
                  <w:r>
                    <w:rPr>
                      <w:b/>
                      <w:bCs/>
                      <w:color w:val="auto"/>
                      <w:sz w:val="21"/>
                      <w:szCs w:val="21"/>
                    </w:rPr>
                    <w:t>政策要求</w:t>
                  </w:r>
                </w:p>
              </w:tc>
              <w:tc>
                <w:tcPr>
                  <w:tcW w:w="1312"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b/>
                      <w:bCs/>
                      <w:color w:val="auto"/>
                      <w:sz w:val="21"/>
                      <w:szCs w:val="21"/>
                    </w:rPr>
                  </w:pPr>
                  <w:r>
                    <w:rPr>
                      <w:b/>
                      <w:bCs/>
                      <w:color w:val="auto"/>
                      <w:sz w:val="21"/>
                      <w:szCs w:val="21"/>
                    </w:rPr>
                    <w:t>拟建项目实际情况</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b/>
                      <w:bCs/>
                      <w:color w:val="auto"/>
                      <w:sz w:val="21"/>
                      <w:szCs w:val="21"/>
                    </w:rPr>
                  </w:pPr>
                  <w:r>
                    <w:rPr>
                      <w:b/>
                      <w:bCs/>
                      <w:color w:val="auto"/>
                      <w:sz w:val="21"/>
                      <w:szCs w:val="21"/>
                    </w:rPr>
                    <w:t>是否符合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rFonts w:hint="eastAsia" w:ascii="宋体" w:hAnsi="宋体" w:cs="宋体"/>
                      <w:color w:val="auto"/>
                      <w:sz w:val="21"/>
                      <w:szCs w:val="21"/>
                    </w:rPr>
                    <w:t>“十三五”挥</w:t>
                  </w:r>
                  <w:r>
                    <w:rPr>
                      <w:color w:val="auto"/>
                      <w:sz w:val="21"/>
                      <w:szCs w:val="21"/>
                    </w:rPr>
                    <w:t>发性有机物污染防治工作方案</w:t>
                  </w:r>
                </w:p>
              </w:tc>
              <w:tc>
                <w:tcPr>
                  <w:tcW w:w="2244"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提高</w:t>
                  </w:r>
                  <w:r>
                    <w:rPr>
                      <w:rFonts w:hint="eastAsia"/>
                      <w:color w:val="auto"/>
                      <w:sz w:val="21"/>
                      <w:szCs w:val="21"/>
                    </w:rPr>
                    <w:t>VOC</w:t>
                  </w:r>
                  <w:r>
                    <w:rPr>
                      <w:rFonts w:hint="eastAsia"/>
                      <w:color w:val="auto"/>
                      <w:sz w:val="21"/>
                      <w:szCs w:val="21"/>
                      <w:vertAlign w:val="subscript"/>
                    </w:rPr>
                    <w:t>S</w:t>
                  </w:r>
                  <w:r>
                    <w:rPr>
                      <w:color w:val="auto"/>
                      <w:sz w:val="21"/>
                      <w:szCs w:val="21"/>
                    </w:rPr>
                    <w:t>排放重点行业环保准入门槛，严格控制新增污染物排放量。重点地区要严格限制石化、化工、包装印刷、工业涂装等高</w:t>
                  </w:r>
                  <w:r>
                    <w:rPr>
                      <w:rFonts w:hint="eastAsia"/>
                      <w:color w:val="auto"/>
                      <w:sz w:val="21"/>
                      <w:szCs w:val="21"/>
                    </w:rPr>
                    <w:t>VOC</w:t>
                  </w:r>
                  <w:r>
                    <w:rPr>
                      <w:rFonts w:hint="eastAsia"/>
                      <w:color w:val="auto"/>
                      <w:sz w:val="21"/>
                      <w:szCs w:val="21"/>
                      <w:vertAlign w:val="subscript"/>
                    </w:rPr>
                    <w:t>S</w:t>
                  </w:r>
                  <w:r>
                    <w:rPr>
                      <w:color w:val="auto"/>
                      <w:sz w:val="21"/>
                      <w:szCs w:val="21"/>
                    </w:rPr>
                    <w:t>排放建设项目。新建涉</w:t>
                  </w:r>
                  <w:r>
                    <w:rPr>
                      <w:rFonts w:hint="eastAsia"/>
                      <w:color w:val="auto"/>
                      <w:sz w:val="21"/>
                      <w:szCs w:val="21"/>
                    </w:rPr>
                    <w:t>VOC</w:t>
                  </w:r>
                  <w:r>
                    <w:rPr>
                      <w:rFonts w:hint="eastAsia"/>
                      <w:color w:val="auto"/>
                      <w:sz w:val="21"/>
                      <w:szCs w:val="21"/>
                      <w:vertAlign w:val="subscript"/>
                    </w:rPr>
                    <w:t>S</w:t>
                  </w:r>
                  <w:r>
                    <w:rPr>
                      <w:color w:val="auto"/>
                      <w:sz w:val="21"/>
                      <w:szCs w:val="21"/>
                    </w:rPr>
                    <w:t>排放的工业企业要入园区。</w:t>
                  </w:r>
                </w:p>
              </w:tc>
              <w:tc>
                <w:tcPr>
                  <w:tcW w:w="1312"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rFonts w:hint="eastAsia"/>
                      <w:color w:val="auto"/>
                      <w:sz w:val="21"/>
                      <w:szCs w:val="21"/>
                    </w:rPr>
                    <w:t>本</w:t>
                  </w:r>
                  <w:r>
                    <w:rPr>
                      <w:color w:val="auto"/>
                      <w:sz w:val="21"/>
                      <w:szCs w:val="21"/>
                    </w:rPr>
                    <w:t>项目位于工业园区内</w:t>
                  </w:r>
                  <w:r>
                    <w:rPr>
                      <w:rFonts w:hint="eastAsia"/>
                      <w:color w:val="auto"/>
                      <w:sz w:val="21"/>
                      <w:szCs w:val="21"/>
                    </w:rPr>
                    <w:t>。</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关于印发</w:t>
                  </w:r>
                  <w:r>
                    <w:rPr>
                      <w:rFonts w:hint="eastAsia"/>
                      <w:color w:val="auto"/>
                      <w:sz w:val="21"/>
                      <w:szCs w:val="21"/>
                    </w:rPr>
                    <w:t>《</w:t>
                  </w:r>
                  <w:r>
                    <w:rPr>
                      <w:color w:val="auto"/>
                      <w:sz w:val="21"/>
                      <w:szCs w:val="21"/>
                    </w:rPr>
                    <w:t>重点行业挥发性有机物综合治理方案》的通知（环大气〔2019〕53号）</w:t>
                  </w:r>
                </w:p>
              </w:tc>
              <w:tc>
                <w:tcPr>
                  <w:tcW w:w="2244"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企业采用符合国家有关低</w:t>
                  </w:r>
                  <w:r>
                    <w:rPr>
                      <w:rFonts w:hint="eastAsia"/>
                      <w:color w:val="auto"/>
                      <w:sz w:val="21"/>
                      <w:szCs w:val="21"/>
                    </w:rPr>
                    <w:t>VOC</w:t>
                  </w:r>
                  <w:r>
                    <w:rPr>
                      <w:rFonts w:hint="eastAsia"/>
                      <w:color w:val="auto"/>
                      <w:sz w:val="21"/>
                      <w:szCs w:val="21"/>
                      <w:vertAlign w:val="subscript"/>
                    </w:rPr>
                    <w:t>S</w:t>
                  </w:r>
                  <w:r>
                    <w:rPr>
                      <w:color w:val="auto"/>
                      <w:sz w:val="21"/>
                      <w:szCs w:val="21"/>
                    </w:rPr>
                    <w:t>含量产品规定的涂料、油墨、胶粘剂等，排放浓度稳定达标且排放速率、排放</w:t>
                  </w:r>
                  <w:r>
                    <w:rPr>
                      <w:rFonts w:hint="eastAsia"/>
                      <w:color w:val="auto"/>
                      <w:sz w:val="21"/>
                      <w:szCs w:val="21"/>
                      <w:lang w:val="en-US" w:eastAsia="zh-CN"/>
                    </w:rPr>
                    <w:t>绩效</w:t>
                  </w:r>
                  <w:r>
                    <w:rPr>
                      <w:color w:val="auto"/>
                      <w:sz w:val="21"/>
                      <w:szCs w:val="21"/>
                    </w:rPr>
                    <w:t>等满足相关规定的，相应生产工序可不要求建设末端治理设施。使用的原辅材料</w:t>
                  </w:r>
                  <w:r>
                    <w:rPr>
                      <w:rFonts w:hint="eastAsia"/>
                      <w:color w:val="auto"/>
                      <w:sz w:val="21"/>
                      <w:szCs w:val="21"/>
                    </w:rPr>
                    <w:t>VOC</w:t>
                  </w:r>
                  <w:r>
                    <w:rPr>
                      <w:rFonts w:hint="eastAsia"/>
                      <w:color w:val="auto"/>
                      <w:sz w:val="21"/>
                      <w:szCs w:val="21"/>
                      <w:vertAlign w:val="subscript"/>
                    </w:rPr>
                    <w:t>S</w:t>
                  </w:r>
                  <w:r>
                    <w:rPr>
                      <w:color w:val="auto"/>
                      <w:sz w:val="21"/>
                      <w:szCs w:val="21"/>
                    </w:rPr>
                    <w:t>含量（质量比）低于10%的工序，可不要求采取无组织排放收集措施。</w:t>
                  </w:r>
                </w:p>
              </w:tc>
              <w:tc>
                <w:tcPr>
                  <w:tcW w:w="1312"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sz w:val="21"/>
                      <w:szCs w:val="21"/>
                      <w:lang w:val="en-US"/>
                    </w:rPr>
                  </w:pPr>
                  <w:r>
                    <w:rPr>
                      <w:rFonts w:hint="eastAsia" w:ascii="Times New Roman" w:hAnsi="Times New Roman" w:eastAsia="宋体" w:cs="Times New Roman"/>
                      <w:color w:val="auto"/>
                      <w:kern w:val="2"/>
                      <w:sz w:val="21"/>
                      <w:szCs w:val="21"/>
                      <w:highlight w:val="none"/>
                      <w:lang w:val="en-US" w:eastAsia="zh-CN" w:bidi="ar-SA"/>
                    </w:rPr>
                    <w:t>本项目使用的</w:t>
                  </w:r>
                  <w:r>
                    <w:rPr>
                      <w:rFonts w:hint="eastAsia" w:cs="Times New Roman"/>
                      <w:color w:val="auto"/>
                      <w:kern w:val="2"/>
                      <w:sz w:val="21"/>
                      <w:szCs w:val="21"/>
                      <w:highlight w:val="none"/>
                      <w:lang w:val="en-US" w:eastAsia="zh-CN" w:bidi="ar-SA"/>
                    </w:rPr>
                    <w:t>油漆</w:t>
                  </w:r>
                  <w:r>
                    <w:rPr>
                      <w:rFonts w:hint="default" w:ascii="Times New Roman" w:hAnsi="Times New Roman" w:eastAsia="宋体" w:cs="Times New Roman"/>
                      <w:color w:val="auto"/>
                      <w:kern w:val="2"/>
                      <w:sz w:val="21"/>
                      <w:szCs w:val="21"/>
                      <w:highlight w:val="none"/>
                      <w:lang w:val="en-US" w:eastAsia="zh-CN" w:bidi="ar-SA"/>
                    </w:rPr>
                    <w:t>VOC</w:t>
                  </w:r>
                  <w:r>
                    <w:rPr>
                      <w:rFonts w:hint="eastAsia" w:ascii="Times New Roman" w:hAnsi="Times New Roman" w:eastAsia="宋体" w:cs="Times New Roman"/>
                      <w:color w:val="auto"/>
                      <w:kern w:val="2"/>
                      <w:sz w:val="21"/>
                      <w:szCs w:val="21"/>
                      <w:highlight w:val="none"/>
                      <w:lang w:val="en-US" w:eastAsia="zh-CN" w:bidi="ar-SA"/>
                    </w:rPr>
                    <w:t>含量满</w:t>
                  </w:r>
                  <w:r>
                    <w:rPr>
                      <w:rFonts w:hint="eastAsia" w:ascii="Times New Roman" w:hAnsi="Times New Roman" w:eastAsia="宋体" w:cs="Times New Roman"/>
                      <w:color w:val="auto"/>
                      <w:kern w:val="2"/>
                      <w:sz w:val="21"/>
                      <w:szCs w:val="21"/>
                      <w:lang w:val="en-US" w:eastAsia="zh-CN" w:bidi="ar-SA"/>
                    </w:rPr>
                    <w:t>足</w:t>
                  </w:r>
                  <w:r>
                    <w:rPr>
                      <w:rFonts w:hint="default" w:ascii="Times New Roman" w:hAnsi="Times New Roman" w:eastAsia="宋体" w:cs="Times New Roman"/>
                      <w:color w:val="auto"/>
                      <w:kern w:val="2"/>
                      <w:sz w:val="21"/>
                      <w:szCs w:val="21"/>
                      <w:lang w:val="en-US" w:eastAsia="zh-CN" w:bidi="ar-SA"/>
                    </w:rPr>
                    <w:t>GB38508-2020</w:t>
                  </w:r>
                  <w:r>
                    <w:rPr>
                      <w:rFonts w:hint="eastAsia" w:ascii="Times New Roman" w:hAnsi="Times New Roman" w:eastAsia="宋体" w:cs="Times New Roman"/>
                      <w:color w:val="auto"/>
                      <w:kern w:val="2"/>
                      <w:sz w:val="21"/>
                      <w:szCs w:val="21"/>
                      <w:lang w:val="en-US" w:eastAsia="zh-CN" w:bidi="ar-SA"/>
                    </w:rPr>
                    <w:t>中</w:t>
                  </w:r>
                  <w:r>
                    <w:rPr>
                      <w:rFonts w:hint="eastAsia" w:cs="Times New Roman"/>
                      <w:color w:val="auto"/>
                      <w:kern w:val="2"/>
                      <w:sz w:val="21"/>
                      <w:szCs w:val="21"/>
                      <w:lang w:val="en-US" w:eastAsia="zh-CN" w:bidi="ar-SA"/>
                    </w:rPr>
                    <w:t>低于</w:t>
                  </w:r>
                  <w:r>
                    <w:rPr>
                      <w:rFonts w:hint="default" w:ascii="Times New Roman" w:hAnsi="Times New Roman" w:eastAsia="宋体" w:cs="Times New Roman"/>
                      <w:color w:val="auto"/>
                      <w:kern w:val="2"/>
                      <w:sz w:val="21"/>
                      <w:szCs w:val="21"/>
                      <w:lang w:val="en-US" w:eastAsia="zh-CN" w:bidi="ar-SA"/>
                    </w:rPr>
                    <w:t>900g/L</w:t>
                  </w:r>
                  <w:r>
                    <w:rPr>
                      <w:rFonts w:hint="eastAsia" w:ascii="Times New Roman" w:hAnsi="Times New Roman" w:eastAsia="宋体" w:cs="Times New Roman"/>
                      <w:color w:val="auto"/>
                      <w:kern w:val="2"/>
                      <w:sz w:val="21"/>
                      <w:szCs w:val="21"/>
                      <w:lang w:val="en-US" w:eastAsia="zh-CN" w:bidi="ar-SA"/>
                    </w:rPr>
                    <w:t>要求。</w:t>
                  </w:r>
                  <w:r>
                    <w:rPr>
                      <w:rFonts w:hint="eastAsia" w:cs="Times New Roman"/>
                      <w:color w:val="auto"/>
                      <w:kern w:val="2"/>
                      <w:sz w:val="21"/>
                      <w:szCs w:val="21"/>
                      <w:highlight w:val="none"/>
                      <w:lang w:val="en-US" w:eastAsia="zh-CN" w:bidi="ar-SA"/>
                    </w:rPr>
                    <w:t>喷漆</w:t>
                  </w:r>
                  <w:r>
                    <w:rPr>
                      <w:rFonts w:hint="eastAsia" w:ascii="Times New Roman" w:hAnsi="Times New Roman" w:eastAsia="宋体" w:cs="Times New Roman"/>
                      <w:color w:val="auto"/>
                      <w:kern w:val="2"/>
                      <w:sz w:val="21"/>
                      <w:szCs w:val="21"/>
                      <w:highlight w:val="none"/>
                      <w:lang w:val="en-US" w:eastAsia="zh-CN" w:bidi="ar-SA"/>
                    </w:rPr>
                    <w:t>过程产生的废气通过密闭的管道引</w:t>
                  </w:r>
                  <w:r>
                    <w:rPr>
                      <w:rFonts w:hint="eastAsia" w:ascii="宋体" w:hAnsi="宋体" w:eastAsia="宋体" w:cs="宋体"/>
                      <w:color w:val="auto"/>
                      <w:kern w:val="2"/>
                      <w:sz w:val="21"/>
                      <w:szCs w:val="21"/>
                      <w:highlight w:val="none"/>
                      <w:lang w:val="en-US" w:eastAsia="zh-CN" w:bidi="ar-SA"/>
                    </w:rPr>
                    <w:t>入“</w:t>
                  </w:r>
                  <w:r>
                    <w:rPr>
                      <w:rFonts w:hint="eastAsia" w:ascii="宋体" w:hAnsi="宋体" w:cs="宋体"/>
                      <w:color w:val="auto"/>
                      <w:kern w:val="2"/>
                      <w:sz w:val="21"/>
                      <w:szCs w:val="21"/>
                      <w:highlight w:val="none"/>
                      <w:lang w:val="en-US" w:eastAsia="zh-CN" w:bidi="ar-SA"/>
                    </w:rPr>
                    <w:t>干式过滤棉箱+</w:t>
                  </w:r>
                  <w:r>
                    <w:rPr>
                      <w:rFonts w:hint="eastAsia" w:ascii="Times New Roman" w:hAnsi="Times New Roman" w:eastAsia="宋体" w:cs="Times New Roman"/>
                      <w:color w:val="auto"/>
                      <w:kern w:val="2"/>
                      <w:sz w:val="21"/>
                      <w:szCs w:val="21"/>
                      <w:highlight w:val="none"/>
                      <w:lang w:val="en-US" w:eastAsia="zh-CN" w:bidi="ar-SA"/>
                    </w:rPr>
                    <w:t>活性炭吸附</w:t>
                  </w:r>
                  <w:r>
                    <w:rPr>
                      <w:rFonts w:hint="eastAsia"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脱附</w:t>
                  </w: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催化燃</w:t>
                  </w:r>
                  <w:r>
                    <w:rPr>
                      <w:rFonts w:hint="eastAsia" w:ascii="宋体" w:hAnsi="宋体" w:eastAsia="宋体" w:cs="宋体"/>
                      <w:color w:val="auto"/>
                      <w:kern w:val="2"/>
                      <w:sz w:val="21"/>
                      <w:szCs w:val="21"/>
                      <w:highlight w:val="none"/>
                      <w:lang w:val="en-US" w:eastAsia="zh-CN" w:bidi="ar-SA"/>
                    </w:rPr>
                    <w:t>烧</w:t>
                  </w:r>
                  <w:r>
                    <w:rPr>
                      <w:rFonts w:hint="eastAsia" w:ascii="宋体" w:hAnsi="宋体" w:cs="宋体"/>
                      <w:color w:val="auto"/>
                      <w:kern w:val="2"/>
                      <w:sz w:val="21"/>
                      <w:szCs w:val="21"/>
                      <w:highlight w:val="none"/>
                      <w:lang w:val="en-US" w:eastAsia="zh-CN" w:bidi="ar-SA"/>
                    </w:rPr>
                    <w:t>装置</w:t>
                  </w:r>
                  <w:r>
                    <w:rPr>
                      <w:rFonts w:hint="eastAsia" w:ascii="宋体" w:hAnsi="宋体" w:eastAsia="宋体" w:cs="宋体"/>
                      <w:color w:val="auto"/>
                      <w:kern w:val="2"/>
                      <w:sz w:val="21"/>
                      <w:szCs w:val="21"/>
                      <w:highlight w:val="none"/>
                      <w:lang w:val="en-US" w:eastAsia="zh-CN" w:bidi="ar-SA"/>
                    </w:rPr>
                    <w:t>”进</w:t>
                  </w:r>
                  <w:r>
                    <w:rPr>
                      <w:rFonts w:hint="eastAsia" w:ascii="Times New Roman" w:hAnsi="Times New Roman" w:eastAsia="宋体" w:cs="Times New Roman"/>
                      <w:color w:val="auto"/>
                      <w:kern w:val="2"/>
                      <w:sz w:val="21"/>
                      <w:szCs w:val="21"/>
                      <w:highlight w:val="none"/>
                      <w:lang w:val="en-US" w:eastAsia="zh-CN" w:bidi="ar-SA"/>
                    </w:rPr>
                    <w:t>行处理，处理后由</w:t>
                  </w:r>
                  <w:r>
                    <w:rPr>
                      <w:rFonts w:hint="default" w:ascii="Times New Roman" w:hAnsi="Times New Roman" w:eastAsia="宋体" w:cs="Times New Roman"/>
                      <w:color w:val="auto"/>
                      <w:kern w:val="2"/>
                      <w:sz w:val="21"/>
                      <w:szCs w:val="21"/>
                      <w:highlight w:val="none"/>
                      <w:lang w:val="en-US" w:eastAsia="zh-CN" w:bidi="ar-SA"/>
                    </w:rPr>
                    <w:t>15m</w:t>
                  </w:r>
                  <w:r>
                    <w:rPr>
                      <w:rFonts w:hint="eastAsia" w:ascii="Times New Roman" w:hAnsi="Times New Roman" w:eastAsia="宋体" w:cs="Times New Roman"/>
                      <w:color w:val="auto"/>
                      <w:kern w:val="2"/>
                      <w:sz w:val="21"/>
                      <w:szCs w:val="21"/>
                      <w:highlight w:val="none"/>
                      <w:lang w:val="en-US" w:eastAsia="zh-CN" w:bidi="ar-SA"/>
                    </w:rPr>
                    <w:t>高排气筒排放。</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restar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关于印发《2020年挥发性有机物治理攻坚方案》的通知（环大气〔2020〕33号）</w:t>
                  </w:r>
                </w:p>
              </w:tc>
              <w:tc>
                <w:tcPr>
                  <w:tcW w:w="2244"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大力推进低（无）</w:t>
                  </w:r>
                  <w:r>
                    <w:rPr>
                      <w:rFonts w:hint="eastAsia"/>
                      <w:color w:val="auto"/>
                      <w:sz w:val="21"/>
                      <w:szCs w:val="21"/>
                    </w:rPr>
                    <w:t>VOC</w:t>
                  </w:r>
                  <w:r>
                    <w:rPr>
                      <w:rFonts w:hint="eastAsia"/>
                      <w:color w:val="auto"/>
                      <w:sz w:val="21"/>
                      <w:szCs w:val="21"/>
                      <w:vertAlign w:val="subscript"/>
                    </w:rPr>
                    <w:t>S</w:t>
                  </w:r>
                  <w:r>
                    <w:rPr>
                      <w:color w:val="auto"/>
                      <w:sz w:val="21"/>
                      <w:szCs w:val="21"/>
                    </w:rPr>
                    <w:t>含量原辅材料替代。将全面使用符合国家要求的低</w:t>
                  </w:r>
                  <w:r>
                    <w:rPr>
                      <w:rFonts w:hint="eastAsia"/>
                      <w:color w:val="auto"/>
                      <w:sz w:val="21"/>
                      <w:szCs w:val="21"/>
                    </w:rPr>
                    <w:t>VOC</w:t>
                  </w:r>
                  <w:r>
                    <w:rPr>
                      <w:rFonts w:hint="eastAsia"/>
                      <w:color w:val="auto"/>
                      <w:sz w:val="21"/>
                      <w:szCs w:val="21"/>
                      <w:vertAlign w:val="subscript"/>
                    </w:rPr>
                    <w:t>S</w:t>
                  </w:r>
                  <w:r>
                    <w:rPr>
                      <w:color w:val="auto"/>
                      <w:sz w:val="21"/>
                      <w:szCs w:val="21"/>
                    </w:rPr>
                    <w:t>含量原辅材料的企业纳入正面清单和政府绿色采购清单。企业应建立原辅材料台账，记录</w:t>
                  </w:r>
                  <w:r>
                    <w:rPr>
                      <w:rFonts w:hint="eastAsia"/>
                      <w:color w:val="auto"/>
                      <w:sz w:val="21"/>
                      <w:szCs w:val="21"/>
                    </w:rPr>
                    <w:t>VOC</w:t>
                  </w:r>
                  <w:r>
                    <w:rPr>
                      <w:rFonts w:hint="eastAsia"/>
                      <w:color w:val="auto"/>
                      <w:sz w:val="21"/>
                      <w:szCs w:val="21"/>
                      <w:vertAlign w:val="subscript"/>
                    </w:rPr>
                    <w:t>S</w:t>
                  </w:r>
                  <w:r>
                    <w:rPr>
                      <w:color w:val="auto"/>
                      <w:sz w:val="21"/>
                      <w:szCs w:val="21"/>
                    </w:rPr>
                    <w:t>原辅材料名称、成分、</w:t>
                  </w:r>
                  <w:r>
                    <w:rPr>
                      <w:rFonts w:hint="eastAsia"/>
                      <w:color w:val="auto"/>
                      <w:sz w:val="21"/>
                      <w:szCs w:val="21"/>
                    </w:rPr>
                    <w:t>VOC</w:t>
                  </w:r>
                  <w:r>
                    <w:rPr>
                      <w:rFonts w:hint="eastAsia"/>
                      <w:color w:val="auto"/>
                      <w:sz w:val="21"/>
                      <w:szCs w:val="21"/>
                      <w:vertAlign w:val="subscript"/>
                    </w:rPr>
                    <w:t>S</w:t>
                  </w:r>
                  <w:r>
                    <w:rPr>
                      <w:color w:val="auto"/>
                      <w:sz w:val="21"/>
                      <w:szCs w:val="21"/>
                    </w:rPr>
                    <w:t>含量、采购量、使用量、库存量、回收方式、回收量等信息，并保存相关证明材料。采用符合国家有关低</w:t>
                  </w:r>
                  <w:r>
                    <w:rPr>
                      <w:rFonts w:hint="eastAsia"/>
                      <w:color w:val="auto"/>
                      <w:sz w:val="21"/>
                      <w:szCs w:val="21"/>
                    </w:rPr>
                    <w:t>VOC</w:t>
                  </w:r>
                  <w:r>
                    <w:rPr>
                      <w:rFonts w:hint="eastAsia"/>
                      <w:color w:val="auto"/>
                      <w:sz w:val="21"/>
                      <w:szCs w:val="21"/>
                      <w:vertAlign w:val="subscript"/>
                    </w:rPr>
                    <w:t>S</w:t>
                  </w:r>
                  <w:r>
                    <w:rPr>
                      <w:color w:val="auto"/>
                      <w:sz w:val="21"/>
                      <w:szCs w:val="21"/>
                    </w:rPr>
                    <w:t>含量产品规定的涂料、油墨、胶粘剂等，排放浓度稳定达标且排放速率满足相关规定的，相应生产工序可不要求建设末端治理设施。使用的原辅材料</w:t>
                  </w:r>
                  <w:r>
                    <w:rPr>
                      <w:rFonts w:hint="eastAsia"/>
                      <w:color w:val="auto"/>
                      <w:sz w:val="21"/>
                      <w:szCs w:val="21"/>
                    </w:rPr>
                    <w:t>VOC</w:t>
                  </w:r>
                  <w:r>
                    <w:rPr>
                      <w:rFonts w:hint="eastAsia"/>
                      <w:color w:val="auto"/>
                      <w:sz w:val="21"/>
                      <w:szCs w:val="21"/>
                      <w:vertAlign w:val="subscript"/>
                    </w:rPr>
                    <w:t>S</w:t>
                  </w:r>
                  <w:r>
                    <w:rPr>
                      <w:color w:val="auto"/>
                      <w:sz w:val="21"/>
                      <w:szCs w:val="21"/>
                    </w:rPr>
                    <w:t>含量（质量比）均低于10%的工序，可不要求采取无组织排放收集和处理措施。</w:t>
                  </w:r>
                </w:p>
              </w:tc>
              <w:tc>
                <w:tcPr>
                  <w:tcW w:w="1312" w:type="pct"/>
                  <w:vMerge w:val="continue"/>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p>
              </w:tc>
              <w:tc>
                <w:tcPr>
                  <w:tcW w:w="2244"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企业在无组织排放排查整治过程中，在保证安全的前提下，加强含VOC</w:t>
                  </w:r>
                  <w:r>
                    <w:rPr>
                      <w:rFonts w:hint="eastAsia" w:ascii="Times New Roman" w:hAnsi="Times New Roman" w:eastAsia="宋体" w:cs="Times New Roman"/>
                      <w:color w:val="auto"/>
                      <w:kern w:val="2"/>
                      <w:sz w:val="21"/>
                      <w:szCs w:val="21"/>
                      <w:vertAlign w:val="subscript"/>
                      <w:lang w:val="en-US" w:eastAsia="zh-CN" w:bidi="ar-SA"/>
                    </w:rPr>
                    <w:t>S</w:t>
                  </w:r>
                  <w:r>
                    <w:rPr>
                      <w:rFonts w:hint="default" w:ascii="Times New Roman" w:hAnsi="Times New Roman" w:eastAsia="宋体" w:cs="Times New Roman"/>
                      <w:color w:val="auto"/>
                      <w:kern w:val="2"/>
                      <w:sz w:val="21"/>
                      <w:szCs w:val="21"/>
                      <w:lang w:val="en-US" w:eastAsia="zh-CN" w:bidi="ar-SA"/>
                    </w:rPr>
                    <w:t>物料全方位、全链条、全环节密闭管理。储存环节应采用密闭容器、包装袋，高效密封储罐，封闭式储库、料仓等。装卸、转移和输送环节应采用密闭管道或密闭容器、罐车等。生产和使用环节应采用密闭设备，或在密闭空间中操作并有效收集废气，或进行局部气体收集；非取用状态时容器应密闭。处置环节应将盛装过VOC</w:t>
                  </w:r>
                  <w:r>
                    <w:rPr>
                      <w:rFonts w:hint="eastAsia" w:ascii="Times New Roman" w:hAnsi="Times New Roman" w:eastAsia="宋体" w:cs="Times New Roman"/>
                      <w:color w:val="auto"/>
                      <w:kern w:val="2"/>
                      <w:sz w:val="21"/>
                      <w:szCs w:val="21"/>
                      <w:vertAlign w:val="subscript"/>
                      <w:lang w:val="en-US" w:eastAsia="zh-CN" w:bidi="ar-SA"/>
                    </w:rPr>
                    <w:t>S</w:t>
                  </w:r>
                  <w:r>
                    <w:rPr>
                      <w:rFonts w:hint="default" w:ascii="Times New Roman" w:hAnsi="Times New Roman" w:eastAsia="宋体" w:cs="Times New Roman"/>
                      <w:color w:val="auto"/>
                      <w:kern w:val="2"/>
                      <w:sz w:val="21"/>
                      <w:szCs w:val="21"/>
                      <w:lang w:val="en-US" w:eastAsia="zh-CN" w:bidi="ar-SA"/>
                    </w:rPr>
                    <w:t>物料的包装容器、含VOC</w:t>
                  </w:r>
                  <w:r>
                    <w:rPr>
                      <w:rFonts w:hint="eastAsia" w:ascii="Times New Roman" w:hAnsi="Times New Roman" w:eastAsia="宋体" w:cs="Times New Roman"/>
                      <w:color w:val="auto"/>
                      <w:kern w:val="2"/>
                      <w:sz w:val="21"/>
                      <w:szCs w:val="21"/>
                      <w:vertAlign w:val="subscript"/>
                      <w:lang w:val="en-US" w:eastAsia="zh-CN" w:bidi="ar-SA"/>
                    </w:rPr>
                    <w:t>S</w:t>
                  </w:r>
                  <w:r>
                    <w:rPr>
                      <w:rFonts w:hint="default" w:ascii="Times New Roman" w:hAnsi="Times New Roman" w:eastAsia="宋体" w:cs="Times New Roman"/>
                      <w:color w:val="auto"/>
                      <w:kern w:val="2"/>
                      <w:sz w:val="21"/>
                      <w:szCs w:val="21"/>
                      <w:lang w:val="en-US" w:eastAsia="zh-CN" w:bidi="ar-SA"/>
                    </w:rPr>
                    <w:t>废料（渣、液）、废吸附剂等通过加盖、封装等方式密闭，妥善存放，不得随意丢弃，7 月15日前集中清运一次，交有资质的单位处置；处置单位在贮存、</w:t>
                  </w:r>
                  <w:r>
                    <w:rPr>
                      <w:rFonts w:hint="eastAsia" w:cs="Times New Roman"/>
                      <w:color w:val="auto"/>
                      <w:kern w:val="2"/>
                      <w:sz w:val="21"/>
                      <w:szCs w:val="21"/>
                      <w:lang w:val="en-US" w:eastAsia="zh-CN" w:bidi="ar-SA"/>
                    </w:rPr>
                    <w:t>喷漆</w:t>
                  </w:r>
                  <w:r>
                    <w:rPr>
                      <w:rFonts w:hint="default" w:ascii="Times New Roman" w:hAnsi="Times New Roman" w:eastAsia="宋体" w:cs="Times New Roman"/>
                      <w:color w:val="auto"/>
                      <w:kern w:val="2"/>
                      <w:sz w:val="21"/>
                      <w:szCs w:val="21"/>
                      <w:lang w:val="en-US" w:eastAsia="zh-CN" w:bidi="ar-SA"/>
                    </w:rPr>
                    <w:t>、破碎等环节应按要求对VOC</w:t>
                  </w:r>
                  <w:r>
                    <w:rPr>
                      <w:rFonts w:hint="eastAsia" w:ascii="Times New Roman" w:hAnsi="Times New Roman" w:eastAsia="宋体" w:cs="Times New Roman"/>
                      <w:color w:val="auto"/>
                      <w:kern w:val="2"/>
                      <w:sz w:val="21"/>
                      <w:szCs w:val="21"/>
                      <w:vertAlign w:val="subscript"/>
                      <w:lang w:val="en-US" w:eastAsia="zh-CN" w:bidi="ar-SA"/>
                    </w:rPr>
                    <w:t>S</w:t>
                  </w:r>
                  <w:r>
                    <w:rPr>
                      <w:rFonts w:hint="default" w:ascii="Times New Roman" w:hAnsi="Times New Roman" w:eastAsia="宋体" w:cs="Times New Roman"/>
                      <w:color w:val="auto"/>
                      <w:kern w:val="2"/>
                      <w:sz w:val="21"/>
                      <w:szCs w:val="21"/>
                      <w:lang w:val="en-US" w:eastAsia="zh-CN" w:bidi="ar-SA"/>
                    </w:rPr>
                    <w:t>无组织排放废气进行收集、处理。高VOC</w:t>
                  </w:r>
                  <w:r>
                    <w:rPr>
                      <w:rFonts w:hint="eastAsia" w:ascii="Times New Roman" w:hAnsi="Times New Roman" w:eastAsia="宋体" w:cs="Times New Roman"/>
                      <w:color w:val="auto"/>
                      <w:kern w:val="2"/>
                      <w:sz w:val="21"/>
                      <w:szCs w:val="21"/>
                      <w:vertAlign w:val="subscript"/>
                      <w:lang w:val="en-US" w:eastAsia="zh-CN" w:bidi="ar-SA"/>
                    </w:rPr>
                    <w:t>S</w:t>
                  </w:r>
                  <w:r>
                    <w:rPr>
                      <w:rFonts w:hint="default" w:ascii="Times New Roman" w:hAnsi="Times New Roman" w:eastAsia="宋体" w:cs="Times New Roman"/>
                      <w:color w:val="auto"/>
                      <w:kern w:val="2"/>
                      <w:sz w:val="21"/>
                      <w:szCs w:val="21"/>
                      <w:lang w:val="en-US" w:eastAsia="zh-CN" w:bidi="ar-SA"/>
                    </w:rPr>
                    <w:t>含量废水的集输、储存和处理环节，应加盖密闭。</w:t>
                  </w:r>
                </w:p>
              </w:tc>
              <w:tc>
                <w:tcPr>
                  <w:tcW w:w="1312"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
                    </w:rPr>
                    <w:t>项目采用密闭原料储存桶，产污环节均设置收集措施，做到了</w:t>
                  </w:r>
                  <w:r>
                    <w:rPr>
                      <w:rFonts w:hint="eastAsia" w:ascii="宋体" w:hAnsi="宋体" w:eastAsia="宋体" w:cs="宋体"/>
                      <w:color w:val="auto"/>
                      <w:kern w:val="0"/>
                      <w:sz w:val="21"/>
                      <w:szCs w:val="21"/>
                      <w:lang w:val="en-US" w:eastAsia="zh-CN" w:bidi="ar"/>
                    </w:rPr>
                    <w:t>“应收尽收”</w:t>
                  </w:r>
                  <w:r>
                    <w:rPr>
                      <w:rFonts w:hint="default" w:ascii="Times New Roman" w:hAnsi="Times New Roman" w:eastAsia="宋体" w:cs="Times New Roman"/>
                      <w:color w:val="auto"/>
                      <w:kern w:val="0"/>
                      <w:sz w:val="21"/>
                      <w:szCs w:val="21"/>
                      <w:lang w:val="en-US" w:eastAsia="zh-CN" w:bidi="ar"/>
                    </w:rPr>
                    <w:t>，减少无组织排放。</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restar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《挥发性有机物无组织排放控制标准》（GB37822</w:t>
                  </w:r>
                  <w:r>
                    <w:rPr>
                      <w:rFonts w:hint="eastAsia"/>
                      <w:color w:val="auto"/>
                      <w:sz w:val="21"/>
                      <w:szCs w:val="21"/>
                      <w:lang w:val="en-US" w:eastAsia="zh-CN"/>
                    </w:rPr>
                    <w:t>-</w:t>
                  </w:r>
                  <w:r>
                    <w:rPr>
                      <w:color w:val="auto"/>
                      <w:sz w:val="21"/>
                      <w:szCs w:val="21"/>
                    </w:rPr>
                    <w:t>2019）</w:t>
                  </w:r>
                </w:p>
              </w:tc>
              <w:tc>
                <w:tcPr>
                  <w:tcW w:w="2244"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rStyle w:val="32"/>
                      <w:rFonts w:ascii="Times New Roman" w:hAnsi="Times New Roman" w:eastAsia="宋体" w:cs="Times New Roman"/>
                      <w:color w:val="auto"/>
                      <w:sz w:val="21"/>
                      <w:szCs w:val="21"/>
                    </w:rPr>
                    <w:t>盛装</w:t>
                  </w:r>
                  <w:r>
                    <w:rPr>
                      <w:rFonts w:hint="eastAsia"/>
                      <w:color w:val="auto"/>
                      <w:sz w:val="21"/>
                      <w:szCs w:val="21"/>
                    </w:rPr>
                    <w:t>VOC</w:t>
                  </w:r>
                  <w:r>
                    <w:rPr>
                      <w:rFonts w:hint="eastAsia"/>
                      <w:color w:val="auto"/>
                      <w:sz w:val="21"/>
                      <w:szCs w:val="21"/>
                      <w:vertAlign w:val="subscript"/>
                    </w:rPr>
                    <w:t>S</w:t>
                  </w:r>
                  <w:r>
                    <w:rPr>
                      <w:rStyle w:val="32"/>
                      <w:rFonts w:ascii="Times New Roman" w:hAnsi="Times New Roman" w:eastAsia="宋体" w:cs="Times New Roman"/>
                      <w:color w:val="auto"/>
                      <w:sz w:val="21"/>
                      <w:szCs w:val="21"/>
                    </w:rPr>
                    <w:t>物料的容器或包装袋应存放于室内，或存放于设置有雨棚、遮阳和防渗设施的专用场地。盛装</w:t>
                  </w:r>
                  <w:r>
                    <w:rPr>
                      <w:rFonts w:hint="eastAsia"/>
                      <w:color w:val="auto"/>
                      <w:sz w:val="21"/>
                      <w:szCs w:val="21"/>
                    </w:rPr>
                    <w:t>VOC</w:t>
                  </w:r>
                  <w:r>
                    <w:rPr>
                      <w:rFonts w:hint="eastAsia"/>
                      <w:color w:val="auto"/>
                      <w:sz w:val="21"/>
                      <w:szCs w:val="21"/>
                      <w:vertAlign w:val="subscript"/>
                    </w:rPr>
                    <w:t>S</w:t>
                  </w:r>
                  <w:r>
                    <w:rPr>
                      <w:rStyle w:val="32"/>
                      <w:rFonts w:ascii="Times New Roman" w:hAnsi="Times New Roman" w:eastAsia="宋体" w:cs="Times New Roman"/>
                      <w:color w:val="auto"/>
                      <w:sz w:val="21"/>
                      <w:szCs w:val="21"/>
                    </w:rPr>
                    <w:t>物料的容器或包装袋在非取用状态时应加盖、封口，保持密闭</w:t>
                  </w:r>
                  <w:r>
                    <w:rPr>
                      <w:rStyle w:val="32"/>
                      <w:rFonts w:hint="eastAsia" w:cs="Times New Roman"/>
                      <w:color w:val="auto"/>
                      <w:sz w:val="21"/>
                      <w:szCs w:val="21"/>
                      <w:lang w:eastAsia="zh-CN"/>
                    </w:rPr>
                    <w:t>。</w:t>
                  </w:r>
                </w:p>
              </w:tc>
              <w:tc>
                <w:tcPr>
                  <w:tcW w:w="1312"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rStyle w:val="32"/>
                      <w:rFonts w:hint="eastAsia" w:asciiTheme="minorEastAsia" w:hAnsiTheme="minorEastAsia" w:eastAsiaTheme="minorEastAsia" w:cstheme="minorEastAsia"/>
                      <w:color w:val="auto"/>
                      <w:sz w:val="21"/>
                      <w:szCs w:val="21"/>
                      <w:lang w:eastAsia="zh-CN"/>
                    </w:rPr>
                    <w:t>本</w:t>
                  </w:r>
                  <w:r>
                    <w:rPr>
                      <w:rFonts w:hint="default" w:ascii="Times New Roman" w:hAnsi="Times New Roman" w:eastAsia="宋体" w:cs="Times New Roman"/>
                      <w:color w:val="auto"/>
                      <w:kern w:val="0"/>
                      <w:sz w:val="21"/>
                      <w:szCs w:val="21"/>
                      <w:lang w:val="en-US" w:eastAsia="zh-CN" w:bidi="ar"/>
                    </w:rPr>
                    <w:t>项目采用密闭原料储存桶</w:t>
                  </w:r>
                  <w:r>
                    <w:rPr>
                      <w:rStyle w:val="32"/>
                      <w:rFonts w:hint="eastAsia" w:asciiTheme="minorEastAsia" w:hAnsiTheme="minorEastAsia" w:eastAsiaTheme="minorEastAsia" w:cstheme="minorEastAsia"/>
                      <w:color w:val="auto"/>
                      <w:sz w:val="21"/>
                      <w:szCs w:val="21"/>
                    </w:rPr>
                    <w:t>，各危险品容器在非取用状态时加盖、封口，保持密闭</w:t>
                  </w:r>
                  <w:r>
                    <w:rPr>
                      <w:rStyle w:val="32"/>
                      <w:rFonts w:hint="eastAsia" w:ascii="Times New Roman" w:hAnsi="Times New Roman" w:eastAsia="宋体" w:cs="Times New Roman"/>
                      <w:color w:val="auto"/>
                      <w:sz w:val="21"/>
                      <w:szCs w:val="21"/>
                      <w:lang w:eastAsia="zh-CN"/>
                    </w:rPr>
                    <w:t>。</w:t>
                  </w:r>
                </w:p>
              </w:tc>
              <w:tc>
                <w:tcPr>
                  <w:tcW w:w="398" w:type="pct"/>
                  <w:vMerge w:val="restar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p>
              </w:tc>
              <w:tc>
                <w:tcPr>
                  <w:tcW w:w="2244"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rFonts w:hint="eastAsia"/>
                      <w:color w:val="auto"/>
                      <w:sz w:val="21"/>
                      <w:szCs w:val="21"/>
                    </w:rPr>
                    <w:t>VOC</w:t>
                  </w:r>
                  <w:r>
                    <w:rPr>
                      <w:rFonts w:hint="eastAsia"/>
                      <w:color w:val="auto"/>
                      <w:sz w:val="21"/>
                      <w:szCs w:val="21"/>
                      <w:vertAlign w:val="subscript"/>
                    </w:rPr>
                    <w:t>S</w:t>
                  </w:r>
                  <w:r>
                    <w:rPr>
                      <w:rStyle w:val="32"/>
                      <w:rFonts w:ascii="Times New Roman" w:hAnsi="Times New Roman" w:eastAsia="宋体" w:cs="Times New Roman"/>
                      <w:color w:val="auto"/>
                      <w:sz w:val="21"/>
                      <w:szCs w:val="21"/>
                    </w:rPr>
                    <w:t>质量占比大于等于10%的含</w:t>
                  </w:r>
                  <w:r>
                    <w:rPr>
                      <w:rFonts w:hint="eastAsia"/>
                      <w:color w:val="auto"/>
                      <w:sz w:val="21"/>
                      <w:szCs w:val="21"/>
                    </w:rPr>
                    <w:t>VOC</w:t>
                  </w:r>
                  <w:r>
                    <w:rPr>
                      <w:rFonts w:hint="eastAsia"/>
                      <w:color w:val="auto"/>
                      <w:sz w:val="21"/>
                      <w:szCs w:val="21"/>
                      <w:vertAlign w:val="subscript"/>
                    </w:rPr>
                    <w:t>S</w:t>
                  </w:r>
                  <w:r>
                    <w:rPr>
                      <w:rStyle w:val="32"/>
                      <w:rFonts w:ascii="Times New Roman" w:hAnsi="Times New Roman" w:eastAsia="宋体" w:cs="Times New Roman"/>
                      <w:color w:val="auto"/>
                      <w:sz w:val="21"/>
                      <w:szCs w:val="21"/>
                    </w:rPr>
                    <w:t>产品，其使用过程应釆用密闭设备或在密闭空间内操作，废气应排至</w:t>
                  </w:r>
                  <w:r>
                    <w:rPr>
                      <w:rFonts w:hint="eastAsia"/>
                      <w:color w:val="auto"/>
                      <w:sz w:val="21"/>
                      <w:szCs w:val="21"/>
                    </w:rPr>
                    <w:t>VOC</w:t>
                  </w:r>
                  <w:r>
                    <w:rPr>
                      <w:rFonts w:hint="eastAsia"/>
                      <w:color w:val="auto"/>
                      <w:sz w:val="21"/>
                      <w:szCs w:val="21"/>
                      <w:vertAlign w:val="subscript"/>
                    </w:rPr>
                    <w:t>S</w:t>
                  </w:r>
                  <w:r>
                    <w:rPr>
                      <w:rStyle w:val="32"/>
                      <w:rFonts w:ascii="Times New Roman" w:hAnsi="Times New Roman" w:eastAsia="宋体" w:cs="Times New Roman"/>
                      <w:color w:val="auto"/>
                      <w:sz w:val="21"/>
                      <w:szCs w:val="21"/>
                    </w:rPr>
                    <w:t>废气收集处理系统；无法密闭的，应采取局部气体收集措施，废气应排至</w:t>
                  </w:r>
                  <w:r>
                    <w:rPr>
                      <w:rFonts w:hint="eastAsia"/>
                      <w:color w:val="auto"/>
                      <w:sz w:val="21"/>
                      <w:szCs w:val="21"/>
                    </w:rPr>
                    <w:t>VOC</w:t>
                  </w:r>
                  <w:r>
                    <w:rPr>
                      <w:rFonts w:hint="eastAsia"/>
                      <w:color w:val="auto"/>
                      <w:sz w:val="21"/>
                      <w:szCs w:val="21"/>
                      <w:vertAlign w:val="subscript"/>
                    </w:rPr>
                    <w:t>S</w:t>
                  </w:r>
                  <w:r>
                    <w:rPr>
                      <w:rStyle w:val="32"/>
                      <w:rFonts w:ascii="Times New Roman" w:hAnsi="Times New Roman" w:eastAsia="宋体" w:cs="Times New Roman"/>
                      <w:color w:val="auto"/>
                      <w:sz w:val="21"/>
                      <w:szCs w:val="21"/>
                    </w:rPr>
                    <w:t>废气收集处理系统</w:t>
                  </w:r>
                  <w:r>
                    <w:rPr>
                      <w:rStyle w:val="32"/>
                      <w:rFonts w:hint="eastAsia" w:cs="Times New Roman"/>
                      <w:color w:val="auto"/>
                      <w:sz w:val="21"/>
                      <w:szCs w:val="21"/>
                      <w:lang w:eastAsia="zh-CN"/>
                    </w:rPr>
                    <w:t>。</w:t>
                  </w:r>
                </w:p>
              </w:tc>
              <w:tc>
                <w:tcPr>
                  <w:tcW w:w="1312"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highlight w:val="none"/>
                    </w:rPr>
                  </w:pPr>
                  <w:r>
                    <w:rPr>
                      <w:rFonts w:hint="eastAsia"/>
                      <w:color w:val="auto"/>
                      <w:sz w:val="21"/>
                      <w:szCs w:val="21"/>
                      <w:highlight w:val="none"/>
                      <w:lang w:val="en-US" w:eastAsia="zh-CN"/>
                    </w:rPr>
                    <w:t>喷漆</w:t>
                  </w:r>
                  <w:r>
                    <w:rPr>
                      <w:rFonts w:hint="eastAsia" w:ascii="Times New Roman" w:hAnsi="Times New Roman" w:eastAsia="宋体" w:cs="Times New Roman"/>
                      <w:color w:val="auto"/>
                      <w:kern w:val="2"/>
                      <w:sz w:val="21"/>
                      <w:szCs w:val="21"/>
                      <w:lang w:val="en-US" w:eastAsia="zh-CN" w:bidi="ar-SA"/>
                    </w:rPr>
                    <w:t>过程产生的废气通过密闭的管道引</w:t>
                  </w:r>
                  <w:r>
                    <w:rPr>
                      <w:rFonts w:hint="eastAsia" w:ascii="宋体" w:hAnsi="宋体" w:eastAsia="宋体" w:cs="宋体"/>
                      <w:color w:val="auto"/>
                      <w:kern w:val="2"/>
                      <w:sz w:val="21"/>
                      <w:szCs w:val="21"/>
                      <w:lang w:val="en-US" w:eastAsia="zh-CN" w:bidi="ar-SA"/>
                    </w:rPr>
                    <w:t>入</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干式过滤棉箱+</w:t>
                  </w:r>
                  <w:r>
                    <w:rPr>
                      <w:rFonts w:hint="eastAsia" w:ascii="Times New Roman" w:hAnsi="Times New Roman" w:eastAsia="宋体" w:cs="Times New Roman"/>
                      <w:color w:val="auto"/>
                      <w:kern w:val="2"/>
                      <w:sz w:val="21"/>
                      <w:szCs w:val="21"/>
                      <w:highlight w:val="none"/>
                      <w:lang w:val="en-US" w:eastAsia="zh-CN" w:bidi="ar-SA"/>
                    </w:rPr>
                    <w:t>活性炭吸附</w:t>
                  </w:r>
                  <w:r>
                    <w:rPr>
                      <w:rFonts w:hint="eastAsia"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脱附</w:t>
                  </w: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催化燃</w:t>
                  </w:r>
                  <w:r>
                    <w:rPr>
                      <w:rFonts w:hint="eastAsia" w:ascii="宋体" w:hAnsi="宋体" w:eastAsia="宋体" w:cs="宋体"/>
                      <w:color w:val="auto"/>
                      <w:kern w:val="2"/>
                      <w:sz w:val="21"/>
                      <w:szCs w:val="21"/>
                      <w:highlight w:val="none"/>
                      <w:lang w:val="en-US" w:eastAsia="zh-CN" w:bidi="ar-SA"/>
                    </w:rPr>
                    <w:t>烧</w:t>
                  </w:r>
                  <w:r>
                    <w:rPr>
                      <w:rFonts w:hint="eastAsia" w:ascii="宋体" w:hAnsi="宋体" w:cs="宋体"/>
                      <w:color w:val="auto"/>
                      <w:kern w:val="2"/>
                      <w:sz w:val="21"/>
                      <w:szCs w:val="21"/>
                      <w:highlight w:val="none"/>
                      <w:lang w:val="en-US" w:eastAsia="zh-CN" w:bidi="ar-SA"/>
                    </w:rPr>
                    <w:t>装置</w:t>
                  </w:r>
                  <w:r>
                    <w:rPr>
                      <w:rFonts w:hint="eastAsia" w:ascii="宋体" w:hAnsi="宋体" w:eastAsia="宋体" w:cs="宋体"/>
                      <w:color w:val="auto"/>
                      <w:kern w:val="2"/>
                      <w:sz w:val="21"/>
                      <w:szCs w:val="21"/>
                      <w:highlight w:val="none"/>
                      <w:lang w:val="en-US" w:eastAsia="zh-CN" w:bidi="ar-SA"/>
                    </w:rPr>
                    <w:t>”进</w:t>
                  </w:r>
                  <w:r>
                    <w:rPr>
                      <w:rFonts w:hint="eastAsia" w:ascii="Times New Roman" w:hAnsi="Times New Roman" w:eastAsia="宋体" w:cs="Times New Roman"/>
                      <w:color w:val="auto"/>
                      <w:kern w:val="2"/>
                      <w:sz w:val="21"/>
                      <w:szCs w:val="21"/>
                      <w:lang w:val="en-US" w:eastAsia="zh-CN" w:bidi="ar-SA"/>
                    </w:rPr>
                    <w:t>行处理，处理后由</w:t>
                  </w:r>
                  <w:r>
                    <w:rPr>
                      <w:rFonts w:hint="default" w:ascii="Times New Roman" w:hAnsi="Times New Roman" w:eastAsia="宋体" w:cs="Times New Roman"/>
                      <w:color w:val="auto"/>
                      <w:kern w:val="2"/>
                      <w:sz w:val="21"/>
                      <w:szCs w:val="21"/>
                      <w:lang w:val="en-US" w:eastAsia="zh-CN" w:bidi="ar-SA"/>
                    </w:rPr>
                    <w:t>15m</w:t>
                  </w:r>
                  <w:r>
                    <w:rPr>
                      <w:rFonts w:hint="eastAsia" w:ascii="Times New Roman" w:hAnsi="Times New Roman" w:eastAsia="宋体" w:cs="Times New Roman"/>
                      <w:color w:val="auto"/>
                      <w:kern w:val="2"/>
                      <w:sz w:val="21"/>
                      <w:szCs w:val="21"/>
                      <w:lang w:val="en-US" w:eastAsia="zh-CN" w:bidi="ar-SA"/>
                    </w:rPr>
                    <w:t>高排气筒排放</w:t>
                  </w:r>
                  <w:r>
                    <w:rPr>
                      <w:rFonts w:hint="eastAsia"/>
                      <w:color w:val="auto"/>
                      <w:sz w:val="21"/>
                      <w:szCs w:val="21"/>
                      <w:highlight w:val="none"/>
                    </w:rPr>
                    <w:t>。</w:t>
                  </w:r>
                </w:p>
              </w:tc>
              <w:tc>
                <w:tcPr>
                  <w:tcW w:w="398" w:type="pct"/>
                  <w:vMerge w:val="continue"/>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restar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河北省挥发性有机物污染防治行动计划（2018-2020年）</w:t>
                  </w:r>
                </w:p>
              </w:tc>
              <w:tc>
                <w:tcPr>
                  <w:tcW w:w="2244"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rStyle w:val="33"/>
                      <w:rFonts w:ascii="Times New Roman" w:hAnsi="Times New Roman" w:eastAsia="宋体" w:cs="Times New Roman"/>
                      <w:color w:val="auto"/>
                      <w:sz w:val="21"/>
                      <w:szCs w:val="21"/>
                      <w:lang w:eastAsia="zh-CN"/>
                    </w:rPr>
                  </w:pPr>
                  <w:r>
                    <w:rPr>
                      <w:color w:val="auto"/>
                      <w:sz w:val="21"/>
                      <w:szCs w:val="21"/>
                    </w:rPr>
                    <w:t>严守生态保护红线、环境质量底线、资源利用上限和环境准入负面清单，重点地区要严格限制石化、化工、包装印刷、工业涂装等高</w:t>
                  </w:r>
                  <w:r>
                    <w:rPr>
                      <w:rFonts w:hint="eastAsia"/>
                      <w:color w:val="auto"/>
                      <w:sz w:val="21"/>
                      <w:szCs w:val="21"/>
                    </w:rPr>
                    <w:t>VOC</w:t>
                  </w:r>
                  <w:r>
                    <w:rPr>
                      <w:rFonts w:hint="eastAsia"/>
                      <w:color w:val="auto"/>
                      <w:sz w:val="21"/>
                      <w:szCs w:val="21"/>
                      <w:vertAlign w:val="subscript"/>
                    </w:rPr>
                    <w:t>S</w:t>
                  </w:r>
                  <w:r>
                    <w:rPr>
                      <w:color w:val="auto"/>
                      <w:sz w:val="21"/>
                      <w:szCs w:val="21"/>
                    </w:rPr>
                    <w:t>排放建设项目</w:t>
                  </w:r>
                  <w:r>
                    <w:rPr>
                      <w:rFonts w:hint="eastAsia"/>
                      <w:color w:val="auto"/>
                      <w:sz w:val="21"/>
                      <w:szCs w:val="21"/>
                    </w:rPr>
                    <w:t>。</w:t>
                  </w:r>
                </w:p>
              </w:tc>
              <w:tc>
                <w:tcPr>
                  <w:tcW w:w="1312"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rStyle w:val="32"/>
                      <w:rFonts w:ascii="Times New Roman" w:hAnsi="Times New Roman" w:eastAsia="宋体" w:cs="Times New Roman"/>
                      <w:color w:val="auto"/>
                      <w:sz w:val="21"/>
                      <w:szCs w:val="21"/>
                    </w:rPr>
                  </w:pPr>
                  <w:r>
                    <w:rPr>
                      <w:color w:val="auto"/>
                      <w:sz w:val="21"/>
                      <w:szCs w:val="21"/>
                    </w:rPr>
                    <w:t>本项目满足生态保护红线、环境质量底线、资源利用上线和环境准入负面清单要求，</w:t>
                  </w:r>
                  <w:r>
                    <w:rPr>
                      <w:rFonts w:hint="eastAsia"/>
                      <w:color w:val="auto"/>
                      <w:sz w:val="21"/>
                      <w:szCs w:val="21"/>
                    </w:rPr>
                    <w:t>VOC</w:t>
                  </w:r>
                  <w:r>
                    <w:rPr>
                      <w:rFonts w:hint="eastAsia"/>
                      <w:color w:val="auto"/>
                      <w:sz w:val="21"/>
                      <w:szCs w:val="21"/>
                      <w:vertAlign w:val="subscript"/>
                    </w:rPr>
                    <w:t>S</w:t>
                  </w:r>
                  <w:r>
                    <w:rPr>
                      <w:color w:val="auto"/>
                      <w:sz w:val="21"/>
                      <w:szCs w:val="21"/>
                    </w:rPr>
                    <w:t>排放量较小。</w:t>
                  </w:r>
                </w:p>
              </w:tc>
              <w:tc>
                <w:tcPr>
                  <w:tcW w:w="398" w:type="pct"/>
                  <w:vMerge w:val="restar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p>
              </w:tc>
              <w:tc>
                <w:tcPr>
                  <w:tcW w:w="2244"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rStyle w:val="33"/>
                      <w:rFonts w:ascii="Times New Roman" w:hAnsi="Times New Roman" w:eastAsia="宋体" w:cs="Times New Roman"/>
                      <w:color w:val="auto"/>
                      <w:sz w:val="21"/>
                      <w:szCs w:val="21"/>
                      <w:lang w:eastAsia="zh-CN"/>
                    </w:rPr>
                  </w:pPr>
                  <w:r>
                    <w:rPr>
                      <w:color w:val="auto"/>
                      <w:sz w:val="21"/>
                      <w:szCs w:val="21"/>
                    </w:rPr>
                    <w:t>新、改、扩建涉</w:t>
                  </w:r>
                  <w:r>
                    <w:rPr>
                      <w:rFonts w:hint="eastAsia"/>
                      <w:color w:val="auto"/>
                      <w:sz w:val="21"/>
                      <w:szCs w:val="21"/>
                    </w:rPr>
                    <w:t>VOC</w:t>
                  </w:r>
                  <w:r>
                    <w:rPr>
                      <w:rFonts w:hint="eastAsia"/>
                      <w:color w:val="auto"/>
                      <w:sz w:val="21"/>
                      <w:szCs w:val="21"/>
                      <w:vertAlign w:val="subscript"/>
                    </w:rPr>
                    <w:t>S</w:t>
                  </w:r>
                  <w:r>
                    <w:rPr>
                      <w:color w:val="auto"/>
                      <w:sz w:val="21"/>
                      <w:szCs w:val="21"/>
                    </w:rPr>
                    <w:t>排放项目，应从源头加强控制，使用低（无）VOC</w:t>
                  </w:r>
                  <w:r>
                    <w:rPr>
                      <w:rFonts w:hint="eastAsia"/>
                      <w:color w:val="auto"/>
                      <w:sz w:val="21"/>
                      <w:szCs w:val="21"/>
                      <w:vertAlign w:val="subscript"/>
                    </w:rPr>
                    <w:t>S</w:t>
                  </w:r>
                  <w:r>
                    <w:rPr>
                      <w:color w:val="auto"/>
                      <w:sz w:val="21"/>
                      <w:szCs w:val="21"/>
                    </w:rPr>
                    <w:t>含量的原辅材料</w:t>
                  </w:r>
                  <w:r>
                    <w:rPr>
                      <w:rFonts w:hint="eastAsia"/>
                      <w:color w:val="auto"/>
                      <w:sz w:val="21"/>
                      <w:szCs w:val="21"/>
                    </w:rPr>
                    <w:t>。</w:t>
                  </w:r>
                </w:p>
              </w:tc>
              <w:tc>
                <w:tcPr>
                  <w:tcW w:w="1312"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rStyle w:val="32"/>
                      <w:rFonts w:ascii="Times New Roman" w:hAnsi="Times New Roman" w:eastAsia="宋体" w:cs="Times New Roman"/>
                      <w:color w:val="auto"/>
                      <w:sz w:val="21"/>
                      <w:szCs w:val="21"/>
                    </w:rPr>
                  </w:pPr>
                  <w:r>
                    <w:rPr>
                      <w:rFonts w:hint="eastAsia" w:ascii="Times New Roman" w:hAnsi="Times New Roman" w:eastAsia="宋体" w:cs="Times New Roman"/>
                      <w:color w:val="auto"/>
                      <w:kern w:val="2"/>
                      <w:sz w:val="21"/>
                      <w:szCs w:val="21"/>
                      <w:highlight w:val="none"/>
                      <w:lang w:val="en-US" w:eastAsia="zh-CN" w:bidi="ar-SA"/>
                    </w:rPr>
                    <w:t>本项目使用的</w:t>
                  </w:r>
                  <w:r>
                    <w:rPr>
                      <w:rFonts w:hint="eastAsia" w:cs="Times New Roman"/>
                      <w:color w:val="auto"/>
                      <w:kern w:val="2"/>
                      <w:sz w:val="21"/>
                      <w:szCs w:val="21"/>
                      <w:highlight w:val="none"/>
                      <w:lang w:val="en-US" w:eastAsia="zh-CN" w:bidi="ar-SA"/>
                    </w:rPr>
                    <w:t>油漆</w:t>
                  </w:r>
                  <w:r>
                    <w:rPr>
                      <w:rFonts w:hint="default" w:ascii="Times New Roman" w:hAnsi="Times New Roman" w:eastAsia="宋体" w:cs="Times New Roman"/>
                      <w:color w:val="auto"/>
                      <w:kern w:val="2"/>
                      <w:sz w:val="21"/>
                      <w:szCs w:val="21"/>
                      <w:highlight w:val="none"/>
                      <w:lang w:val="en-US" w:eastAsia="zh-CN" w:bidi="ar-SA"/>
                    </w:rPr>
                    <w:t>VOC</w:t>
                  </w:r>
                  <w:r>
                    <w:rPr>
                      <w:rFonts w:hint="eastAsia" w:ascii="Times New Roman" w:hAnsi="Times New Roman" w:eastAsia="宋体" w:cs="Times New Roman"/>
                      <w:color w:val="auto"/>
                      <w:kern w:val="2"/>
                      <w:sz w:val="21"/>
                      <w:szCs w:val="21"/>
                      <w:highlight w:val="none"/>
                      <w:lang w:val="en-US" w:eastAsia="zh-CN" w:bidi="ar-SA"/>
                    </w:rPr>
                    <w:t>含量满足</w:t>
                  </w:r>
                  <w:r>
                    <w:rPr>
                      <w:rFonts w:hint="default" w:ascii="Times New Roman" w:hAnsi="Times New Roman" w:eastAsia="宋体" w:cs="Times New Roman"/>
                      <w:color w:val="auto"/>
                      <w:kern w:val="2"/>
                      <w:sz w:val="21"/>
                      <w:szCs w:val="21"/>
                      <w:lang w:val="en-US" w:eastAsia="zh-CN" w:bidi="ar-SA"/>
                    </w:rPr>
                    <w:t>GB38508-2020</w:t>
                  </w:r>
                  <w:r>
                    <w:rPr>
                      <w:rFonts w:hint="eastAsia" w:ascii="Times New Roman" w:hAnsi="Times New Roman" w:eastAsia="宋体" w:cs="Times New Roman"/>
                      <w:color w:val="auto"/>
                      <w:kern w:val="2"/>
                      <w:sz w:val="21"/>
                      <w:szCs w:val="21"/>
                      <w:lang w:val="en-US" w:eastAsia="zh-CN" w:bidi="ar-SA"/>
                    </w:rPr>
                    <w:t>中</w:t>
                  </w:r>
                  <w:r>
                    <w:rPr>
                      <w:rFonts w:hint="eastAsia" w:cs="Times New Roman"/>
                      <w:color w:val="auto"/>
                      <w:kern w:val="2"/>
                      <w:sz w:val="21"/>
                      <w:szCs w:val="21"/>
                      <w:lang w:val="en-US" w:eastAsia="zh-CN" w:bidi="ar-SA"/>
                    </w:rPr>
                    <w:t>低于</w:t>
                  </w:r>
                  <w:r>
                    <w:rPr>
                      <w:rFonts w:hint="default" w:ascii="Times New Roman" w:hAnsi="Times New Roman" w:eastAsia="宋体" w:cs="Times New Roman"/>
                      <w:color w:val="auto"/>
                      <w:kern w:val="2"/>
                      <w:sz w:val="21"/>
                      <w:szCs w:val="21"/>
                      <w:lang w:val="en-US" w:eastAsia="zh-CN" w:bidi="ar-SA"/>
                    </w:rPr>
                    <w:t>900g/L</w:t>
                  </w:r>
                  <w:r>
                    <w:rPr>
                      <w:rFonts w:hint="eastAsia" w:ascii="Times New Roman" w:hAnsi="Times New Roman" w:eastAsia="宋体" w:cs="Times New Roman"/>
                      <w:color w:val="auto"/>
                      <w:kern w:val="2"/>
                      <w:sz w:val="21"/>
                      <w:szCs w:val="21"/>
                      <w:lang w:val="en-US" w:eastAsia="zh-CN" w:bidi="ar-SA"/>
                    </w:rPr>
                    <w:t>要求。</w:t>
                  </w:r>
                </w:p>
              </w:tc>
              <w:tc>
                <w:tcPr>
                  <w:tcW w:w="398" w:type="pct"/>
                  <w:vMerge w:val="continue"/>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《关于在重点行业开展推广替代使用低挥发性有机物含量用</w:t>
                  </w:r>
                  <w:r>
                    <w:rPr>
                      <w:rFonts w:hint="eastAsia" w:ascii="宋体" w:hAnsi="宋体" w:cs="宋体"/>
                      <w:color w:val="auto"/>
                      <w:sz w:val="21"/>
                      <w:szCs w:val="21"/>
                    </w:rPr>
                    <w:t>漆(涂料)</w:t>
                  </w:r>
                  <w:r>
                    <w:rPr>
                      <w:color w:val="auto"/>
                      <w:sz w:val="21"/>
                      <w:szCs w:val="21"/>
                    </w:rPr>
                    <w:t>工作的通知》</w:t>
                  </w:r>
                  <w:r>
                    <w:rPr>
                      <w:rFonts w:hint="eastAsia" w:ascii="宋体" w:hAnsi="宋体" w:cs="宋体"/>
                      <w:color w:val="auto"/>
                      <w:sz w:val="21"/>
                      <w:szCs w:val="21"/>
                    </w:rPr>
                    <w:t>(</w:t>
                  </w:r>
                  <w:r>
                    <w:rPr>
                      <w:color w:val="auto"/>
                      <w:sz w:val="21"/>
                      <w:szCs w:val="21"/>
                    </w:rPr>
                    <w:t>2020年3月27</w:t>
                  </w:r>
                  <w:r>
                    <w:rPr>
                      <w:rFonts w:hint="eastAsia" w:ascii="宋体" w:hAnsi="宋体" w:cs="宋体"/>
                      <w:color w:val="auto"/>
                      <w:sz w:val="21"/>
                      <w:szCs w:val="21"/>
                    </w:rPr>
                    <w:t>日)</w:t>
                  </w:r>
                </w:p>
              </w:tc>
              <w:tc>
                <w:tcPr>
                  <w:tcW w:w="224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2020年5月底前，市区二环以内工业涂装、汽修、包装印刷等行业全部更换为水性</w:t>
                  </w:r>
                  <w:r>
                    <w:rPr>
                      <w:rFonts w:hint="eastAsia" w:ascii="宋体" w:hAnsi="宋体" w:cs="宋体"/>
                      <w:color w:val="auto"/>
                      <w:sz w:val="21"/>
                      <w:szCs w:val="21"/>
                    </w:rPr>
                    <w:t>漆(涂料)等</w:t>
                  </w:r>
                  <w:r>
                    <w:rPr>
                      <w:color w:val="auto"/>
                      <w:sz w:val="21"/>
                      <w:szCs w:val="21"/>
                    </w:rPr>
                    <w:t>低VOC</w:t>
                  </w:r>
                  <w:r>
                    <w:rPr>
                      <w:rFonts w:hint="eastAsia"/>
                      <w:color w:val="auto"/>
                      <w:sz w:val="21"/>
                      <w:szCs w:val="21"/>
                      <w:vertAlign w:val="subscript"/>
                    </w:rPr>
                    <w:t>S</w:t>
                  </w:r>
                  <w:r>
                    <w:rPr>
                      <w:color w:val="auto"/>
                      <w:sz w:val="21"/>
                      <w:szCs w:val="21"/>
                    </w:rPr>
                    <w:t>原辅料</w:t>
                  </w:r>
                  <w:r>
                    <w:rPr>
                      <w:rFonts w:hint="eastAsia"/>
                      <w:color w:val="auto"/>
                      <w:sz w:val="21"/>
                      <w:szCs w:val="21"/>
                    </w:rPr>
                    <w:t>。</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color w:val="auto"/>
                      <w:sz w:val="21"/>
                      <w:szCs w:val="21"/>
                    </w:rPr>
                    <w:t>本项目位于</w:t>
                  </w:r>
                  <w:r>
                    <w:rPr>
                      <w:rFonts w:hint="eastAsia"/>
                      <w:color w:val="auto"/>
                      <w:sz w:val="21"/>
                      <w:szCs w:val="21"/>
                    </w:rPr>
                    <w:t>京唐智慧港园区</w:t>
                  </w:r>
                  <w:r>
                    <w:rPr>
                      <w:color w:val="auto"/>
                      <w:sz w:val="21"/>
                      <w:szCs w:val="21"/>
                    </w:rPr>
                    <w:t>，</w:t>
                  </w:r>
                  <w:r>
                    <w:rPr>
                      <w:rFonts w:hint="eastAsia"/>
                      <w:color w:val="auto"/>
                      <w:sz w:val="21"/>
                      <w:szCs w:val="21"/>
                    </w:rPr>
                    <w:t>位于二环以外。</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color w:val="auto"/>
                      <w:sz w:val="21"/>
                      <w:szCs w:val="21"/>
                    </w:rPr>
                  </w:pPr>
                  <w:r>
                    <w:rPr>
                      <w:color w:val="auto"/>
                      <w:sz w:val="21"/>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eastAsia"/>
                      <w:color w:val="auto"/>
                      <w:sz w:val="21"/>
                      <w:szCs w:val="21"/>
                      <w:lang w:eastAsia="zh-CN"/>
                    </w:rPr>
                    <w:t>《</w:t>
                  </w:r>
                  <w:r>
                    <w:rPr>
                      <w:rFonts w:hint="eastAsia"/>
                      <w:color w:val="auto"/>
                      <w:sz w:val="21"/>
                      <w:szCs w:val="21"/>
                      <w:lang w:val="en-US" w:eastAsia="zh-CN"/>
                    </w:rPr>
                    <w:t>唐山市生态环境局关于开展涉挥发性有机物企业提标改造的通知</w:t>
                  </w:r>
                  <w:r>
                    <w:rPr>
                      <w:rFonts w:hint="eastAsia"/>
                      <w:color w:val="auto"/>
                      <w:sz w:val="21"/>
                      <w:szCs w:val="21"/>
                      <w:lang w:eastAsia="zh-CN"/>
                    </w:rPr>
                    <w:t>》（</w:t>
                  </w:r>
                  <w:r>
                    <w:rPr>
                      <w:rFonts w:hint="eastAsia"/>
                      <w:color w:val="auto"/>
                      <w:sz w:val="21"/>
                      <w:szCs w:val="21"/>
                      <w:lang w:val="en-US" w:eastAsia="zh-CN"/>
                    </w:rPr>
                    <w:t>唐环气</w:t>
                  </w:r>
                  <w:r>
                    <w:rPr>
                      <w:color w:val="auto"/>
                      <w:sz w:val="21"/>
                      <w:szCs w:val="21"/>
                    </w:rPr>
                    <w:t>〔20</w:t>
                  </w:r>
                  <w:r>
                    <w:rPr>
                      <w:rFonts w:hint="eastAsia"/>
                      <w:color w:val="auto"/>
                      <w:sz w:val="21"/>
                      <w:szCs w:val="21"/>
                      <w:lang w:val="en-US" w:eastAsia="zh-CN"/>
                    </w:rPr>
                    <w:t>22</w:t>
                  </w:r>
                  <w:r>
                    <w:rPr>
                      <w:color w:val="auto"/>
                      <w:sz w:val="21"/>
                      <w:szCs w:val="21"/>
                    </w:rPr>
                    <w:t>〕</w:t>
                  </w:r>
                  <w:r>
                    <w:rPr>
                      <w:rFonts w:hint="eastAsia"/>
                      <w:color w:val="auto"/>
                      <w:sz w:val="21"/>
                      <w:szCs w:val="21"/>
                      <w:lang w:val="en-US" w:eastAsia="zh-CN"/>
                    </w:rPr>
                    <w:t>1号</w:t>
                  </w:r>
                  <w:r>
                    <w:rPr>
                      <w:rFonts w:hint="eastAsia"/>
                      <w:color w:val="auto"/>
                      <w:sz w:val="21"/>
                      <w:szCs w:val="21"/>
                      <w:lang w:eastAsia="zh-CN"/>
                    </w:rPr>
                    <w:t>）</w:t>
                  </w:r>
                </w:p>
              </w:tc>
              <w:tc>
                <w:tcPr>
                  <w:tcW w:w="224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ascii="Times New Roman" w:hAnsi="Times New Roman" w:eastAsia="宋体" w:cs="Times New Roman"/>
                      <w:color w:val="auto"/>
                      <w:kern w:val="2"/>
                      <w:sz w:val="21"/>
                      <w:szCs w:val="21"/>
                      <w:lang w:val="en-US" w:eastAsia="zh-CN" w:bidi="ar-SA"/>
                    </w:rPr>
                    <w:t>使用低VOC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kern w:val="2"/>
                      <w:sz w:val="21"/>
                      <w:szCs w:val="21"/>
                      <w:lang w:val="en-US" w:eastAsia="zh-CN" w:bidi="ar-SA"/>
                    </w:rPr>
                    <w:t>或无VOC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kern w:val="2"/>
                      <w:sz w:val="21"/>
                      <w:szCs w:val="21"/>
                      <w:lang w:val="en-US" w:eastAsia="zh-CN" w:bidi="ar-SA"/>
                    </w:rPr>
                    <w:t>的环保型原辅料。</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ascii="Times New Roman" w:hAnsi="Times New Roman" w:eastAsia="宋体" w:cs="Times New Roman"/>
                      <w:color w:val="auto"/>
                      <w:kern w:val="2"/>
                      <w:sz w:val="21"/>
                      <w:szCs w:val="21"/>
                      <w:highlight w:val="none"/>
                      <w:lang w:val="en-US" w:eastAsia="zh-CN" w:bidi="ar-SA"/>
                    </w:rPr>
                    <w:t>本项目使用的</w:t>
                  </w:r>
                  <w:r>
                    <w:rPr>
                      <w:rFonts w:hint="eastAsia" w:cs="Times New Roman"/>
                      <w:color w:val="auto"/>
                      <w:kern w:val="2"/>
                      <w:sz w:val="21"/>
                      <w:szCs w:val="21"/>
                      <w:highlight w:val="none"/>
                      <w:lang w:val="en-US" w:eastAsia="zh-CN" w:bidi="ar-SA"/>
                    </w:rPr>
                    <w:t>油漆</w:t>
                  </w:r>
                  <w:r>
                    <w:rPr>
                      <w:rFonts w:hint="default" w:ascii="Times New Roman" w:hAnsi="Times New Roman" w:eastAsia="宋体" w:cs="Times New Roman"/>
                      <w:color w:val="auto"/>
                      <w:kern w:val="2"/>
                      <w:sz w:val="21"/>
                      <w:szCs w:val="21"/>
                      <w:highlight w:val="none"/>
                      <w:lang w:val="en-US" w:eastAsia="zh-CN" w:bidi="ar-SA"/>
                    </w:rPr>
                    <w:t>VOC</w:t>
                  </w:r>
                  <w:r>
                    <w:rPr>
                      <w:rFonts w:hint="eastAsia" w:ascii="Times New Roman" w:hAnsi="Times New Roman" w:eastAsia="宋体" w:cs="Times New Roman"/>
                      <w:color w:val="auto"/>
                      <w:kern w:val="2"/>
                      <w:sz w:val="21"/>
                      <w:szCs w:val="21"/>
                      <w:highlight w:val="none"/>
                      <w:lang w:val="en-US" w:eastAsia="zh-CN" w:bidi="ar-SA"/>
                    </w:rPr>
                    <w:t>含量满</w:t>
                  </w:r>
                  <w:r>
                    <w:rPr>
                      <w:rFonts w:hint="eastAsia" w:ascii="Times New Roman" w:hAnsi="Times New Roman" w:eastAsia="宋体" w:cs="Times New Roman"/>
                      <w:color w:val="auto"/>
                      <w:kern w:val="2"/>
                      <w:sz w:val="21"/>
                      <w:szCs w:val="21"/>
                      <w:lang w:val="en-US" w:eastAsia="zh-CN" w:bidi="ar-SA"/>
                    </w:rPr>
                    <w:t>足</w:t>
                  </w:r>
                  <w:r>
                    <w:rPr>
                      <w:rFonts w:hint="default" w:ascii="Times New Roman" w:hAnsi="Times New Roman" w:eastAsia="宋体" w:cs="Times New Roman"/>
                      <w:color w:val="auto"/>
                      <w:kern w:val="2"/>
                      <w:sz w:val="21"/>
                      <w:szCs w:val="21"/>
                      <w:lang w:val="en-US" w:eastAsia="zh-CN" w:bidi="ar-SA"/>
                    </w:rPr>
                    <w:t>GB38508-2020</w:t>
                  </w:r>
                  <w:r>
                    <w:rPr>
                      <w:rFonts w:hint="eastAsia" w:ascii="Times New Roman" w:hAnsi="Times New Roman" w:eastAsia="宋体" w:cs="Times New Roman"/>
                      <w:color w:val="auto"/>
                      <w:kern w:val="2"/>
                      <w:sz w:val="21"/>
                      <w:szCs w:val="21"/>
                      <w:lang w:val="en-US" w:eastAsia="zh-CN" w:bidi="ar-SA"/>
                    </w:rPr>
                    <w:t>中</w:t>
                  </w:r>
                  <w:r>
                    <w:rPr>
                      <w:rFonts w:hint="eastAsia" w:cs="Times New Roman"/>
                      <w:color w:val="auto"/>
                      <w:kern w:val="2"/>
                      <w:sz w:val="21"/>
                      <w:szCs w:val="21"/>
                      <w:lang w:val="en-US" w:eastAsia="zh-CN" w:bidi="ar-SA"/>
                    </w:rPr>
                    <w:t>低于</w:t>
                  </w:r>
                  <w:r>
                    <w:rPr>
                      <w:rFonts w:hint="default" w:ascii="Times New Roman" w:hAnsi="Times New Roman" w:eastAsia="宋体" w:cs="Times New Roman"/>
                      <w:color w:val="auto"/>
                      <w:kern w:val="2"/>
                      <w:sz w:val="21"/>
                      <w:szCs w:val="21"/>
                      <w:lang w:val="en-US" w:eastAsia="zh-CN" w:bidi="ar-SA"/>
                    </w:rPr>
                    <w:t>900g/L</w:t>
                  </w:r>
                  <w:r>
                    <w:rPr>
                      <w:rFonts w:hint="eastAsia" w:ascii="Times New Roman" w:hAnsi="Times New Roman" w:eastAsia="宋体" w:cs="Times New Roman"/>
                      <w:color w:val="auto"/>
                      <w:kern w:val="2"/>
                      <w:sz w:val="21"/>
                      <w:szCs w:val="21"/>
                      <w:lang w:val="en-US" w:eastAsia="zh-CN" w:bidi="ar-SA"/>
                    </w:rPr>
                    <w:t>要求。</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224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ascii="Times New Roman" w:hAnsi="Times New Roman" w:eastAsia="宋体" w:cs="Times New Roman"/>
                      <w:color w:val="auto"/>
                      <w:kern w:val="2"/>
                      <w:sz w:val="21"/>
                      <w:szCs w:val="21"/>
                      <w:lang w:val="en-US" w:eastAsia="zh-CN" w:bidi="ar-SA"/>
                    </w:rPr>
                    <w:t>①盛装含VOC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kern w:val="2"/>
                      <w:sz w:val="21"/>
                      <w:szCs w:val="21"/>
                      <w:lang w:val="en-US" w:eastAsia="zh-CN" w:bidi="ar-SA"/>
                    </w:rPr>
                    <w:t>的涂料、稀释剂、</w:t>
                  </w:r>
                  <w:r>
                    <w:rPr>
                      <w:rFonts w:hint="eastAsia" w:cs="Times New Roman"/>
                      <w:color w:val="auto"/>
                      <w:kern w:val="2"/>
                      <w:sz w:val="21"/>
                      <w:szCs w:val="21"/>
                      <w:lang w:val="en-US" w:eastAsia="zh-CN" w:bidi="ar-SA"/>
                    </w:rPr>
                    <w:t>喷漆</w:t>
                  </w:r>
                  <w:r>
                    <w:rPr>
                      <w:rFonts w:hint="eastAsia" w:ascii="Times New Roman" w:hAnsi="Times New Roman" w:eastAsia="宋体" w:cs="Times New Roman"/>
                      <w:color w:val="auto"/>
                      <w:kern w:val="2"/>
                      <w:sz w:val="21"/>
                      <w:szCs w:val="21"/>
                      <w:lang w:val="en-US" w:eastAsia="zh-CN" w:bidi="ar-SA"/>
                    </w:rPr>
                    <w:t>剂等原辅材料应密闭存储于密闭的容器、包装袋、储罐中，并置于具有防渗设施的室内或专用场地，确保VOC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kern w:val="2"/>
                      <w:sz w:val="21"/>
                      <w:szCs w:val="21"/>
                      <w:lang w:val="en-US" w:eastAsia="zh-CN" w:bidi="ar-SA"/>
                    </w:rPr>
                    <w:t>原辅料贮存过程中容器加盖、封口、无破损和泄漏。②容器在使用过程中随用随开，用后及时密闭，在非取用状态时应加盖、封口，减少挥发；③废涂料桶和废溶剂存放于密闭的危废仓库中；④原辅材料采用密闭管道或密闭容器等输送。</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本项目使用的油漆存储于密封包装桶中，随用随开，用后密闭，废包装桶暂存危废间，定期交有资质单位处置。</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224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加强</w:t>
                  </w:r>
                  <w:r>
                    <w:rPr>
                      <w:rFonts w:hint="eastAsia" w:cs="Times New Roman"/>
                      <w:color w:val="auto"/>
                      <w:sz w:val="21"/>
                      <w:szCs w:val="21"/>
                      <w:lang w:val="en-US" w:eastAsia="zh-CN"/>
                    </w:rPr>
                    <w:t>喷漆</w:t>
                  </w:r>
                  <w:r>
                    <w:rPr>
                      <w:rFonts w:hint="eastAsia" w:ascii="Times New Roman" w:hAnsi="Times New Roman" w:eastAsia="宋体" w:cs="Times New Roman"/>
                      <w:color w:val="auto"/>
                      <w:sz w:val="21"/>
                      <w:szCs w:val="21"/>
                      <w:lang w:val="en-US" w:eastAsia="zh-CN"/>
                    </w:rPr>
                    <w:t>操作管理。合理控制有机</w:t>
                  </w:r>
                  <w:r>
                    <w:rPr>
                      <w:rFonts w:hint="eastAsia" w:cs="Times New Roman"/>
                      <w:color w:val="auto"/>
                      <w:sz w:val="21"/>
                      <w:szCs w:val="21"/>
                      <w:lang w:val="en-US" w:eastAsia="zh-CN"/>
                    </w:rPr>
                    <w:t>喷漆</w:t>
                  </w:r>
                  <w:r>
                    <w:rPr>
                      <w:rFonts w:hint="eastAsia" w:ascii="Times New Roman" w:hAnsi="Times New Roman" w:eastAsia="宋体" w:cs="Times New Roman"/>
                      <w:color w:val="auto"/>
                      <w:sz w:val="21"/>
                      <w:szCs w:val="21"/>
                      <w:lang w:val="en-US" w:eastAsia="zh-CN"/>
                    </w:rPr>
                    <w:t>剂的用量，少量多次</w:t>
                  </w:r>
                  <w:r>
                    <w:rPr>
                      <w:rFonts w:hint="eastAsia" w:cs="Times New Roman"/>
                      <w:color w:val="auto"/>
                      <w:sz w:val="21"/>
                      <w:szCs w:val="21"/>
                      <w:lang w:val="en-US" w:eastAsia="zh-CN"/>
                    </w:rPr>
                    <w:t>喷漆</w:t>
                  </w:r>
                  <w:r>
                    <w:rPr>
                      <w:rFonts w:hint="eastAsia" w:ascii="Times New Roman" w:hAnsi="Times New Roman" w:eastAsia="宋体" w:cs="Times New Roman"/>
                      <w:color w:val="auto"/>
                      <w:sz w:val="21"/>
                      <w:szCs w:val="21"/>
                      <w:lang w:val="en-US" w:eastAsia="zh-CN"/>
                    </w:rPr>
                    <w:t>；集中</w:t>
                  </w:r>
                  <w:r>
                    <w:rPr>
                      <w:rFonts w:hint="eastAsia" w:cs="Times New Roman"/>
                      <w:color w:val="auto"/>
                      <w:sz w:val="21"/>
                      <w:szCs w:val="21"/>
                      <w:lang w:val="en-US" w:eastAsia="zh-CN"/>
                    </w:rPr>
                    <w:t>喷漆</w:t>
                  </w:r>
                  <w:r>
                    <w:rPr>
                      <w:rFonts w:hint="eastAsia" w:ascii="Times New Roman" w:hAnsi="Times New Roman" w:eastAsia="宋体" w:cs="Times New Roman"/>
                      <w:color w:val="auto"/>
                      <w:sz w:val="21"/>
                      <w:szCs w:val="21"/>
                      <w:lang w:val="en-US" w:eastAsia="zh-CN"/>
                    </w:rPr>
                    <w:t>应在密闭装置或空间内进行，产生的</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废气应收集治理；废</w:t>
                  </w:r>
                  <w:r>
                    <w:rPr>
                      <w:rFonts w:hint="eastAsia" w:cs="Times New Roman"/>
                      <w:color w:val="auto"/>
                      <w:sz w:val="21"/>
                      <w:szCs w:val="21"/>
                      <w:lang w:val="en-US" w:eastAsia="zh-CN"/>
                    </w:rPr>
                    <w:t>喷漆</w:t>
                  </w:r>
                  <w:r>
                    <w:rPr>
                      <w:rFonts w:hint="eastAsia" w:ascii="Times New Roman" w:hAnsi="Times New Roman" w:eastAsia="宋体" w:cs="Times New Roman"/>
                      <w:color w:val="auto"/>
                      <w:sz w:val="21"/>
                      <w:szCs w:val="21"/>
                      <w:lang w:val="en-US" w:eastAsia="zh-CN"/>
                    </w:rPr>
                    <w:t>剂应密闭回收；</w:t>
                  </w:r>
                  <w:r>
                    <w:rPr>
                      <w:rFonts w:hint="eastAsia" w:cs="Times New Roman"/>
                      <w:color w:val="auto"/>
                      <w:sz w:val="21"/>
                      <w:szCs w:val="21"/>
                      <w:lang w:val="en-US" w:eastAsia="zh-CN"/>
                    </w:rPr>
                    <w:t>喷漆</w:t>
                  </w:r>
                  <w:r>
                    <w:rPr>
                      <w:rFonts w:hint="eastAsia" w:ascii="Times New Roman" w:hAnsi="Times New Roman" w:eastAsia="宋体" w:cs="Times New Roman"/>
                      <w:color w:val="auto"/>
                      <w:sz w:val="21"/>
                      <w:szCs w:val="21"/>
                      <w:lang w:val="en-US" w:eastAsia="zh-CN"/>
                    </w:rPr>
                    <w:t>完成后，沾染有机</w:t>
                  </w:r>
                  <w:r>
                    <w:rPr>
                      <w:rFonts w:hint="eastAsia" w:cs="Times New Roman"/>
                      <w:color w:val="auto"/>
                      <w:sz w:val="21"/>
                      <w:szCs w:val="21"/>
                      <w:lang w:val="en-US" w:eastAsia="zh-CN"/>
                    </w:rPr>
                    <w:t>喷漆</w:t>
                  </w:r>
                  <w:r>
                    <w:rPr>
                      <w:rFonts w:hint="eastAsia" w:ascii="Times New Roman" w:hAnsi="Times New Roman" w:eastAsia="宋体" w:cs="Times New Roman"/>
                      <w:color w:val="auto"/>
                      <w:sz w:val="21"/>
                      <w:szCs w:val="21"/>
                      <w:lang w:val="en-US" w:eastAsia="zh-CN"/>
                    </w:rPr>
                    <w:t>剂的废抹布等应放入密闭容器。</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喷漆工序在密闭的喷漆房内进行，</w:t>
                  </w:r>
                  <w:r>
                    <w:rPr>
                      <w:rFonts w:hint="eastAsia" w:cs="Times New Roman"/>
                      <w:color w:val="auto"/>
                      <w:kern w:val="2"/>
                      <w:sz w:val="21"/>
                      <w:szCs w:val="21"/>
                      <w:lang w:val="en-US" w:eastAsia="zh-CN" w:bidi="ar-SA"/>
                    </w:rPr>
                    <w:t>喷漆</w:t>
                  </w:r>
                  <w:r>
                    <w:rPr>
                      <w:rFonts w:hint="eastAsia" w:ascii="Times New Roman" w:hAnsi="Times New Roman" w:eastAsia="宋体" w:cs="Times New Roman"/>
                      <w:color w:val="auto"/>
                      <w:kern w:val="2"/>
                      <w:sz w:val="21"/>
                      <w:szCs w:val="21"/>
                      <w:lang w:val="en-US" w:eastAsia="zh-CN" w:bidi="ar-SA"/>
                    </w:rPr>
                    <w:t>过程产生的废气通过密闭的管道引</w:t>
                  </w:r>
                  <w:r>
                    <w:rPr>
                      <w:rFonts w:hint="eastAsia" w:ascii="宋体" w:hAnsi="宋体" w:eastAsia="宋体" w:cs="宋体"/>
                      <w:color w:val="auto"/>
                      <w:kern w:val="2"/>
                      <w:sz w:val="21"/>
                      <w:szCs w:val="21"/>
                      <w:lang w:val="en-US" w:eastAsia="zh-CN" w:bidi="ar-SA"/>
                    </w:rPr>
                    <w:t>入</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干式过滤棉箱+</w:t>
                  </w:r>
                  <w:r>
                    <w:rPr>
                      <w:rFonts w:hint="eastAsia" w:ascii="Times New Roman" w:hAnsi="Times New Roman" w:eastAsia="宋体" w:cs="Times New Roman"/>
                      <w:color w:val="auto"/>
                      <w:kern w:val="2"/>
                      <w:sz w:val="21"/>
                      <w:szCs w:val="21"/>
                      <w:highlight w:val="none"/>
                      <w:lang w:val="en-US" w:eastAsia="zh-CN" w:bidi="ar-SA"/>
                    </w:rPr>
                    <w:t>活性炭吸附</w:t>
                  </w:r>
                  <w:r>
                    <w:rPr>
                      <w:rFonts w:hint="eastAsia"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脱附</w:t>
                  </w: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催化燃</w:t>
                  </w:r>
                  <w:r>
                    <w:rPr>
                      <w:rFonts w:hint="eastAsia" w:ascii="宋体" w:hAnsi="宋体" w:eastAsia="宋体" w:cs="宋体"/>
                      <w:color w:val="auto"/>
                      <w:kern w:val="2"/>
                      <w:sz w:val="21"/>
                      <w:szCs w:val="21"/>
                      <w:highlight w:val="none"/>
                      <w:lang w:val="en-US" w:eastAsia="zh-CN" w:bidi="ar-SA"/>
                    </w:rPr>
                    <w:t>烧</w:t>
                  </w:r>
                  <w:r>
                    <w:rPr>
                      <w:rFonts w:hint="eastAsia" w:ascii="宋体" w:hAnsi="宋体" w:cs="宋体"/>
                      <w:color w:val="auto"/>
                      <w:kern w:val="2"/>
                      <w:sz w:val="21"/>
                      <w:szCs w:val="21"/>
                      <w:highlight w:val="none"/>
                      <w:lang w:val="en-US" w:eastAsia="zh-CN" w:bidi="ar-SA"/>
                    </w:rPr>
                    <w:t>装置</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lang w:val="en-US" w:eastAsia="zh-CN" w:bidi="ar-SA"/>
                    </w:rPr>
                    <w:t>进</w:t>
                  </w:r>
                  <w:r>
                    <w:rPr>
                      <w:rFonts w:hint="eastAsia" w:ascii="Times New Roman" w:hAnsi="Times New Roman" w:eastAsia="宋体" w:cs="Times New Roman"/>
                      <w:color w:val="auto"/>
                      <w:kern w:val="2"/>
                      <w:sz w:val="21"/>
                      <w:szCs w:val="21"/>
                      <w:lang w:val="en-US" w:eastAsia="zh-CN" w:bidi="ar-SA"/>
                    </w:rPr>
                    <w:t>行处理</w:t>
                  </w:r>
                  <w:r>
                    <w:rPr>
                      <w:rFonts w:hint="eastAsia" w:cs="Times New Roman"/>
                      <w:color w:val="auto"/>
                      <w:kern w:val="2"/>
                      <w:sz w:val="21"/>
                      <w:szCs w:val="21"/>
                      <w:lang w:val="en-US" w:eastAsia="zh-CN" w:bidi="ar-SA"/>
                    </w:rPr>
                    <w:t>。</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224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挥发性有机污染物各点源、各环节无组织排放得到高效控制，确保车间内（</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收集区域外）无明显异味，厂区内无异味。</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lang w:val="en-US" w:eastAsia="zh-CN"/>
                    </w:rPr>
                    <w:t>喷漆工序在密闭的喷漆房内进行。</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224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采用蓄热燃烧、催化燃烧等高效</w:t>
                  </w:r>
                  <w:r>
                    <w:rPr>
                      <w:rFonts w:hint="eastAsia" w:ascii="Times New Roman" w:hAnsi="Times New Roman" w:eastAsia="宋体" w:cs="Times New Roman"/>
                      <w:color w:val="auto"/>
                      <w:kern w:val="2"/>
                      <w:sz w:val="21"/>
                      <w:szCs w:val="21"/>
                      <w:lang w:val="en-US" w:eastAsia="zh-CN" w:bidi="ar-SA"/>
                    </w:rPr>
                    <w:t>VOC</w:t>
                  </w:r>
                  <w:r>
                    <w:rPr>
                      <w:rFonts w:hint="eastAsia" w:ascii="Times New Roman" w:hAnsi="Times New Roman" w:eastAsia="宋体" w:cs="Times New Roman"/>
                      <w:color w:val="auto"/>
                      <w:kern w:val="2"/>
                      <w:sz w:val="21"/>
                      <w:szCs w:val="21"/>
                      <w:vertAlign w:val="subscript"/>
                      <w:lang w:val="en-US" w:eastAsia="zh-CN" w:bidi="ar-SA"/>
                    </w:rPr>
                    <w:t>S</w:t>
                  </w:r>
                  <w:r>
                    <w:rPr>
                      <w:rFonts w:hint="eastAsia" w:ascii="Times New Roman" w:hAnsi="Times New Roman" w:eastAsia="宋体" w:cs="Times New Roman"/>
                      <w:color w:val="auto"/>
                      <w:sz w:val="21"/>
                      <w:szCs w:val="21"/>
                      <w:lang w:val="en-US" w:eastAsia="zh-CN"/>
                    </w:rPr>
                    <w:t>废气处理工艺，取消UV紫外光分解或低温等离子等低效治理工艺。</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val="en-US" w:eastAsia="zh-CN"/>
                    </w:rPr>
                  </w:pPr>
                  <w:r>
                    <w:rPr>
                      <w:rFonts w:hint="eastAsia" w:cs="Times New Roman"/>
                      <w:color w:val="auto"/>
                      <w:kern w:val="2"/>
                      <w:sz w:val="21"/>
                      <w:szCs w:val="21"/>
                      <w:lang w:val="en-US" w:eastAsia="zh-CN" w:bidi="ar-SA"/>
                    </w:rPr>
                    <w:t>喷漆</w:t>
                  </w:r>
                  <w:r>
                    <w:rPr>
                      <w:rFonts w:hint="eastAsia" w:ascii="Times New Roman" w:hAnsi="Times New Roman" w:eastAsia="宋体" w:cs="Times New Roman"/>
                      <w:color w:val="auto"/>
                      <w:kern w:val="2"/>
                      <w:sz w:val="21"/>
                      <w:szCs w:val="21"/>
                      <w:lang w:val="en-US" w:eastAsia="zh-CN" w:bidi="ar-SA"/>
                    </w:rPr>
                    <w:t>过程产生的废气通过密闭的管道引</w:t>
                  </w:r>
                  <w:r>
                    <w:rPr>
                      <w:rFonts w:hint="eastAsia" w:ascii="宋体" w:hAnsi="宋体" w:eastAsia="宋体" w:cs="宋体"/>
                      <w:color w:val="auto"/>
                      <w:kern w:val="2"/>
                      <w:sz w:val="21"/>
                      <w:szCs w:val="21"/>
                      <w:lang w:val="en-US" w:eastAsia="zh-CN" w:bidi="ar-SA"/>
                    </w:rPr>
                    <w:t>入</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干式过滤棉箱+</w:t>
                  </w:r>
                  <w:r>
                    <w:rPr>
                      <w:rFonts w:hint="eastAsia" w:ascii="Times New Roman" w:hAnsi="Times New Roman" w:eastAsia="宋体" w:cs="Times New Roman"/>
                      <w:color w:val="auto"/>
                      <w:kern w:val="2"/>
                      <w:sz w:val="21"/>
                      <w:szCs w:val="21"/>
                      <w:highlight w:val="none"/>
                      <w:lang w:val="en-US" w:eastAsia="zh-CN" w:bidi="ar-SA"/>
                    </w:rPr>
                    <w:t>活性炭吸附</w:t>
                  </w:r>
                  <w:r>
                    <w:rPr>
                      <w:rFonts w:hint="eastAsia"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脱附</w:t>
                  </w: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催化燃</w:t>
                  </w:r>
                  <w:r>
                    <w:rPr>
                      <w:rFonts w:hint="eastAsia" w:ascii="宋体" w:hAnsi="宋体" w:eastAsia="宋体" w:cs="宋体"/>
                      <w:color w:val="auto"/>
                      <w:kern w:val="2"/>
                      <w:sz w:val="21"/>
                      <w:szCs w:val="21"/>
                      <w:highlight w:val="none"/>
                      <w:lang w:val="en-US" w:eastAsia="zh-CN" w:bidi="ar-SA"/>
                    </w:rPr>
                    <w:t>烧</w:t>
                  </w:r>
                  <w:r>
                    <w:rPr>
                      <w:rFonts w:hint="eastAsia" w:ascii="宋体" w:hAnsi="宋体" w:cs="宋体"/>
                      <w:color w:val="auto"/>
                      <w:kern w:val="2"/>
                      <w:sz w:val="21"/>
                      <w:szCs w:val="21"/>
                      <w:highlight w:val="none"/>
                      <w:lang w:val="en-US" w:eastAsia="zh-CN" w:bidi="ar-SA"/>
                    </w:rPr>
                    <w:t>装置</w:t>
                  </w:r>
                  <w:r>
                    <w:rPr>
                      <w:rFonts w:hint="eastAsia" w:ascii="宋体" w:hAnsi="宋体" w:eastAsia="宋体" w:cs="宋体"/>
                      <w:color w:val="auto"/>
                      <w:kern w:val="2"/>
                      <w:sz w:val="21"/>
                      <w:szCs w:val="21"/>
                      <w:highlight w:val="none"/>
                      <w:lang w:val="en-US" w:eastAsia="zh-CN" w:bidi="ar-SA"/>
                    </w:rPr>
                    <w:t>”进</w:t>
                  </w:r>
                  <w:r>
                    <w:rPr>
                      <w:rFonts w:hint="eastAsia" w:ascii="Times New Roman" w:hAnsi="Times New Roman" w:eastAsia="宋体" w:cs="Times New Roman"/>
                      <w:color w:val="auto"/>
                      <w:kern w:val="2"/>
                      <w:sz w:val="21"/>
                      <w:szCs w:val="21"/>
                      <w:lang w:val="en-US" w:eastAsia="zh-CN" w:bidi="ar-SA"/>
                    </w:rPr>
                    <w:t>行处理，处理后由</w:t>
                  </w:r>
                  <w:r>
                    <w:rPr>
                      <w:rFonts w:hint="default" w:ascii="Times New Roman" w:hAnsi="Times New Roman" w:eastAsia="宋体" w:cs="Times New Roman"/>
                      <w:color w:val="auto"/>
                      <w:kern w:val="2"/>
                      <w:sz w:val="21"/>
                      <w:szCs w:val="21"/>
                      <w:lang w:val="en-US" w:eastAsia="zh-CN" w:bidi="ar-SA"/>
                    </w:rPr>
                    <w:t>15m</w:t>
                  </w:r>
                  <w:r>
                    <w:rPr>
                      <w:rFonts w:hint="eastAsia" w:ascii="Times New Roman" w:hAnsi="Times New Roman" w:eastAsia="宋体" w:cs="Times New Roman"/>
                      <w:color w:val="auto"/>
                      <w:kern w:val="2"/>
                      <w:sz w:val="21"/>
                      <w:szCs w:val="21"/>
                      <w:lang w:val="en-US" w:eastAsia="zh-CN" w:bidi="ar-SA"/>
                    </w:rPr>
                    <w:t>高排气筒排放。</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河北省生态环境厅 关于印发《河北省涉VOC</w:t>
                  </w:r>
                  <w:r>
                    <w:rPr>
                      <w:rFonts w:hint="eastAsia"/>
                      <w:color w:val="auto"/>
                      <w:sz w:val="21"/>
                      <w:szCs w:val="21"/>
                      <w:vertAlign w:val="subscript"/>
                      <w:lang w:val="en-US" w:eastAsia="zh-CN"/>
                    </w:rPr>
                    <w:t>S</w:t>
                  </w:r>
                  <w:r>
                    <w:rPr>
                      <w:rFonts w:hint="eastAsia"/>
                      <w:color w:val="auto"/>
                      <w:sz w:val="21"/>
                      <w:szCs w:val="21"/>
                      <w:lang w:val="en-US" w:eastAsia="zh-CN"/>
                    </w:rPr>
                    <w:t>工业企业常用治理技术指南》的通知（冀环应急</w:t>
                  </w:r>
                  <w:r>
                    <w:rPr>
                      <w:rFonts w:hint="eastAsia" w:ascii="宋体" w:hAnsi="宋体" w:eastAsia="宋体" w:cs="宋体"/>
                      <w:color w:val="auto"/>
                      <w:sz w:val="21"/>
                      <w:szCs w:val="21"/>
                      <w:lang w:val="en-US" w:eastAsia="zh-CN"/>
                    </w:rPr>
                    <w:t>〔</w:t>
                  </w:r>
                  <w:r>
                    <w:rPr>
                      <w:rFonts w:hint="eastAsia"/>
                      <w:color w:val="auto"/>
                      <w:sz w:val="21"/>
                      <w:szCs w:val="21"/>
                      <w:lang w:val="en-US" w:eastAsia="zh-CN"/>
                    </w:rPr>
                    <w:t>2022</w:t>
                  </w:r>
                  <w:r>
                    <w:rPr>
                      <w:rFonts w:hint="eastAsia" w:ascii="宋体" w:hAnsi="宋体" w:eastAsia="宋体" w:cs="宋体"/>
                      <w:color w:val="auto"/>
                      <w:sz w:val="21"/>
                      <w:szCs w:val="21"/>
                      <w:lang w:val="en-US" w:eastAsia="zh-CN"/>
                    </w:rPr>
                    <w:t>〕</w:t>
                  </w:r>
                  <w:r>
                    <w:rPr>
                      <w:rFonts w:hint="eastAsia"/>
                      <w:color w:val="auto"/>
                      <w:sz w:val="21"/>
                      <w:szCs w:val="21"/>
                      <w:lang w:val="en-US" w:eastAsia="zh-CN"/>
                    </w:rPr>
                    <w:t>140号）</w:t>
                  </w:r>
                </w:p>
              </w:tc>
              <w:tc>
                <w:tcPr>
                  <w:tcW w:w="224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1.针对生产过程中产生的连续稳定VOC</w:t>
                  </w:r>
                  <w:r>
                    <w:rPr>
                      <w:rFonts w:hint="eastAsia" w:cs="Times New Roman"/>
                      <w:color w:val="auto"/>
                      <w:sz w:val="21"/>
                      <w:szCs w:val="21"/>
                      <w:vertAlign w:val="subscript"/>
                      <w:lang w:val="en-US" w:eastAsia="zh-CN"/>
                    </w:rPr>
                    <w:t>S</w:t>
                  </w:r>
                  <w:r>
                    <w:rPr>
                      <w:rFonts w:hint="eastAsia" w:cs="Times New Roman"/>
                      <w:color w:val="auto"/>
                      <w:sz w:val="21"/>
                      <w:szCs w:val="21"/>
                      <w:lang w:val="en-US" w:eastAsia="zh-CN"/>
                    </w:rPr>
                    <w:t>废气宜选用固定床或转轮吸附处理技术，非连续性生产或产生浓度不稳定的VOC</w:t>
                  </w:r>
                  <w:r>
                    <w:rPr>
                      <w:rFonts w:hint="eastAsia" w:cs="Times New Roman"/>
                      <w:color w:val="auto"/>
                      <w:sz w:val="21"/>
                      <w:szCs w:val="21"/>
                      <w:vertAlign w:val="subscript"/>
                      <w:lang w:val="en-US" w:eastAsia="zh-CN"/>
                    </w:rPr>
                    <w:t>S</w:t>
                  </w:r>
                  <w:r>
                    <w:rPr>
                      <w:rFonts w:hint="eastAsia" w:cs="Times New Roman"/>
                      <w:color w:val="auto"/>
                      <w:sz w:val="21"/>
                      <w:szCs w:val="21"/>
                      <w:lang w:val="en-US" w:eastAsia="zh-CN"/>
                    </w:rPr>
                    <w:t>废气宜选用固定床吸附处理技术。2.当废气VOC</w:t>
                  </w:r>
                  <w:r>
                    <w:rPr>
                      <w:rFonts w:hint="eastAsia" w:cs="Times New Roman"/>
                      <w:color w:val="auto"/>
                      <w:sz w:val="21"/>
                      <w:szCs w:val="21"/>
                      <w:vertAlign w:val="subscript"/>
                      <w:lang w:val="en-US" w:eastAsia="zh-CN"/>
                    </w:rPr>
                    <w:t>S</w:t>
                  </w:r>
                  <w:r>
                    <w:rPr>
                      <w:rFonts w:hint="eastAsia" w:cs="Times New Roman"/>
                      <w:color w:val="auto"/>
                      <w:sz w:val="21"/>
                      <w:szCs w:val="21"/>
                      <w:lang w:val="en-US" w:eastAsia="zh-CN"/>
                    </w:rPr>
                    <w:t>浓度较高时，宜先采用冷凝、吸收等回收技术降低废气中VOC</w:t>
                  </w:r>
                  <w:r>
                    <w:rPr>
                      <w:rFonts w:hint="eastAsia" w:cs="Times New Roman"/>
                      <w:color w:val="auto"/>
                      <w:sz w:val="21"/>
                      <w:szCs w:val="21"/>
                      <w:vertAlign w:val="subscript"/>
                      <w:lang w:val="en-US" w:eastAsia="zh-CN"/>
                    </w:rPr>
                    <w:t>S</w:t>
                  </w:r>
                  <w:r>
                    <w:rPr>
                      <w:rFonts w:hint="eastAsia" w:cs="Times New Roman"/>
                      <w:color w:val="auto"/>
                      <w:sz w:val="21"/>
                      <w:szCs w:val="21"/>
                      <w:lang w:val="en-US" w:eastAsia="zh-CN"/>
                    </w:rPr>
                    <w:t>含量，再选择适宜吸附技术；采用固定床吸附技术时，当VOC</w:t>
                  </w:r>
                  <w:r>
                    <w:rPr>
                      <w:rFonts w:hint="eastAsia" w:cs="Times New Roman"/>
                      <w:color w:val="auto"/>
                      <w:sz w:val="21"/>
                      <w:szCs w:val="21"/>
                      <w:vertAlign w:val="subscript"/>
                      <w:lang w:val="en-US" w:eastAsia="zh-CN"/>
                    </w:rPr>
                    <w:t>S</w:t>
                  </w:r>
                  <w:r>
                    <w:rPr>
                      <w:rFonts w:hint="eastAsia" w:cs="Times New Roman"/>
                      <w:color w:val="auto"/>
                      <w:sz w:val="21"/>
                      <w:szCs w:val="21"/>
                      <w:lang w:val="en-US" w:eastAsia="zh-CN"/>
                    </w:rPr>
                    <w:t>产生量</w:t>
                  </w:r>
                  <w:r>
                    <w:rPr>
                      <w:rFonts w:hint="default" w:ascii="Times New Roman" w:hAnsi="Times New Roman" w:eastAsia="宋体" w:cs="Times New Roman"/>
                      <w:color w:val="auto"/>
                      <w:sz w:val="21"/>
                      <w:szCs w:val="21"/>
                      <w:lang w:val="en-US" w:eastAsia="zh-CN"/>
                    </w:rPr>
                    <w:t>&gt;</w:t>
                  </w:r>
                  <w:r>
                    <w:rPr>
                      <w:rFonts w:hint="eastAsia" w:cs="Times New Roman"/>
                      <w:color w:val="auto"/>
                      <w:sz w:val="21"/>
                      <w:szCs w:val="21"/>
                      <w:lang w:val="en-US" w:eastAsia="zh-CN"/>
                    </w:rPr>
                    <w:t>500kg/年，宜配合具有再生、回收、销毁功能的组合处理技术。3.当废气中VOC</w:t>
                  </w:r>
                  <w:r>
                    <w:rPr>
                      <w:rFonts w:hint="eastAsia" w:cs="Times New Roman"/>
                      <w:color w:val="auto"/>
                      <w:sz w:val="21"/>
                      <w:szCs w:val="21"/>
                      <w:vertAlign w:val="subscript"/>
                      <w:lang w:val="en-US" w:eastAsia="zh-CN"/>
                    </w:rPr>
                    <w:t>S</w:t>
                  </w:r>
                  <w:r>
                    <w:rPr>
                      <w:rFonts w:hint="eastAsia" w:cs="Times New Roman"/>
                      <w:color w:val="auto"/>
                      <w:sz w:val="21"/>
                      <w:szCs w:val="21"/>
                      <w:lang w:val="en-US" w:eastAsia="zh-CN"/>
                    </w:rPr>
                    <w:t>有回收价值时，根据情况宜选用水蒸气、热气流、氮气脱附等方法进行活性炭再生，脱附后的VOC</w:t>
                  </w:r>
                  <w:r>
                    <w:rPr>
                      <w:rFonts w:hint="eastAsia" w:cs="Times New Roman"/>
                      <w:color w:val="auto"/>
                      <w:sz w:val="21"/>
                      <w:szCs w:val="21"/>
                      <w:vertAlign w:val="subscript"/>
                      <w:lang w:val="en-US" w:eastAsia="zh-CN"/>
                    </w:rPr>
                    <w:t>S</w:t>
                  </w:r>
                  <w:r>
                    <w:rPr>
                      <w:rFonts w:hint="eastAsia" w:cs="Times New Roman"/>
                      <w:color w:val="auto"/>
                      <w:sz w:val="21"/>
                      <w:szCs w:val="21"/>
                      <w:lang w:val="en-US" w:eastAsia="zh-CN"/>
                    </w:rPr>
                    <w:t>可采用冷凝或液体吸收技术进行富集回收，并确保不凝汽及未吸收废气达标排放；当废气中的VOC</w:t>
                  </w:r>
                  <w:r>
                    <w:rPr>
                      <w:rFonts w:hint="eastAsia" w:cs="Times New Roman"/>
                      <w:color w:val="auto"/>
                      <w:sz w:val="21"/>
                      <w:szCs w:val="21"/>
                      <w:vertAlign w:val="subscript"/>
                      <w:lang w:val="en-US" w:eastAsia="zh-CN"/>
                    </w:rPr>
                    <w:t>S</w:t>
                  </w:r>
                  <w:r>
                    <w:rPr>
                      <w:rFonts w:hint="eastAsia" w:cs="Times New Roman"/>
                      <w:color w:val="auto"/>
                      <w:sz w:val="21"/>
                      <w:szCs w:val="21"/>
                      <w:lang w:val="en-US" w:eastAsia="zh-CN"/>
                    </w:rPr>
                    <w:t>不宜回收时，宜采用燃烧工艺进行销毁。4.废气中含有SVOC（漆雾、油滴）及颗粒物时，应配备过滤、电捕集等适宜高效前处理技术，最大限度减少SVOC及颗粒物对吸附材料的污染；当废气中含有CVOC（卤化挥发性有机化合物）时，选用燃烧工艺进行销毁时应控制适宜燃烧温度及废气停留时间，监控二噁英等相关污染物的排放。</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本项目喷漆</w:t>
                  </w:r>
                  <w:r>
                    <w:rPr>
                      <w:rFonts w:hint="eastAsia" w:ascii="Times New Roman" w:hAnsi="Times New Roman" w:eastAsia="宋体" w:cs="Times New Roman"/>
                      <w:color w:val="auto"/>
                      <w:kern w:val="2"/>
                      <w:sz w:val="21"/>
                      <w:szCs w:val="21"/>
                      <w:lang w:val="en-US" w:eastAsia="zh-CN" w:bidi="ar-SA"/>
                    </w:rPr>
                    <w:t>过程产生的废气通过密闭的管道引</w:t>
                  </w:r>
                  <w:r>
                    <w:rPr>
                      <w:rFonts w:hint="eastAsia" w:ascii="宋体" w:hAnsi="宋体" w:eastAsia="宋体" w:cs="宋体"/>
                      <w:color w:val="auto"/>
                      <w:kern w:val="2"/>
                      <w:sz w:val="21"/>
                      <w:szCs w:val="21"/>
                      <w:lang w:val="en-US" w:eastAsia="zh-CN" w:bidi="ar-SA"/>
                    </w:rPr>
                    <w:t>入</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干式过滤棉箱+</w:t>
                  </w:r>
                  <w:r>
                    <w:rPr>
                      <w:rFonts w:hint="eastAsia" w:ascii="Times New Roman" w:hAnsi="Times New Roman" w:eastAsia="宋体" w:cs="Times New Roman"/>
                      <w:color w:val="auto"/>
                      <w:kern w:val="2"/>
                      <w:sz w:val="21"/>
                      <w:szCs w:val="21"/>
                      <w:highlight w:val="none"/>
                      <w:lang w:val="en-US" w:eastAsia="zh-CN" w:bidi="ar-SA"/>
                    </w:rPr>
                    <w:t>活性炭吸附</w:t>
                  </w:r>
                  <w:r>
                    <w:rPr>
                      <w:rFonts w:hint="eastAsia"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脱附</w:t>
                  </w: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催化燃</w:t>
                  </w:r>
                  <w:r>
                    <w:rPr>
                      <w:rFonts w:hint="eastAsia" w:ascii="宋体" w:hAnsi="宋体" w:eastAsia="宋体" w:cs="宋体"/>
                      <w:color w:val="auto"/>
                      <w:kern w:val="2"/>
                      <w:sz w:val="21"/>
                      <w:szCs w:val="21"/>
                      <w:highlight w:val="none"/>
                      <w:lang w:val="en-US" w:eastAsia="zh-CN" w:bidi="ar-SA"/>
                    </w:rPr>
                    <w:t>烧</w:t>
                  </w:r>
                  <w:r>
                    <w:rPr>
                      <w:rFonts w:hint="eastAsia" w:ascii="宋体" w:hAnsi="宋体" w:cs="宋体"/>
                      <w:color w:val="auto"/>
                      <w:kern w:val="2"/>
                      <w:sz w:val="21"/>
                      <w:szCs w:val="21"/>
                      <w:highlight w:val="none"/>
                      <w:lang w:val="en-US" w:eastAsia="zh-CN" w:bidi="ar-SA"/>
                    </w:rPr>
                    <w:t>装置</w:t>
                  </w:r>
                  <w:r>
                    <w:rPr>
                      <w:rFonts w:hint="eastAsia" w:ascii="宋体" w:hAnsi="宋体" w:eastAsia="宋体" w:cs="宋体"/>
                      <w:color w:val="auto"/>
                      <w:kern w:val="2"/>
                      <w:sz w:val="21"/>
                      <w:szCs w:val="21"/>
                      <w:highlight w:val="none"/>
                      <w:lang w:val="en-US" w:eastAsia="zh-CN" w:bidi="ar-SA"/>
                    </w:rPr>
                    <w:t>”进</w:t>
                  </w:r>
                  <w:r>
                    <w:rPr>
                      <w:rFonts w:hint="eastAsia" w:ascii="Times New Roman" w:hAnsi="Times New Roman" w:eastAsia="宋体" w:cs="Times New Roman"/>
                      <w:color w:val="auto"/>
                      <w:kern w:val="2"/>
                      <w:sz w:val="21"/>
                      <w:szCs w:val="21"/>
                      <w:lang w:val="en-US" w:eastAsia="zh-CN" w:bidi="ar-SA"/>
                    </w:rPr>
                    <w:t>行处理，处理后由</w:t>
                  </w:r>
                  <w:r>
                    <w:rPr>
                      <w:rFonts w:hint="default" w:ascii="Times New Roman" w:hAnsi="Times New Roman" w:eastAsia="宋体" w:cs="Times New Roman"/>
                      <w:color w:val="auto"/>
                      <w:kern w:val="2"/>
                      <w:sz w:val="21"/>
                      <w:szCs w:val="21"/>
                      <w:lang w:val="en-US" w:eastAsia="zh-CN" w:bidi="ar-SA"/>
                    </w:rPr>
                    <w:t>15m</w:t>
                  </w:r>
                  <w:r>
                    <w:rPr>
                      <w:rFonts w:hint="eastAsia" w:ascii="Times New Roman" w:hAnsi="Times New Roman" w:eastAsia="宋体" w:cs="Times New Roman"/>
                      <w:color w:val="auto"/>
                      <w:kern w:val="2"/>
                      <w:sz w:val="21"/>
                      <w:szCs w:val="21"/>
                      <w:lang w:val="en-US" w:eastAsia="zh-CN" w:bidi="ar-SA"/>
                    </w:rPr>
                    <w:t>高排气筒排放。</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4"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p>
              </w:tc>
              <w:tc>
                <w:tcPr>
                  <w:tcW w:w="224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对含有酸、碱腐蚀性气体的废气可选用吸收方式进行预处理，处理后废气进行脱水除湿后进入吸附装置。预处理过滤箱结构设计合理，避免门板、折流板及挡板缝隙较大造成气流短路，宜采用胶条或结构胶密封，不得使未经过滤气体进入后续吸附工艺。蜂窝活性炭碘值</w:t>
                  </w:r>
                  <w:r>
                    <w:rPr>
                      <w:rFonts w:hint="default" w:ascii="Arial" w:hAnsi="Arial" w:cs="Arial"/>
                      <w:color w:val="auto"/>
                      <w:sz w:val="21"/>
                      <w:szCs w:val="21"/>
                      <w:lang w:val="en-US" w:eastAsia="zh-CN"/>
                    </w:rPr>
                    <w:t>≥</w:t>
                  </w:r>
                  <w:r>
                    <w:rPr>
                      <w:rFonts w:hint="eastAsia" w:cs="Times New Roman"/>
                      <w:color w:val="auto"/>
                      <w:sz w:val="21"/>
                      <w:szCs w:val="21"/>
                      <w:lang w:val="en-US" w:eastAsia="zh-CN"/>
                    </w:rPr>
                    <w:t>650mg/g的，比表面积应不低于750m</w:t>
                  </w:r>
                  <w:r>
                    <w:rPr>
                      <w:rFonts w:hint="eastAsia" w:cs="Times New Roman"/>
                      <w:color w:val="auto"/>
                      <w:sz w:val="21"/>
                      <w:szCs w:val="21"/>
                      <w:vertAlign w:val="superscript"/>
                      <w:lang w:val="en-US" w:eastAsia="zh-CN"/>
                    </w:rPr>
                    <w:t>2</w:t>
                  </w:r>
                  <w:r>
                    <w:rPr>
                      <w:rFonts w:hint="eastAsia" w:cs="Times New Roman"/>
                      <w:color w:val="auto"/>
                      <w:sz w:val="21"/>
                      <w:szCs w:val="21"/>
                      <w:lang w:val="en-US" w:eastAsia="zh-CN"/>
                    </w:rPr>
                    <w:t>/g。催化燃烧设备应具有保温措施，保证设备表面温度不高于60℃，并设置高温警示标识。催化剂应有质检部门出具的合格证明。</w:t>
                  </w:r>
                </w:p>
              </w:tc>
              <w:tc>
                <w:tcPr>
                  <w:tcW w:w="131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2"/>
                      <w:sz w:val="21"/>
                      <w:szCs w:val="21"/>
                      <w:lang w:val="en-US" w:eastAsia="zh-CN" w:bidi="ar-SA"/>
                    </w:rPr>
                  </w:pPr>
                  <w:r>
                    <w:rPr>
                      <w:rFonts w:hint="eastAsia" w:cs="Times New Roman"/>
                      <w:color w:val="auto"/>
                      <w:kern w:val="2"/>
                      <w:sz w:val="21"/>
                      <w:szCs w:val="21"/>
                      <w:lang w:val="en-US" w:eastAsia="zh-CN" w:bidi="ar-SA"/>
                    </w:rPr>
                    <w:t>本项目有机废气先经过滤棉预处理后进入活性炭吸附装置。</w:t>
                  </w:r>
                  <w:r>
                    <w:rPr>
                      <w:rFonts w:hint="eastAsia" w:cs="Times New Roman"/>
                      <w:color w:val="auto"/>
                      <w:sz w:val="21"/>
                      <w:szCs w:val="21"/>
                      <w:lang w:val="en-US" w:eastAsia="zh-CN"/>
                    </w:rPr>
                    <w:t>预处理过滤箱结构设计合理，采用胶条或结构胶密封。蜂窝活性炭碘值650mg/g，比表面积750m</w:t>
                  </w:r>
                  <w:r>
                    <w:rPr>
                      <w:rFonts w:hint="eastAsia" w:cs="Times New Roman"/>
                      <w:color w:val="auto"/>
                      <w:sz w:val="21"/>
                      <w:szCs w:val="21"/>
                      <w:vertAlign w:val="superscript"/>
                      <w:lang w:val="en-US" w:eastAsia="zh-CN"/>
                    </w:rPr>
                    <w:t>2</w:t>
                  </w:r>
                  <w:r>
                    <w:rPr>
                      <w:rFonts w:hint="eastAsia" w:cs="Times New Roman"/>
                      <w:color w:val="auto"/>
                      <w:sz w:val="21"/>
                      <w:szCs w:val="21"/>
                      <w:lang w:val="en-US" w:eastAsia="zh-CN"/>
                    </w:rPr>
                    <w:t>/g。催化燃烧设备应具有保温措施，应设置高温警示标识。催化剂有质检部门出具的合格证明。</w:t>
                  </w:r>
                </w:p>
              </w:tc>
              <w:tc>
                <w:tcPr>
                  <w:tcW w:w="398" w:type="pct"/>
                  <w:tcBorders>
                    <w:tl2br w:val="nil"/>
                    <w:tr2bl w:val="nil"/>
                  </w:tcBorders>
                  <w:vAlign w:val="center"/>
                </w:tcPr>
                <w:p>
                  <w:pPr>
                    <w:pStyle w:val="28"/>
                    <w:keepNext w:val="0"/>
                    <w:keepLines w:val="0"/>
                    <w:pageBreakBefore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符合</w:t>
                  </w:r>
                </w:p>
              </w:tc>
            </w:tr>
          </w:tbl>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textAlignment w:val="auto"/>
              <w:rPr>
                <w:rFonts w:hint="eastAsia" w:eastAsia="宋体"/>
                <w:color w:val="auto"/>
                <w:lang w:eastAsia="zh-CN"/>
              </w:rPr>
            </w:pPr>
            <w:r>
              <w:rPr>
                <w:rFonts w:hint="eastAsia"/>
                <w:color w:val="auto"/>
              </w:rPr>
              <w:t>由上表可知，本项目符合</w:t>
            </w:r>
            <w:r>
              <w:rPr>
                <w:rFonts w:hint="eastAsia"/>
                <w:color w:val="auto"/>
                <w:lang w:val="en-US" w:eastAsia="zh-CN"/>
              </w:rPr>
              <w:t>现行</w:t>
            </w:r>
            <w:r>
              <w:rPr>
                <w:rFonts w:hint="eastAsia"/>
                <w:color w:val="auto"/>
              </w:rPr>
              <w:t>环保政策要求</w:t>
            </w:r>
            <w:r>
              <w:rPr>
                <w:rFonts w:hint="eastAsia"/>
                <w:color w:val="auto"/>
                <w:lang w:eastAsia="zh-CN"/>
              </w:rPr>
              <w:t>。</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textAlignment w:val="auto"/>
              <w:rPr>
                <w:rFonts w:hint="eastAsia"/>
                <w:color w:val="auto"/>
              </w:rPr>
            </w:pP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textAlignment w:val="auto"/>
              <w:rPr>
                <w:rFonts w:hint="eastAsia"/>
                <w:color w:val="auto"/>
              </w:rPr>
            </w:pP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textAlignment w:val="auto"/>
              <w:rPr>
                <w:rFonts w:hint="eastAsia"/>
                <w:color w:val="auto"/>
                <w:lang w:val="en-US" w:eastAsia="zh-CN"/>
              </w:rPr>
            </w:pPr>
          </w:p>
        </w:tc>
      </w:tr>
    </w:tbl>
    <w:p>
      <w:r>
        <w:br w:type="page"/>
      </w:r>
    </w:p>
    <w:p>
      <w:pPr>
        <w:pStyle w:val="20"/>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22"/>
        <w:tblW w:w="99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91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23" w:type="dxa"/>
            <w:noWrap w:val="0"/>
            <w:vAlign w:val="center"/>
          </w:tcPr>
          <w:p>
            <w:pPr>
              <w:pStyle w:val="28"/>
              <w:bidi w:val="0"/>
              <w:rPr>
                <w:color w:val="auto"/>
                <w:sz w:val="24"/>
                <w:szCs w:val="24"/>
              </w:rPr>
            </w:pPr>
            <w:r>
              <w:rPr>
                <w:rFonts w:hint="eastAsia"/>
                <w:color w:val="auto"/>
                <w:sz w:val="24"/>
                <w:szCs w:val="24"/>
              </w:rPr>
              <w:t>建设内容</w:t>
            </w:r>
          </w:p>
        </w:tc>
        <w:tc>
          <w:tcPr>
            <w:tcW w:w="9127" w:type="dxa"/>
            <w:noWrap w:val="0"/>
            <w:vAlign w:val="top"/>
          </w:tcPr>
          <w:p>
            <w:pPr>
              <w:keepNext w:val="0"/>
              <w:keepLines w:val="0"/>
              <w:pageBreakBefore w:val="0"/>
              <w:widowControl w:val="0"/>
              <w:numPr>
                <w:numId w:val="0"/>
              </w:numPr>
              <w:suppressLineNumbers w:val="0"/>
              <w:kinsoku/>
              <w:wordWrap/>
              <w:overflowPunct/>
              <w:topLinePunct w:val="0"/>
              <w:autoSpaceDE w:val="0"/>
              <w:autoSpaceDN w:val="0"/>
              <w:bidi w:val="0"/>
              <w:adjustRightInd w:val="0"/>
              <w:snapToGrid/>
              <w:spacing w:beforeAutospacing="0" w:after="0" w:afterAutospacing="0" w:line="360" w:lineRule="auto"/>
              <w:ind w:right="0" w:rightChars="0"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1、项目由来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color w:val="auto"/>
                <w:sz w:val="24"/>
                <w:szCs w:val="24"/>
                <w:highlight w:val="none"/>
                <w:lang w:val="en-US" w:eastAsia="zh-CN"/>
              </w:rPr>
              <w:t>唐山天和环保科技股份有限公司</w:t>
            </w:r>
            <w:r>
              <w:rPr>
                <w:rFonts w:hint="eastAsia"/>
              </w:rPr>
              <w:t>成立于200</w:t>
            </w:r>
            <w:r>
              <w:rPr>
                <w:rFonts w:hint="eastAsia"/>
                <w:lang w:val="en-US" w:eastAsia="zh-CN"/>
              </w:rPr>
              <w:t>1</w:t>
            </w:r>
            <w:r>
              <w:rPr>
                <w:rFonts w:hint="eastAsia"/>
              </w:rPr>
              <w:t>年</w:t>
            </w:r>
            <w:r>
              <w:rPr>
                <w:rFonts w:hint="eastAsia"/>
                <w:lang w:val="en-US" w:eastAsia="zh-CN"/>
              </w:rPr>
              <w:t>6</w:t>
            </w:r>
            <w:r>
              <w:rPr>
                <w:rFonts w:hint="eastAsia"/>
              </w:rPr>
              <w:t>月1</w:t>
            </w:r>
            <w:r>
              <w:rPr>
                <w:rFonts w:hint="eastAsia"/>
                <w:lang w:val="en-US" w:eastAsia="zh-CN"/>
              </w:rPr>
              <w:t>8</w:t>
            </w:r>
            <w:r>
              <w:rPr>
                <w:rFonts w:hint="eastAsia"/>
              </w:rPr>
              <w:t>日，原厂位于河北省唐山市</w:t>
            </w:r>
            <w:r>
              <w:rPr>
                <w:rFonts w:hint="eastAsia"/>
                <w:lang w:val="en-US" w:eastAsia="zh-CN"/>
              </w:rPr>
              <w:t>高新区瓦房庄村南</w:t>
            </w:r>
            <w:r>
              <w:rPr>
                <w:rFonts w:hint="eastAsia"/>
              </w:rPr>
              <w:t>，</w:t>
            </w:r>
            <w:r>
              <w:rPr>
                <w:rFonts w:hint="eastAsia"/>
                <w:lang w:val="en-US" w:eastAsia="zh-CN"/>
              </w:rPr>
              <w:t>现</w:t>
            </w:r>
            <w:r>
              <w:rPr>
                <w:rFonts w:hint="eastAsia"/>
              </w:rPr>
              <w:t>根据市场需求，决定投资1</w:t>
            </w:r>
            <w:r>
              <w:rPr>
                <w:rFonts w:hint="eastAsia"/>
                <w:lang w:val="en-US" w:eastAsia="zh-CN"/>
              </w:rPr>
              <w:t>80</w:t>
            </w:r>
            <w:r>
              <w:rPr>
                <w:rFonts w:hint="eastAsia"/>
              </w:rPr>
              <w:t>00万元在河北省唐山市高新技术产业开发区京唐智慧港</w:t>
            </w:r>
            <w:r>
              <w:rPr>
                <w:rFonts w:hint="eastAsia" w:cs="Times New Roman"/>
                <w:color w:val="auto"/>
                <w:sz w:val="24"/>
                <w:szCs w:val="24"/>
                <w:highlight w:val="none"/>
                <w:shd w:val="clear"/>
                <w:lang w:val="en-US" w:eastAsia="zh-CN"/>
              </w:rPr>
              <w:t>纬三路南侧、经五路东侧</w:t>
            </w:r>
            <w:r>
              <w:rPr>
                <w:rFonts w:hint="eastAsia"/>
              </w:rPr>
              <w:t>新建</w:t>
            </w:r>
            <w:r>
              <w:rPr>
                <w:rFonts w:hint="eastAsia"/>
                <w:color w:val="auto"/>
                <w:sz w:val="24"/>
                <w:szCs w:val="24"/>
                <w:highlight w:val="none"/>
                <w:lang w:val="en-US" w:eastAsia="zh-CN"/>
              </w:rPr>
              <w:t>矿物高端分级破碎设备研发与生产基地</w:t>
            </w:r>
            <w:r>
              <w:rPr>
                <w:rFonts w:hint="eastAsia"/>
              </w:rPr>
              <w:t>项目，</w:t>
            </w:r>
            <w:r>
              <w:rPr>
                <w:rFonts w:hint="eastAsia"/>
                <w:highlight w:val="none"/>
              </w:rPr>
              <w:t>项目</w:t>
            </w:r>
            <w:r>
              <w:rPr>
                <w:rFonts w:hint="eastAsia" w:ascii="Times New Roman" w:hAnsi="Times New Roman" w:eastAsia="宋体" w:cs="Times New Roman"/>
                <w:highlight w:val="none"/>
              </w:rPr>
              <w:t>建成后年产矿物破碎设备</w:t>
            </w:r>
            <w:r>
              <w:rPr>
                <w:rFonts w:hint="eastAsia" w:cs="Times New Roman"/>
                <w:highlight w:val="none"/>
                <w:lang w:val="en-US" w:eastAsia="zh-CN"/>
              </w:rPr>
              <w:t>3</w:t>
            </w:r>
            <w:r>
              <w:rPr>
                <w:rFonts w:hint="eastAsia" w:ascii="Times New Roman" w:hAnsi="Times New Roman" w:eastAsia="宋体" w:cs="Times New Roman"/>
                <w:highlight w:val="none"/>
              </w:rPr>
              <w:t>00台套，年产值5亿元。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sz w:val="24"/>
                <w:szCs w:val="24"/>
                <w:lang w:eastAsia="zh-CN"/>
              </w:rPr>
            </w:pPr>
            <w:r>
              <w:rPr>
                <w:rFonts w:hint="default"/>
                <w:color w:val="auto"/>
                <w:sz w:val="24"/>
                <w:szCs w:val="24"/>
                <w:lang w:eastAsia="zh-CN"/>
              </w:rPr>
              <w:t>根据《中华人民共和国环境保护法》、《中华人民共和国环境影响评价法》、《建设项目环境保护管理条例》（国务院</w:t>
            </w:r>
            <w:r>
              <w:rPr>
                <w:rFonts w:hint="eastAsia"/>
                <w:color w:val="auto"/>
                <w:sz w:val="24"/>
                <w:szCs w:val="24"/>
                <w:lang w:val="en-US" w:eastAsia="zh-CN"/>
              </w:rPr>
              <w:t>第</w:t>
            </w:r>
            <w:r>
              <w:rPr>
                <w:rFonts w:hint="default"/>
                <w:color w:val="auto"/>
                <w:sz w:val="24"/>
                <w:szCs w:val="24"/>
                <w:lang w:eastAsia="zh-CN"/>
              </w:rPr>
              <w:t>682号令）的要求，</w:t>
            </w:r>
            <w:r>
              <w:rPr>
                <w:rFonts w:hint="eastAsia"/>
                <w:color w:val="auto"/>
                <w:lang w:val="en-US" w:eastAsia="zh-CN"/>
              </w:rPr>
              <w:t>以及</w:t>
            </w:r>
            <w:r>
              <w:rPr>
                <w:rFonts w:hint="default"/>
                <w:color w:val="auto"/>
                <w:lang w:eastAsia="zh-CN"/>
              </w:rPr>
              <w:t>《建设项目环境影响评价分类管理名录》（</w:t>
            </w:r>
            <w:r>
              <w:rPr>
                <w:rFonts w:hint="default"/>
                <w:color w:val="auto"/>
                <w:lang w:val="en-US" w:eastAsia="zh-CN"/>
              </w:rPr>
              <w:t>2021年版</w:t>
            </w:r>
            <w:r>
              <w:rPr>
                <w:rFonts w:hint="default"/>
                <w:color w:val="auto"/>
                <w:lang w:eastAsia="zh-CN"/>
              </w:rPr>
              <w:t>）（部令</w:t>
            </w:r>
            <w:r>
              <w:rPr>
                <w:rFonts w:hint="default"/>
                <w:color w:val="auto"/>
                <w:lang w:val="en-US" w:eastAsia="zh-CN"/>
              </w:rPr>
              <w:t>第</w:t>
            </w:r>
            <w:r>
              <w:rPr>
                <w:rFonts w:hint="default"/>
                <w:color w:val="auto"/>
                <w:lang w:eastAsia="zh-CN"/>
              </w:rPr>
              <w:t>16号）等环保法律法规的相关规定</w:t>
            </w:r>
            <w:r>
              <w:rPr>
                <w:rFonts w:hint="eastAsia"/>
                <w:color w:val="auto"/>
                <w:lang w:eastAsia="zh-CN"/>
              </w:rPr>
              <w:t>，</w:t>
            </w:r>
            <w:r>
              <w:rPr>
                <w:rFonts w:hint="default"/>
                <w:color w:val="auto"/>
                <w:highlight w:val="none"/>
              </w:rPr>
              <w:t>该项目属于</w:t>
            </w:r>
            <w:r>
              <w:rPr>
                <w:rFonts w:hint="eastAsia"/>
                <w:color w:val="auto"/>
                <w:highlight w:val="none"/>
              </w:rPr>
              <w:t>“</w:t>
            </w:r>
            <w:r>
              <w:rPr>
                <w:rFonts w:hint="default" w:ascii="Times New Roman" w:hAnsi="Times New Roman" w:eastAsia="宋体" w:cs="Times New Roman"/>
                <w:color w:val="auto"/>
                <w:kern w:val="2"/>
                <w:sz w:val="24"/>
                <w:szCs w:val="24"/>
                <w:highlight w:val="none"/>
                <w:shd w:val="clear"/>
                <w:lang w:val="en-US" w:eastAsia="zh-CN" w:bidi="ar-SA"/>
              </w:rPr>
              <w:t>三十</w:t>
            </w:r>
            <w:r>
              <w:rPr>
                <w:rFonts w:hint="eastAsia" w:cs="Times New Roman"/>
                <w:color w:val="auto"/>
                <w:kern w:val="2"/>
                <w:sz w:val="24"/>
                <w:szCs w:val="24"/>
                <w:highlight w:val="none"/>
                <w:shd w:val="clear"/>
                <w:lang w:val="en-US" w:eastAsia="zh-CN" w:bidi="ar-SA"/>
              </w:rPr>
              <w:t>二</w:t>
            </w:r>
            <w:r>
              <w:rPr>
                <w:rFonts w:hint="default" w:ascii="Times New Roman" w:hAnsi="Times New Roman" w:eastAsia="宋体" w:cs="Times New Roman"/>
                <w:color w:val="auto"/>
                <w:kern w:val="2"/>
                <w:sz w:val="24"/>
                <w:szCs w:val="24"/>
                <w:highlight w:val="none"/>
                <w:shd w:val="clear"/>
                <w:lang w:val="en-US" w:eastAsia="zh-CN" w:bidi="ar-SA"/>
              </w:rPr>
              <w:t>、</w:t>
            </w:r>
            <w:r>
              <w:rPr>
                <w:rFonts w:hint="eastAsia" w:cs="Times New Roman"/>
                <w:color w:val="auto"/>
                <w:kern w:val="2"/>
                <w:sz w:val="24"/>
                <w:szCs w:val="24"/>
                <w:highlight w:val="none"/>
                <w:shd w:val="clear"/>
                <w:lang w:val="en-US" w:eastAsia="zh-CN" w:bidi="ar-SA"/>
              </w:rPr>
              <w:t>专用设备制造业35-70-采矿、冶金、建筑专用设备制造351-其他（仅分割、焊接、组装的除外；年用非溶剂型低VOC</w:t>
            </w:r>
            <w:r>
              <w:rPr>
                <w:rFonts w:hint="eastAsia" w:cs="Times New Roman"/>
                <w:color w:val="auto"/>
                <w:kern w:val="2"/>
                <w:sz w:val="24"/>
                <w:szCs w:val="24"/>
                <w:highlight w:val="none"/>
                <w:shd w:val="clear"/>
                <w:vertAlign w:val="subscript"/>
                <w:lang w:val="en-US" w:eastAsia="zh-CN" w:bidi="ar-SA"/>
              </w:rPr>
              <w:t>S</w:t>
            </w:r>
            <w:r>
              <w:rPr>
                <w:rFonts w:hint="eastAsia" w:cs="Times New Roman"/>
                <w:color w:val="auto"/>
                <w:kern w:val="2"/>
                <w:sz w:val="24"/>
                <w:szCs w:val="24"/>
                <w:highlight w:val="none"/>
                <w:shd w:val="clear"/>
                <w:vertAlign w:val="baseline"/>
                <w:lang w:val="en-US" w:eastAsia="zh-CN" w:bidi="ar-SA"/>
              </w:rPr>
              <w:t>含量涂料10吨以下的除外</w:t>
            </w:r>
            <w:r>
              <w:rPr>
                <w:rFonts w:hint="eastAsia" w:cs="Times New Roman"/>
                <w:color w:val="auto"/>
                <w:kern w:val="2"/>
                <w:sz w:val="24"/>
                <w:szCs w:val="24"/>
                <w:highlight w:val="none"/>
                <w:shd w:val="clear"/>
                <w:lang w:val="en-US" w:eastAsia="zh-CN" w:bidi="ar-SA"/>
              </w:rPr>
              <w:t>）</w:t>
            </w:r>
            <w:r>
              <w:rPr>
                <w:rFonts w:hint="eastAsia"/>
                <w:color w:val="auto"/>
                <w:highlight w:val="none"/>
              </w:rPr>
              <w:t>”</w:t>
            </w:r>
            <w:r>
              <w:rPr>
                <w:rFonts w:hint="eastAsia"/>
                <w:color w:val="auto"/>
                <w:highlight w:val="none"/>
                <w:lang w:val="en-US" w:eastAsia="zh-CN"/>
              </w:rPr>
              <w:t>之列，本项目年</w:t>
            </w:r>
            <w:r>
              <w:rPr>
                <w:rFonts w:hint="eastAsia"/>
                <w:color w:val="auto"/>
                <w:highlight w:val="none"/>
                <w:vertAlign w:val="baseline"/>
                <w:lang w:val="en-US" w:eastAsia="zh-CN"/>
              </w:rPr>
              <w:t>使用油性漆3吨，水性漆4.5吨</w:t>
            </w:r>
            <w:r>
              <w:rPr>
                <w:rFonts w:hint="eastAsia"/>
                <w:color w:val="auto"/>
                <w:highlight w:val="none"/>
                <w:lang w:val="en-US" w:eastAsia="zh-CN"/>
              </w:rPr>
              <w:t>，</w:t>
            </w:r>
            <w:r>
              <w:rPr>
                <w:rFonts w:hint="default"/>
                <w:color w:val="auto"/>
              </w:rPr>
              <w:t>应编制环境影响报告表。</w:t>
            </w:r>
            <w:r>
              <w:rPr>
                <w:rFonts w:hint="eastAsia"/>
                <w:color w:val="auto"/>
                <w:lang w:val="en-US" w:eastAsia="zh-CN"/>
              </w:rPr>
              <w:t>唐山天和环保科技股份有限公司</w:t>
            </w:r>
            <w:r>
              <w:rPr>
                <w:rFonts w:hint="default"/>
                <w:color w:val="auto"/>
              </w:rPr>
              <w:t>委托我公司承担该项目的环境影响报告表的编制工作，接受委托后，我单位立即开展了现场踏勘、资料收集等工作，</w:t>
            </w:r>
            <w:r>
              <w:rPr>
                <w:rFonts w:hint="eastAsia"/>
                <w:color w:val="auto"/>
                <w:lang w:val="en-US" w:eastAsia="zh-CN"/>
              </w:rPr>
              <w:t>并</w:t>
            </w:r>
            <w:r>
              <w:rPr>
                <w:rFonts w:hint="default"/>
                <w:color w:val="auto"/>
              </w:rPr>
              <w:t>根据国家、省、市有关环保政策、法规及</w:t>
            </w:r>
            <w:r>
              <w:rPr>
                <w:rFonts w:hint="eastAsia"/>
                <w:color w:val="auto"/>
                <w:sz w:val="24"/>
                <w:szCs w:val="24"/>
                <w:lang w:val="en-US" w:eastAsia="zh-CN"/>
              </w:rPr>
              <w:t>唐山高新技术产业开发区生态环境局、唐山高新技术产业开发区行政审批局</w:t>
            </w:r>
            <w:r>
              <w:rPr>
                <w:rFonts w:hint="default"/>
                <w:color w:val="auto"/>
              </w:rPr>
              <w:t>要求，从本项目及周边环境实际出发，分析项目建设与运营对环境的影响，</w:t>
            </w:r>
            <w:r>
              <w:rPr>
                <w:rFonts w:hint="eastAsia"/>
                <w:color w:val="auto"/>
                <w:lang w:val="en-US" w:eastAsia="zh-CN"/>
              </w:rPr>
              <w:t>编制完成了</w:t>
            </w:r>
            <w:r>
              <w:rPr>
                <w:rFonts w:hint="default"/>
                <w:color w:val="auto"/>
              </w:rPr>
              <w:t>本项目环境影响报告表</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auto"/>
                <w:sz w:val="24"/>
                <w:szCs w:val="24"/>
                <w:lang w:val="en-US" w:eastAsia="zh-CN"/>
              </w:rPr>
            </w:pPr>
            <w:r>
              <w:rPr>
                <w:rFonts w:hint="eastAsia" w:cs="Times New Roman"/>
                <w:b/>
                <w:bCs/>
                <w:color w:val="auto"/>
                <w:sz w:val="24"/>
                <w:szCs w:val="24"/>
                <w:lang w:val="en-US" w:eastAsia="zh-CN"/>
              </w:rPr>
              <w:t>2、项目</w:t>
            </w:r>
            <w:r>
              <w:rPr>
                <w:rFonts w:hint="eastAsia" w:ascii="Times New Roman" w:hAnsi="Times New Roman" w:cs="Times New Roman"/>
                <w:b/>
                <w:bCs/>
                <w:color w:val="auto"/>
                <w:sz w:val="24"/>
                <w:szCs w:val="24"/>
                <w:lang w:val="en-US" w:eastAsia="zh-CN"/>
              </w:rPr>
              <w:t>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r>
              <w:rPr>
                <w:rFonts w:hint="eastAsia"/>
                <w:color w:val="auto"/>
                <w:sz w:val="24"/>
                <w:szCs w:val="24"/>
                <w:lang w:val="en-US" w:eastAsia="zh-CN"/>
              </w:rPr>
              <w:t>（1）</w:t>
            </w:r>
            <w:r>
              <w:rPr>
                <w:rFonts w:hint="default"/>
                <w:color w:val="auto"/>
              </w:rPr>
              <w:t>项目名称：</w:t>
            </w:r>
            <w:r>
              <w:rPr>
                <w:rFonts w:hint="eastAsia"/>
                <w:color w:val="auto"/>
                <w:sz w:val="24"/>
                <w:szCs w:val="24"/>
                <w:highlight w:val="none"/>
                <w:lang w:val="en-US" w:eastAsia="zh-CN"/>
              </w:rPr>
              <w:t>矿物高端分级破碎设备研发与生产基地项目</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r>
              <w:rPr>
                <w:rFonts w:hint="eastAsia"/>
                <w:color w:val="auto"/>
                <w:lang w:val="en-US" w:eastAsia="zh-CN"/>
              </w:rPr>
              <w:t>（2）</w:t>
            </w:r>
            <w:r>
              <w:rPr>
                <w:rFonts w:hint="default"/>
                <w:color w:val="auto"/>
              </w:rPr>
              <w:t>建设单位：</w:t>
            </w:r>
            <w:r>
              <w:rPr>
                <w:rFonts w:hint="eastAsia"/>
                <w:color w:val="auto"/>
                <w:sz w:val="24"/>
                <w:szCs w:val="24"/>
                <w:lang w:val="en-US" w:eastAsia="zh-CN"/>
              </w:rPr>
              <w:t>唐山天和环保科技股份有限公司</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rPr>
            </w:pPr>
            <w:r>
              <w:rPr>
                <w:rFonts w:hint="eastAsia"/>
                <w:color w:val="auto"/>
                <w:lang w:val="en-US" w:eastAsia="zh-CN"/>
              </w:rPr>
              <w:t>（3）</w:t>
            </w:r>
            <w:r>
              <w:rPr>
                <w:rFonts w:hint="default"/>
                <w:color w:val="auto"/>
              </w:rPr>
              <w:t>建设性质：</w:t>
            </w:r>
            <w:r>
              <w:rPr>
                <w:rFonts w:hint="eastAsia"/>
                <w:color w:val="auto"/>
                <w:lang w:val="en-US" w:eastAsia="zh-CN"/>
              </w:rPr>
              <w:t>新建</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宋体"/>
                <w:color w:val="auto"/>
                <w:lang w:val="en-US" w:eastAsia="zh-CN"/>
              </w:rPr>
            </w:pPr>
            <w:r>
              <w:rPr>
                <w:rFonts w:hint="eastAsia"/>
                <w:color w:val="auto"/>
                <w:lang w:val="en-US" w:eastAsia="zh-CN"/>
              </w:rPr>
              <w:t>（4）</w:t>
            </w:r>
            <w:r>
              <w:rPr>
                <w:rFonts w:hint="default"/>
                <w:color w:val="auto"/>
              </w:rPr>
              <w:t>建设地点：</w:t>
            </w:r>
            <w:r>
              <w:rPr>
                <w:rFonts w:hint="eastAsia" w:cs="Times New Roman"/>
                <w:color w:val="auto"/>
                <w:sz w:val="24"/>
                <w:szCs w:val="24"/>
                <w:highlight w:val="none"/>
                <w:shd w:val="clear"/>
                <w:lang w:val="en-US" w:eastAsia="zh-CN"/>
              </w:rPr>
              <w:t>唐山市高新技术开发区纬三路南侧、经五路东侧</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sz w:val="24"/>
                <w:szCs w:val="24"/>
              </w:rPr>
            </w:pPr>
            <w:r>
              <w:rPr>
                <w:rFonts w:hint="eastAsia"/>
                <w:color w:val="auto"/>
                <w:sz w:val="24"/>
                <w:szCs w:val="24"/>
                <w:lang w:val="en-US" w:eastAsia="zh-CN"/>
              </w:rPr>
              <w:t>（5）建设内容及规模</w:t>
            </w:r>
            <w:r>
              <w:rPr>
                <w:rFonts w:hint="default"/>
                <w:color w:val="auto"/>
                <w:sz w:val="24"/>
                <w:szCs w:val="24"/>
              </w:rPr>
              <w:t>：</w:t>
            </w:r>
            <w:r>
              <w:rPr>
                <w:rFonts w:hint="eastAsia"/>
                <w:color w:val="auto"/>
                <w:sz w:val="24"/>
                <w:szCs w:val="24"/>
                <w:highlight w:val="none"/>
                <w:lang w:val="en-US" w:eastAsia="zh-CN"/>
              </w:rPr>
              <w:t>项目占地面积60亩，总建筑面积50000平方米，主要建设生产车间、办公大楼及其附属设施，购置研发和试验检测、数控加工等相关设备300余台套</w:t>
            </w:r>
            <w:r>
              <w:rPr>
                <w:rFonts w:hint="eastAsia"/>
                <w:color w:val="auto"/>
                <w:sz w:val="24"/>
                <w:szCs w:val="24"/>
                <w:highlight w:val="none"/>
                <w:vertAlign w:val="baseline"/>
                <w:lang w:val="en-US" w:eastAsia="zh-CN"/>
              </w:rPr>
              <w:t>。项目达产后预计年产值5亿元，利税金额1亿元。</w:t>
            </w:r>
            <w:r>
              <w:rPr>
                <w:rFonts w:hint="default"/>
                <w:color w:val="auto"/>
                <w:sz w:val="24"/>
                <w:szCs w:val="24"/>
              </w:rPr>
              <w:t>主要建构筑物情况见表</w:t>
            </w:r>
            <w:r>
              <w:rPr>
                <w:rFonts w:hint="eastAsia"/>
                <w:color w:val="auto"/>
                <w:sz w:val="24"/>
                <w:szCs w:val="24"/>
                <w:lang w:val="en-US" w:eastAsia="zh-CN"/>
              </w:rPr>
              <w:t>5</w:t>
            </w:r>
            <w:r>
              <w:rPr>
                <w:rFonts w:hint="default"/>
                <w:color w:val="auto"/>
                <w:sz w:val="24"/>
                <w:szCs w:val="24"/>
              </w:rPr>
              <w:t>，项目建设内容一览表见表</w:t>
            </w:r>
            <w:r>
              <w:rPr>
                <w:rFonts w:hint="eastAsia"/>
                <w:color w:val="auto"/>
                <w:sz w:val="24"/>
                <w:szCs w:val="24"/>
                <w:lang w:val="en-US" w:eastAsia="zh-CN"/>
              </w:rPr>
              <w:t>6</w:t>
            </w:r>
            <w:r>
              <w:rPr>
                <w:rFonts w:hint="default"/>
                <w:color w:val="auto"/>
                <w:sz w:val="24"/>
                <w:szCs w:val="24"/>
              </w:rPr>
              <w:t>。</w:t>
            </w:r>
          </w:p>
          <w:p>
            <w:pPr>
              <w:pStyle w:val="29"/>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color w:val="auto"/>
                <w:sz w:val="24"/>
                <w:szCs w:val="24"/>
                <w:highlight w:val="yellow"/>
              </w:rPr>
            </w:pPr>
          </w:p>
          <w:p>
            <w:pPr>
              <w:pStyle w:val="29"/>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color w:val="auto"/>
                <w:sz w:val="24"/>
                <w:szCs w:val="24"/>
                <w:highlight w:val="yellow"/>
              </w:rPr>
            </w:pPr>
          </w:p>
          <w:p>
            <w:pPr>
              <w:pStyle w:val="29"/>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zh-CN" w:eastAsia="zh-CN"/>
              </w:rPr>
            </w:pPr>
            <w:r>
              <w:rPr>
                <w:rFonts w:hint="default" w:eastAsia="宋体"/>
                <w:b/>
                <w:bCs/>
                <w:color w:val="000000"/>
                <w:sz w:val="21"/>
                <w:szCs w:val="21"/>
                <w:highlight w:val="none"/>
                <w:lang w:val="zh-CN" w:eastAsia="zh-CN"/>
              </w:rPr>
              <w:t>表</w:t>
            </w:r>
            <w:r>
              <w:rPr>
                <w:rFonts w:hint="eastAsia" w:eastAsia="宋体"/>
                <w:b/>
                <w:bCs/>
                <w:color w:val="000000"/>
                <w:sz w:val="21"/>
                <w:szCs w:val="21"/>
                <w:highlight w:val="none"/>
                <w:lang w:val="en-US" w:eastAsia="zh-CN"/>
              </w:rPr>
              <w:t>5</w:t>
            </w:r>
            <w:r>
              <w:rPr>
                <w:rFonts w:hint="default" w:eastAsia="宋体"/>
                <w:b/>
                <w:bCs/>
                <w:color w:val="000000"/>
                <w:sz w:val="21"/>
                <w:szCs w:val="21"/>
                <w:highlight w:val="none"/>
                <w:lang w:val="zh-CN" w:eastAsia="zh-CN"/>
              </w:rPr>
              <w:t xml:space="preserve">  </w:t>
            </w:r>
            <w:r>
              <w:rPr>
                <w:rFonts w:hint="eastAsia" w:eastAsia="宋体"/>
                <w:b/>
                <w:bCs/>
                <w:color w:val="000000"/>
                <w:sz w:val="21"/>
                <w:szCs w:val="21"/>
                <w:highlight w:val="none"/>
                <w:lang w:val="en-US" w:eastAsia="zh-CN"/>
              </w:rPr>
              <w:t>本项目</w:t>
            </w:r>
            <w:r>
              <w:rPr>
                <w:rFonts w:hint="default" w:eastAsia="宋体"/>
                <w:b/>
                <w:bCs/>
                <w:color w:val="000000"/>
                <w:sz w:val="21"/>
                <w:szCs w:val="21"/>
                <w:highlight w:val="none"/>
                <w:lang w:val="zh-CN" w:eastAsia="zh-CN"/>
              </w:rPr>
              <w:t>主要建构筑物一览表</w:t>
            </w:r>
          </w:p>
          <w:tbl>
            <w:tblPr>
              <w:tblStyle w:val="23"/>
              <w:tblW w:w="88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373"/>
              <w:gridCol w:w="1622"/>
              <w:gridCol w:w="41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7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color w:val="auto"/>
                      <w:sz w:val="21"/>
                      <w:szCs w:val="21"/>
                      <w:highlight w:val="none"/>
                    </w:rPr>
                  </w:pPr>
                  <w:r>
                    <w:rPr>
                      <w:rFonts w:hint="default"/>
                      <w:b/>
                      <w:bCs/>
                      <w:color w:val="auto"/>
                      <w:sz w:val="21"/>
                      <w:szCs w:val="21"/>
                      <w:highlight w:val="none"/>
                    </w:rPr>
                    <w:t>序号</w:t>
                  </w:r>
                </w:p>
              </w:tc>
              <w:tc>
                <w:tcPr>
                  <w:tcW w:w="237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color w:val="auto"/>
                      <w:sz w:val="21"/>
                      <w:szCs w:val="21"/>
                      <w:highlight w:val="none"/>
                    </w:rPr>
                  </w:pPr>
                  <w:r>
                    <w:rPr>
                      <w:rFonts w:hint="default"/>
                      <w:b/>
                      <w:bCs/>
                      <w:color w:val="auto"/>
                      <w:sz w:val="21"/>
                      <w:szCs w:val="21"/>
                      <w:highlight w:val="none"/>
                    </w:rPr>
                    <w:t>名称</w:t>
                  </w:r>
                </w:p>
              </w:tc>
              <w:tc>
                <w:tcPr>
                  <w:tcW w:w="1622"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color w:val="auto"/>
                      <w:sz w:val="21"/>
                      <w:szCs w:val="21"/>
                      <w:highlight w:val="none"/>
                    </w:rPr>
                  </w:pPr>
                  <w:r>
                    <w:rPr>
                      <w:rFonts w:hint="default"/>
                      <w:b/>
                      <w:bCs/>
                      <w:color w:val="auto"/>
                      <w:sz w:val="21"/>
                      <w:szCs w:val="21"/>
                      <w:highlight w:val="none"/>
                    </w:rPr>
                    <w:t>建筑面积（m</w:t>
                  </w:r>
                  <w:r>
                    <w:rPr>
                      <w:rFonts w:hint="default"/>
                      <w:b/>
                      <w:bCs/>
                      <w:color w:val="auto"/>
                      <w:sz w:val="21"/>
                      <w:szCs w:val="21"/>
                      <w:highlight w:val="none"/>
                      <w:vertAlign w:val="superscript"/>
                    </w:rPr>
                    <w:t>2</w:t>
                  </w:r>
                  <w:r>
                    <w:rPr>
                      <w:rFonts w:hint="default"/>
                      <w:b/>
                      <w:bCs/>
                      <w:color w:val="auto"/>
                      <w:sz w:val="21"/>
                      <w:szCs w:val="21"/>
                      <w:highlight w:val="none"/>
                    </w:rPr>
                    <w:t>）</w:t>
                  </w:r>
                </w:p>
              </w:tc>
              <w:tc>
                <w:tcPr>
                  <w:tcW w:w="418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textAlignment w:val="auto"/>
                    <w:rPr>
                      <w:rFonts w:hint="default"/>
                      <w:b/>
                      <w:bCs/>
                      <w:color w:val="auto"/>
                      <w:sz w:val="21"/>
                      <w:szCs w:val="21"/>
                      <w:highlight w:val="none"/>
                    </w:rPr>
                  </w:pPr>
                  <w:r>
                    <w:rPr>
                      <w:rFonts w:hint="default"/>
                      <w:b/>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0" w:type="dxa"/>
                  <w:tcBorders>
                    <w:tl2br w:val="nil"/>
                    <w:tr2bl w:val="nil"/>
                  </w:tcBorders>
                  <w:noWrap w:val="0"/>
                  <w:vAlign w:val="center"/>
                </w:tcPr>
                <w:p>
                  <w:pPr>
                    <w:pStyle w:val="28"/>
                    <w:keepNext w:val="0"/>
                    <w:keepLines w:val="0"/>
                    <w:pageBreakBefore w:val="0"/>
                    <w:widowControl w:val="0"/>
                    <w:numPr>
                      <w:ilvl w:val="0"/>
                      <w:numId w:val="3"/>
                    </w:numPr>
                    <w:kinsoku/>
                    <w:wordWrap/>
                    <w:overflowPunct/>
                    <w:topLinePunct w:val="0"/>
                    <w:autoSpaceDE/>
                    <w:autoSpaceDN/>
                    <w:bidi w:val="0"/>
                    <w:adjustRightInd/>
                    <w:snapToGrid/>
                    <w:spacing w:before="0" w:after="0"/>
                    <w:ind w:left="0" w:leftChars="0" w:firstLine="0" w:firstLineChars="0"/>
                    <w:textAlignment w:val="auto"/>
                    <w:rPr>
                      <w:rFonts w:hint="default"/>
                      <w:color w:val="auto"/>
                      <w:sz w:val="21"/>
                      <w:szCs w:val="21"/>
                      <w:highlight w:val="none"/>
                    </w:rPr>
                  </w:pPr>
                </w:p>
              </w:tc>
              <w:tc>
                <w:tcPr>
                  <w:tcW w:w="23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研发车间</w:t>
                  </w:r>
                </w:p>
              </w:tc>
              <w:tc>
                <w:tcPr>
                  <w:tcW w:w="16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12177.02</w:t>
                  </w:r>
                </w:p>
              </w:tc>
              <w:tc>
                <w:tcPr>
                  <w:tcW w:w="4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框架结构，共五层，一层为食堂、办公，二至五层为研发车间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0" w:type="dxa"/>
                  <w:tcBorders>
                    <w:tl2br w:val="nil"/>
                    <w:tr2bl w:val="nil"/>
                  </w:tcBorders>
                  <w:noWrap w:val="0"/>
                  <w:vAlign w:val="center"/>
                </w:tcPr>
                <w:p>
                  <w:pPr>
                    <w:pStyle w:val="28"/>
                    <w:keepNext w:val="0"/>
                    <w:keepLines w:val="0"/>
                    <w:pageBreakBefore w:val="0"/>
                    <w:widowControl w:val="0"/>
                    <w:numPr>
                      <w:ilvl w:val="0"/>
                      <w:numId w:val="3"/>
                    </w:numPr>
                    <w:kinsoku/>
                    <w:wordWrap/>
                    <w:overflowPunct/>
                    <w:topLinePunct w:val="0"/>
                    <w:autoSpaceDE/>
                    <w:autoSpaceDN/>
                    <w:bidi w:val="0"/>
                    <w:adjustRightInd/>
                    <w:snapToGrid/>
                    <w:spacing w:before="0" w:after="0"/>
                    <w:ind w:left="0" w:leftChars="0" w:firstLine="0" w:firstLineChars="0"/>
                    <w:textAlignment w:val="auto"/>
                    <w:rPr>
                      <w:rFonts w:hint="default"/>
                      <w:color w:val="auto"/>
                      <w:sz w:val="21"/>
                      <w:szCs w:val="21"/>
                      <w:highlight w:val="none"/>
                    </w:rPr>
                  </w:pPr>
                </w:p>
              </w:tc>
              <w:tc>
                <w:tcPr>
                  <w:tcW w:w="23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生产车间</w:t>
                  </w:r>
                </w:p>
              </w:tc>
              <w:tc>
                <w:tcPr>
                  <w:tcW w:w="16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19464.78</w:t>
                  </w:r>
                </w:p>
              </w:tc>
              <w:tc>
                <w:tcPr>
                  <w:tcW w:w="4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zh-CN" w:eastAsia="zh-CN"/>
                    </w:rPr>
                    <w:t>门式刚架，</w:t>
                  </w:r>
                  <w:r>
                    <w:rPr>
                      <w:rFonts w:hint="eastAsia" w:ascii="Times New Roman" w:hAnsi="Times New Roman" w:eastAsia="宋体" w:cs="Times New Roman"/>
                      <w:color w:val="auto"/>
                      <w:sz w:val="21"/>
                      <w:szCs w:val="21"/>
                      <w:highlight w:val="none"/>
                      <w:vertAlign w:val="baseline"/>
                      <w:lang w:val="en-US" w:eastAsia="zh-CN"/>
                    </w:rPr>
                    <w:t>高15.65m，包含原料存储区、成品区</w:t>
                  </w:r>
                  <w:r>
                    <w:rPr>
                      <w:rFonts w:hint="eastAsia" w:cs="Times New Roman"/>
                      <w:color w:val="auto"/>
                      <w:sz w:val="21"/>
                      <w:szCs w:val="21"/>
                      <w:highlight w:val="none"/>
                      <w:vertAlign w:val="baseline"/>
                      <w:lang w:val="en-US" w:eastAsia="zh-CN"/>
                    </w:rPr>
                    <w:t>、喷漆房、烘干房、切割区、焊接区和机加工区</w:t>
                  </w:r>
                  <w:r>
                    <w:rPr>
                      <w:rFonts w:hint="eastAsia" w:ascii="Times New Roman" w:hAnsi="Times New Roman" w:eastAsia="宋体" w:cs="Times New Roman"/>
                      <w:color w:val="auto"/>
                      <w:sz w:val="21"/>
                      <w:szCs w:val="21"/>
                      <w:highlight w:val="none"/>
                      <w:vertAlign w:val="baseline"/>
                      <w:lang w:val="en-US" w:eastAsia="zh-CN"/>
                    </w:rPr>
                    <w:t>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0" w:type="dxa"/>
                  <w:tcBorders>
                    <w:tl2br w:val="nil"/>
                    <w:tr2bl w:val="nil"/>
                  </w:tcBorders>
                  <w:noWrap w:val="0"/>
                  <w:vAlign w:val="center"/>
                </w:tcPr>
                <w:p>
                  <w:pPr>
                    <w:pStyle w:val="28"/>
                    <w:keepNext w:val="0"/>
                    <w:keepLines w:val="0"/>
                    <w:pageBreakBefore w:val="0"/>
                    <w:widowControl w:val="0"/>
                    <w:numPr>
                      <w:ilvl w:val="0"/>
                      <w:numId w:val="3"/>
                    </w:numPr>
                    <w:kinsoku/>
                    <w:wordWrap/>
                    <w:overflowPunct/>
                    <w:topLinePunct w:val="0"/>
                    <w:autoSpaceDE/>
                    <w:autoSpaceDN/>
                    <w:bidi w:val="0"/>
                    <w:adjustRightInd/>
                    <w:snapToGrid/>
                    <w:spacing w:before="0" w:after="0"/>
                    <w:ind w:left="0" w:leftChars="0" w:firstLine="0" w:firstLineChars="0"/>
                    <w:textAlignment w:val="auto"/>
                    <w:rPr>
                      <w:rFonts w:hint="default"/>
                      <w:color w:val="auto"/>
                      <w:sz w:val="21"/>
                      <w:szCs w:val="21"/>
                      <w:highlight w:val="none"/>
                    </w:rPr>
                  </w:pPr>
                </w:p>
              </w:tc>
              <w:tc>
                <w:tcPr>
                  <w:tcW w:w="23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喷漆房</w:t>
                  </w:r>
                </w:p>
              </w:tc>
              <w:tc>
                <w:tcPr>
                  <w:tcW w:w="16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70</w:t>
                  </w:r>
                </w:p>
              </w:tc>
              <w:tc>
                <w:tcPr>
                  <w:tcW w:w="4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olor w:val="000000" w:themeColor="text1"/>
                      <w:sz w:val="21"/>
                      <w:szCs w:val="21"/>
                      <w:highlight w:val="none"/>
                      <w:lang w:val="en-US" w:eastAsia="zh-CN"/>
                      <w14:textFill>
                        <w14:solidFill>
                          <w14:schemeClr w14:val="tx1"/>
                        </w14:solidFill>
                      </w14:textFill>
                    </w:rPr>
                    <w:t>彩钢结构，位于生产车间内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0" w:type="dxa"/>
                  <w:tcBorders>
                    <w:tl2br w:val="nil"/>
                    <w:tr2bl w:val="nil"/>
                  </w:tcBorders>
                  <w:noWrap w:val="0"/>
                  <w:vAlign w:val="center"/>
                </w:tcPr>
                <w:p>
                  <w:pPr>
                    <w:pStyle w:val="28"/>
                    <w:keepNext w:val="0"/>
                    <w:keepLines w:val="0"/>
                    <w:pageBreakBefore w:val="0"/>
                    <w:widowControl w:val="0"/>
                    <w:numPr>
                      <w:ilvl w:val="0"/>
                      <w:numId w:val="3"/>
                    </w:numPr>
                    <w:kinsoku/>
                    <w:wordWrap/>
                    <w:overflowPunct/>
                    <w:topLinePunct w:val="0"/>
                    <w:autoSpaceDE/>
                    <w:autoSpaceDN/>
                    <w:bidi w:val="0"/>
                    <w:adjustRightInd/>
                    <w:snapToGrid/>
                    <w:spacing w:before="0" w:after="0"/>
                    <w:ind w:left="0" w:leftChars="0" w:firstLine="0" w:firstLineChars="0"/>
                    <w:textAlignment w:val="auto"/>
                    <w:rPr>
                      <w:rFonts w:hint="default"/>
                      <w:color w:val="auto"/>
                      <w:sz w:val="21"/>
                      <w:szCs w:val="21"/>
                      <w:highlight w:val="none"/>
                    </w:rPr>
                  </w:pPr>
                </w:p>
              </w:tc>
              <w:tc>
                <w:tcPr>
                  <w:tcW w:w="23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烘干房</w:t>
                  </w:r>
                </w:p>
              </w:tc>
              <w:tc>
                <w:tcPr>
                  <w:tcW w:w="16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70</w:t>
                  </w:r>
                </w:p>
              </w:tc>
              <w:tc>
                <w:tcPr>
                  <w:tcW w:w="4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彩钢结构，位于生产车间内，与喷漆房紧邻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0" w:type="dxa"/>
                  <w:tcBorders>
                    <w:tl2br w:val="nil"/>
                    <w:tr2bl w:val="nil"/>
                  </w:tcBorders>
                  <w:noWrap w:val="0"/>
                  <w:vAlign w:val="center"/>
                </w:tcPr>
                <w:p>
                  <w:pPr>
                    <w:pStyle w:val="28"/>
                    <w:keepNext w:val="0"/>
                    <w:keepLines w:val="0"/>
                    <w:pageBreakBefore w:val="0"/>
                    <w:widowControl w:val="0"/>
                    <w:numPr>
                      <w:ilvl w:val="0"/>
                      <w:numId w:val="3"/>
                    </w:numPr>
                    <w:kinsoku/>
                    <w:wordWrap/>
                    <w:overflowPunct/>
                    <w:topLinePunct w:val="0"/>
                    <w:autoSpaceDE/>
                    <w:autoSpaceDN/>
                    <w:bidi w:val="0"/>
                    <w:adjustRightInd/>
                    <w:snapToGrid/>
                    <w:spacing w:before="0" w:after="0"/>
                    <w:ind w:left="0" w:leftChars="0" w:firstLine="0" w:firstLineChars="0"/>
                    <w:textAlignment w:val="auto"/>
                    <w:rPr>
                      <w:rFonts w:hint="default"/>
                      <w:color w:val="auto"/>
                      <w:sz w:val="21"/>
                      <w:szCs w:val="21"/>
                      <w:highlight w:val="none"/>
                    </w:rPr>
                  </w:pPr>
                </w:p>
              </w:tc>
              <w:tc>
                <w:tcPr>
                  <w:tcW w:w="23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危废间</w:t>
                  </w:r>
                </w:p>
              </w:tc>
              <w:tc>
                <w:tcPr>
                  <w:tcW w:w="16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30</w:t>
                  </w:r>
                </w:p>
              </w:tc>
              <w:tc>
                <w:tcPr>
                  <w:tcW w:w="4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color w:val="000000" w:themeColor="text1"/>
                      <w:sz w:val="21"/>
                      <w:szCs w:val="21"/>
                      <w:highlight w:val="none"/>
                      <w:lang w:val="en-US" w:eastAsia="zh-CN"/>
                      <w14:textFill>
                        <w14:solidFill>
                          <w14:schemeClr w14:val="tx1"/>
                        </w14:solidFill>
                      </w14:textFill>
                    </w:rPr>
                    <w:t>彩钢结构，地面及裙角防腐防渗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0" w:type="dxa"/>
                  <w:tcBorders>
                    <w:tl2br w:val="nil"/>
                    <w:tr2bl w:val="nil"/>
                  </w:tcBorders>
                  <w:noWrap w:val="0"/>
                  <w:vAlign w:val="center"/>
                </w:tcPr>
                <w:p>
                  <w:pPr>
                    <w:pStyle w:val="28"/>
                    <w:keepNext w:val="0"/>
                    <w:keepLines w:val="0"/>
                    <w:pageBreakBefore w:val="0"/>
                    <w:widowControl w:val="0"/>
                    <w:numPr>
                      <w:ilvl w:val="0"/>
                      <w:numId w:val="3"/>
                    </w:numPr>
                    <w:kinsoku/>
                    <w:wordWrap/>
                    <w:overflowPunct/>
                    <w:topLinePunct w:val="0"/>
                    <w:autoSpaceDE/>
                    <w:autoSpaceDN/>
                    <w:bidi w:val="0"/>
                    <w:adjustRightInd/>
                    <w:snapToGrid/>
                    <w:spacing w:before="0" w:after="0"/>
                    <w:ind w:left="0" w:leftChars="0" w:firstLine="0" w:firstLineChars="0"/>
                    <w:textAlignment w:val="auto"/>
                    <w:rPr>
                      <w:rFonts w:hint="default"/>
                      <w:color w:val="auto"/>
                      <w:sz w:val="21"/>
                      <w:szCs w:val="21"/>
                      <w:highlight w:val="none"/>
                    </w:rPr>
                  </w:pPr>
                </w:p>
              </w:tc>
              <w:tc>
                <w:tcPr>
                  <w:tcW w:w="23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一般固废暂存间</w:t>
                  </w:r>
                </w:p>
              </w:tc>
              <w:tc>
                <w:tcPr>
                  <w:tcW w:w="16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50</w:t>
                  </w:r>
                </w:p>
              </w:tc>
              <w:tc>
                <w:tcPr>
                  <w:tcW w:w="4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vertAlign w:val="baseline"/>
                      <w:lang w:val="en-US" w:eastAsia="zh-CN"/>
                    </w:rPr>
                  </w:pPr>
                  <w:r>
                    <w:rPr>
                      <w:rFonts w:hint="eastAsia"/>
                      <w:color w:val="000000" w:themeColor="text1"/>
                      <w:sz w:val="21"/>
                      <w:szCs w:val="21"/>
                      <w:highlight w:val="none"/>
                      <w:lang w:val="en-US" w:eastAsia="zh-CN"/>
                      <w14:textFill>
                        <w14:solidFill>
                          <w14:schemeClr w14:val="tx1"/>
                        </w14:solidFill>
                      </w14:textFill>
                    </w:rPr>
                    <w:t>彩钢结构，防腐防渗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0" w:type="dxa"/>
                  <w:tcBorders>
                    <w:tl2br w:val="nil"/>
                    <w:tr2bl w:val="nil"/>
                  </w:tcBorders>
                  <w:noWrap w:val="0"/>
                  <w:vAlign w:val="center"/>
                </w:tcPr>
                <w:p>
                  <w:pPr>
                    <w:pStyle w:val="28"/>
                    <w:keepNext w:val="0"/>
                    <w:keepLines w:val="0"/>
                    <w:pageBreakBefore w:val="0"/>
                    <w:widowControl w:val="0"/>
                    <w:numPr>
                      <w:ilvl w:val="0"/>
                      <w:numId w:val="3"/>
                    </w:numPr>
                    <w:kinsoku/>
                    <w:wordWrap/>
                    <w:overflowPunct/>
                    <w:topLinePunct w:val="0"/>
                    <w:autoSpaceDE/>
                    <w:autoSpaceDN/>
                    <w:bidi w:val="0"/>
                    <w:adjustRightInd/>
                    <w:snapToGrid/>
                    <w:spacing w:before="0" w:after="0"/>
                    <w:ind w:left="0" w:leftChars="0" w:firstLine="0" w:firstLineChars="0"/>
                    <w:textAlignment w:val="auto"/>
                    <w:rPr>
                      <w:rFonts w:hint="default"/>
                      <w:color w:val="auto"/>
                      <w:sz w:val="21"/>
                      <w:szCs w:val="21"/>
                      <w:highlight w:val="none"/>
                    </w:rPr>
                  </w:pPr>
                </w:p>
              </w:tc>
              <w:tc>
                <w:tcPr>
                  <w:tcW w:w="23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地源热泵机房及地下消防水池泵房</w:t>
                  </w:r>
                </w:p>
              </w:tc>
              <w:tc>
                <w:tcPr>
                  <w:tcW w:w="16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448.6</w:t>
                  </w:r>
                </w:p>
              </w:tc>
              <w:tc>
                <w:tcPr>
                  <w:tcW w:w="4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框架结构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0" w:type="dxa"/>
                  <w:tcBorders>
                    <w:tl2br w:val="nil"/>
                    <w:tr2bl w:val="nil"/>
                  </w:tcBorders>
                  <w:noWrap w:val="0"/>
                  <w:vAlign w:val="center"/>
                </w:tcPr>
                <w:p>
                  <w:pPr>
                    <w:pStyle w:val="28"/>
                    <w:keepNext w:val="0"/>
                    <w:keepLines w:val="0"/>
                    <w:pageBreakBefore w:val="0"/>
                    <w:widowControl w:val="0"/>
                    <w:numPr>
                      <w:ilvl w:val="0"/>
                      <w:numId w:val="3"/>
                    </w:numPr>
                    <w:kinsoku/>
                    <w:wordWrap/>
                    <w:overflowPunct/>
                    <w:topLinePunct w:val="0"/>
                    <w:autoSpaceDE/>
                    <w:autoSpaceDN/>
                    <w:bidi w:val="0"/>
                    <w:adjustRightInd/>
                    <w:snapToGrid/>
                    <w:spacing w:before="0" w:after="0"/>
                    <w:ind w:left="0" w:leftChars="0" w:firstLine="0" w:firstLineChars="0"/>
                    <w:textAlignment w:val="auto"/>
                    <w:rPr>
                      <w:rFonts w:hint="default"/>
                      <w:color w:val="auto"/>
                      <w:sz w:val="21"/>
                      <w:szCs w:val="21"/>
                      <w:highlight w:val="none"/>
                    </w:rPr>
                  </w:pPr>
                </w:p>
              </w:tc>
              <w:tc>
                <w:tcPr>
                  <w:tcW w:w="23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1#门卫</w:t>
                  </w:r>
                </w:p>
              </w:tc>
              <w:tc>
                <w:tcPr>
                  <w:tcW w:w="16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24</w:t>
                  </w:r>
                </w:p>
              </w:tc>
              <w:tc>
                <w:tcPr>
                  <w:tcW w:w="4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框架结构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0" w:type="dxa"/>
                  <w:tcBorders>
                    <w:tl2br w:val="nil"/>
                    <w:tr2bl w:val="nil"/>
                  </w:tcBorders>
                  <w:noWrap w:val="0"/>
                  <w:vAlign w:val="center"/>
                </w:tcPr>
                <w:p>
                  <w:pPr>
                    <w:pStyle w:val="28"/>
                    <w:keepNext w:val="0"/>
                    <w:keepLines w:val="0"/>
                    <w:pageBreakBefore w:val="0"/>
                    <w:widowControl w:val="0"/>
                    <w:numPr>
                      <w:ilvl w:val="0"/>
                      <w:numId w:val="3"/>
                    </w:numPr>
                    <w:kinsoku/>
                    <w:wordWrap/>
                    <w:overflowPunct/>
                    <w:topLinePunct w:val="0"/>
                    <w:autoSpaceDE/>
                    <w:autoSpaceDN/>
                    <w:bidi w:val="0"/>
                    <w:adjustRightInd/>
                    <w:snapToGrid/>
                    <w:spacing w:before="0" w:after="0"/>
                    <w:ind w:left="0" w:leftChars="0" w:firstLine="0" w:firstLineChars="0"/>
                    <w:textAlignment w:val="auto"/>
                    <w:rPr>
                      <w:rFonts w:hint="default"/>
                      <w:color w:val="auto"/>
                      <w:sz w:val="21"/>
                      <w:szCs w:val="21"/>
                      <w:highlight w:val="none"/>
                    </w:rPr>
                  </w:pPr>
                </w:p>
              </w:tc>
              <w:tc>
                <w:tcPr>
                  <w:tcW w:w="23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2#门卫</w:t>
                  </w:r>
                </w:p>
              </w:tc>
              <w:tc>
                <w:tcPr>
                  <w:tcW w:w="162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24</w:t>
                  </w:r>
                </w:p>
              </w:tc>
              <w:tc>
                <w:tcPr>
                  <w:tcW w:w="41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vertAlign w:val="baseline"/>
                      <w:lang w:val="en-US" w:eastAsia="zh-CN"/>
                    </w:rPr>
                    <w:t>框架结构</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zh-CN" w:eastAsia="zh-CN"/>
              </w:rPr>
            </w:pPr>
            <w:r>
              <w:rPr>
                <w:rFonts w:hint="default" w:eastAsia="宋体"/>
                <w:b/>
                <w:bCs/>
                <w:color w:val="000000"/>
                <w:sz w:val="21"/>
                <w:szCs w:val="21"/>
                <w:highlight w:val="none"/>
                <w:lang w:val="zh-CN" w:eastAsia="zh-CN"/>
              </w:rPr>
              <w:t>表</w:t>
            </w:r>
            <w:r>
              <w:rPr>
                <w:rFonts w:hint="eastAsia" w:eastAsia="宋体"/>
                <w:b/>
                <w:bCs/>
                <w:color w:val="000000"/>
                <w:sz w:val="21"/>
                <w:szCs w:val="21"/>
                <w:highlight w:val="none"/>
                <w:lang w:val="en-US" w:eastAsia="zh-CN"/>
              </w:rPr>
              <w:t>6  本</w:t>
            </w:r>
            <w:r>
              <w:rPr>
                <w:rFonts w:hint="default" w:eastAsia="宋体"/>
                <w:b/>
                <w:bCs/>
                <w:color w:val="000000"/>
                <w:sz w:val="21"/>
                <w:szCs w:val="21"/>
                <w:highlight w:val="none"/>
                <w:lang w:val="zh-CN" w:eastAsia="zh-CN"/>
              </w:rPr>
              <w:t>项目建设内容一览表</w:t>
            </w:r>
          </w:p>
          <w:tbl>
            <w:tblPr>
              <w:tblStyle w:val="22"/>
              <w:tblW w:w="86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173"/>
              <w:gridCol w:w="63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201"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b/>
                      <w:bCs/>
                      <w:color w:val="auto"/>
                      <w:sz w:val="21"/>
                      <w:szCs w:val="21"/>
                      <w:highlight w:val="none"/>
                    </w:rPr>
                  </w:pPr>
                  <w:r>
                    <w:rPr>
                      <w:rFonts w:hint="default"/>
                      <w:b/>
                      <w:bCs/>
                      <w:color w:val="auto"/>
                      <w:sz w:val="21"/>
                      <w:szCs w:val="21"/>
                      <w:highlight w:val="none"/>
                    </w:rPr>
                    <w:t>工程类别</w:t>
                  </w:r>
                </w:p>
              </w:tc>
              <w:tc>
                <w:tcPr>
                  <w:tcW w:w="117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b/>
                      <w:bCs/>
                      <w:color w:val="auto"/>
                      <w:sz w:val="21"/>
                      <w:szCs w:val="21"/>
                      <w:highlight w:val="none"/>
                    </w:rPr>
                  </w:pPr>
                  <w:r>
                    <w:rPr>
                      <w:rFonts w:hint="default"/>
                      <w:b/>
                      <w:bCs/>
                      <w:color w:val="auto"/>
                      <w:sz w:val="21"/>
                      <w:szCs w:val="21"/>
                      <w:highlight w:val="none"/>
                    </w:rPr>
                    <w:t>项目名称</w:t>
                  </w:r>
                </w:p>
              </w:tc>
              <w:tc>
                <w:tcPr>
                  <w:tcW w:w="6320"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b/>
                      <w:bCs/>
                      <w:color w:val="auto"/>
                      <w:sz w:val="21"/>
                      <w:szCs w:val="21"/>
                      <w:highlight w:val="none"/>
                    </w:rPr>
                  </w:pPr>
                  <w:r>
                    <w:rPr>
                      <w:rFonts w:hint="default"/>
                      <w:b/>
                      <w:bCs/>
                      <w:color w:val="auto"/>
                      <w:sz w:val="21"/>
                      <w:szCs w:val="21"/>
                      <w:highlight w:val="none"/>
                    </w:rPr>
                    <w:t>建设内容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restart"/>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主体工程</w:t>
                  </w:r>
                </w:p>
              </w:tc>
              <w:tc>
                <w:tcPr>
                  <w:tcW w:w="117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研发车间</w:t>
                  </w:r>
                </w:p>
              </w:tc>
              <w:tc>
                <w:tcPr>
                  <w:tcW w:w="6320"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ind w:firstLine="0" w:firstLineChars="0"/>
                    <w:textAlignment w:val="auto"/>
                    <w:rPr>
                      <w:rFonts w:hint="default"/>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框架结构，共五层，一层为食堂、办公，二至五层为研发车间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p>
              </w:tc>
              <w:tc>
                <w:tcPr>
                  <w:tcW w:w="117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生产车间</w:t>
                  </w:r>
                </w:p>
              </w:tc>
              <w:tc>
                <w:tcPr>
                  <w:tcW w:w="6320"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ind w:firstLine="0" w:firstLineChars="0"/>
                    <w:textAlignment w:val="auto"/>
                    <w:rPr>
                      <w:rFonts w:hint="default"/>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zh-CN" w:eastAsia="zh-CN"/>
                    </w:rPr>
                    <w:t>门式刚架，</w:t>
                  </w:r>
                  <w:r>
                    <w:rPr>
                      <w:rFonts w:hint="eastAsia" w:ascii="Times New Roman" w:hAnsi="Times New Roman" w:eastAsia="宋体" w:cs="Times New Roman"/>
                      <w:color w:val="auto"/>
                      <w:sz w:val="21"/>
                      <w:szCs w:val="21"/>
                      <w:highlight w:val="none"/>
                      <w:vertAlign w:val="baseline"/>
                      <w:lang w:val="en-US" w:eastAsia="zh-CN"/>
                    </w:rPr>
                    <w:t>高15.65m，包含原料存储区、成品区</w:t>
                  </w:r>
                  <w:r>
                    <w:rPr>
                      <w:rFonts w:hint="eastAsia" w:cs="Times New Roman"/>
                      <w:color w:val="auto"/>
                      <w:sz w:val="21"/>
                      <w:szCs w:val="21"/>
                      <w:highlight w:val="none"/>
                      <w:vertAlign w:val="baseline"/>
                      <w:lang w:val="en-US" w:eastAsia="zh-CN"/>
                    </w:rPr>
                    <w:t>、喷漆房、烘干房等</w:t>
                  </w:r>
                  <w:r>
                    <w:rPr>
                      <w:rFonts w:hint="eastAsia" w:ascii="Times New Roman" w:hAnsi="Times New Roman" w:eastAsia="宋体" w:cs="Times New Roman"/>
                      <w:color w:val="auto"/>
                      <w:sz w:val="21"/>
                      <w:szCs w:val="21"/>
                      <w:highlight w:val="none"/>
                      <w:vertAlign w:val="baseline"/>
                      <w:lang w:val="en-US" w:eastAsia="zh-CN"/>
                    </w:rPr>
                    <w:t>，布置切割、焊接、机加工等生产设备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restart"/>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r>
                    <w:rPr>
                      <w:rFonts w:hint="eastAsia"/>
                      <w:color w:val="auto"/>
                      <w:sz w:val="21"/>
                      <w:szCs w:val="21"/>
                      <w:highlight w:val="none"/>
                      <w:lang w:val="en-US" w:eastAsia="zh-CN"/>
                    </w:rPr>
                    <w:t>公用</w:t>
                  </w:r>
                  <w:r>
                    <w:rPr>
                      <w:rFonts w:hint="default"/>
                      <w:color w:val="auto"/>
                      <w:sz w:val="21"/>
                      <w:szCs w:val="21"/>
                      <w:highlight w:val="none"/>
                    </w:rPr>
                    <w:t>工程</w:t>
                  </w:r>
                </w:p>
              </w:tc>
              <w:tc>
                <w:tcPr>
                  <w:tcW w:w="117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rPr>
                  </w:pPr>
                  <w:r>
                    <w:rPr>
                      <w:rFonts w:ascii="Times New Roman" w:hAnsi="Times New Roman" w:eastAsia="宋体" w:cs="Times New Roman"/>
                      <w:b w:val="0"/>
                      <w:color w:val="auto"/>
                      <w:sz w:val="21"/>
                      <w:szCs w:val="21"/>
                      <w:highlight w:val="none"/>
                    </w:rPr>
                    <w:t>取暖</w:t>
                  </w:r>
                </w:p>
              </w:tc>
              <w:tc>
                <w:tcPr>
                  <w:tcW w:w="6320" w:type="dxa"/>
                  <w:tcBorders>
                    <w:tl2br w:val="nil"/>
                    <w:tr2bl w:val="nil"/>
                  </w:tcBorders>
                  <w:noWrap w:val="0"/>
                  <w:vAlign w:val="center"/>
                </w:tcPr>
                <w:p>
                  <w:pPr>
                    <w:keepNext w:val="0"/>
                    <w:keepLines w:val="0"/>
                    <w:pageBreakBefore w:val="0"/>
                    <w:widowControl w:val="0"/>
                    <w:kinsoku/>
                    <w:overflowPunct/>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研发车间的制冷与供热全部由地源热泵中央空调系统完成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p>
              </w:tc>
              <w:tc>
                <w:tcPr>
                  <w:tcW w:w="1173" w:type="dxa"/>
                  <w:tcBorders>
                    <w:tl2br w:val="nil"/>
                    <w:tr2bl w:val="nil"/>
                  </w:tcBorders>
                  <w:noWrap w:val="0"/>
                  <w:vAlign w:val="center"/>
                </w:tcPr>
                <w:p>
                  <w:pPr>
                    <w:keepNext w:val="0"/>
                    <w:keepLines w:val="0"/>
                    <w:pageBreakBefore w:val="0"/>
                    <w:widowControl w:val="0"/>
                    <w:kinsoku/>
                    <w:overflow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sz w:val="21"/>
                      <w:szCs w:val="21"/>
                      <w:highlight w:val="none"/>
                    </w:rPr>
                    <w:t>给水</w:t>
                  </w:r>
                </w:p>
              </w:tc>
              <w:tc>
                <w:tcPr>
                  <w:tcW w:w="6320" w:type="dxa"/>
                  <w:tcBorders>
                    <w:tl2br w:val="nil"/>
                    <w:tr2bl w:val="nil"/>
                  </w:tcBorders>
                  <w:noWrap w:val="0"/>
                  <w:vAlign w:val="center"/>
                </w:tcPr>
                <w:p>
                  <w:pPr>
                    <w:keepNext w:val="0"/>
                    <w:keepLines w:val="0"/>
                    <w:pageBreakBefore w:val="0"/>
                    <w:widowControl w:val="0"/>
                    <w:kinsoku/>
                    <w:overflow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rPr>
                    <w:t>引自京唐智慧港园区供水管网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p>
              </w:tc>
              <w:tc>
                <w:tcPr>
                  <w:tcW w:w="1173" w:type="dxa"/>
                  <w:tcBorders>
                    <w:tl2br w:val="nil"/>
                    <w:tr2bl w:val="nil"/>
                  </w:tcBorders>
                  <w:noWrap w:val="0"/>
                  <w:vAlign w:val="center"/>
                </w:tcPr>
                <w:p>
                  <w:pPr>
                    <w:keepNext w:val="0"/>
                    <w:keepLines w:val="0"/>
                    <w:pageBreakBefore w:val="0"/>
                    <w:widowControl w:val="0"/>
                    <w:kinsoku/>
                    <w:overflowPunct/>
                    <w:autoSpaceDE/>
                    <w:autoSpaceDN/>
                    <w:bidi w:val="0"/>
                    <w:adjustRightInd/>
                    <w:snapToGrid/>
                    <w:spacing w:line="240" w:lineRule="auto"/>
                    <w:ind w:firstLine="0" w:firstLineChars="0"/>
                    <w:jc w:val="center"/>
                    <w:textAlignment w:val="auto"/>
                    <w:rPr>
                      <w:rFonts w:ascii="Times New Roman" w:hAnsi="Times New Roman" w:eastAsia="宋体" w:cs="Times New Roman"/>
                      <w:kern w:val="2"/>
                      <w:sz w:val="21"/>
                      <w:szCs w:val="21"/>
                      <w:highlight w:val="none"/>
                      <w:lang w:val="en-US" w:eastAsia="zh-CN" w:bidi="ar-SA"/>
                    </w:rPr>
                  </w:pPr>
                  <w:r>
                    <w:rPr>
                      <w:sz w:val="21"/>
                      <w:szCs w:val="21"/>
                      <w:highlight w:val="none"/>
                    </w:rPr>
                    <w:t>供电</w:t>
                  </w:r>
                </w:p>
              </w:tc>
              <w:tc>
                <w:tcPr>
                  <w:tcW w:w="6320" w:type="dxa"/>
                  <w:tcBorders>
                    <w:tl2br w:val="nil"/>
                    <w:tr2bl w:val="nil"/>
                  </w:tcBorders>
                  <w:noWrap w:val="0"/>
                  <w:vAlign w:val="center"/>
                </w:tcPr>
                <w:p>
                  <w:pPr>
                    <w:keepNext w:val="0"/>
                    <w:keepLines w:val="0"/>
                    <w:pageBreakBefore w:val="0"/>
                    <w:widowControl w:val="0"/>
                    <w:kinsoku/>
                    <w:overflowPunct/>
                    <w:autoSpaceDE/>
                    <w:autoSpaceDN/>
                    <w:bidi w:val="0"/>
                    <w:adjustRightInd/>
                    <w:snapToGrid/>
                    <w:spacing w:line="240" w:lineRule="auto"/>
                    <w:ind w:firstLine="0" w:firstLineChars="0"/>
                    <w:jc w:val="center"/>
                    <w:textAlignment w:val="auto"/>
                    <w:rPr>
                      <w:rFonts w:ascii="Times New Roman" w:hAnsi="Times New Roman" w:eastAsia="宋体" w:cs="Times New Roman"/>
                      <w:kern w:val="2"/>
                      <w:sz w:val="21"/>
                      <w:szCs w:val="21"/>
                      <w:highlight w:val="none"/>
                      <w:lang w:val="en-US" w:eastAsia="zh-CN" w:bidi="ar-SA"/>
                    </w:rPr>
                  </w:pPr>
                  <w:r>
                    <w:rPr>
                      <w:rFonts w:hint="eastAsia"/>
                      <w:sz w:val="21"/>
                      <w:szCs w:val="21"/>
                      <w:highlight w:val="none"/>
                    </w:rPr>
                    <w:t>引自</w:t>
                  </w:r>
                  <w:r>
                    <w:rPr>
                      <w:rFonts w:hint="eastAsia"/>
                      <w:sz w:val="21"/>
                      <w:szCs w:val="21"/>
                      <w:highlight w:val="none"/>
                      <w:lang w:val="en-US" w:eastAsia="zh-CN"/>
                    </w:rPr>
                    <w:t>丰润</w:t>
                  </w:r>
                  <w:r>
                    <w:rPr>
                      <w:rFonts w:hint="eastAsia"/>
                      <w:sz w:val="21"/>
                      <w:szCs w:val="21"/>
                      <w:highlight w:val="none"/>
                    </w:rPr>
                    <w:t>区供电管网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restart"/>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储运工程</w:t>
                  </w:r>
                </w:p>
              </w:tc>
              <w:tc>
                <w:tcPr>
                  <w:tcW w:w="117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危废间</w:t>
                  </w:r>
                </w:p>
              </w:tc>
              <w:tc>
                <w:tcPr>
                  <w:tcW w:w="6320"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ind w:firstLine="0" w:firstLineChars="0"/>
                    <w:textAlignment w:val="auto"/>
                    <w:rPr>
                      <w:rFonts w:hint="default" w:eastAsia="宋体"/>
                      <w:color w:val="auto"/>
                      <w:sz w:val="21"/>
                      <w:szCs w:val="21"/>
                      <w:highlight w:val="none"/>
                      <w:lang w:val="en-US" w:eastAsia="zh-CN"/>
                    </w:rPr>
                  </w:pPr>
                  <w:r>
                    <w:rPr>
                      <w:rFonts w:hint="eastAsia"/>
                      <w:sz w:val="21"/>
                      <w:highlight w:val="none"/>
                      <w:lang w:val="en-US" w:eastAsia="zh-CN"/>
                    </w:rPr>
                    <w:t>彩</w:t>
                  </w:r>
                  <w:r>
                    <w:rPr>
                      <w:rFonts w:hint="eastAsia"/>
                      <w:sz w:val="21"/>
                      <w:highlight w:val="none"/>
                    </w:rPr>
                    <w:t>钢结构，位于</w:t>
                  </w:r>
                  <w:r>
                    <w:rPr>
                      <w:rFonts w:hint="eastAsia"/>
                      <w:sz w:val="21"/>
                      <w:highlight w:val="none"/>
                      <w:lang w:val="en-US" w:eastAsia="zh-CN"/>
                    </w:rPr>
                    <w:t>生产车间</w:t>
                  </w:r>
                  <w:r>
                    <w:rPr>
                      <w:rFonts w:hint="eastAsia"/>
                      <w:sz w:val="21"/>
                      <w:highlight w:val="none"/>
                    </w:rPr>
                    <w:t>东</w:t>
                  </w:r>
                  <w:r>
                    <w:rPr>
                      <w:rFonts w:hint="eastAsia"/>
                      <w:sz w:val="21"/>
                      <w:highlight w:val="none"/>
                      <w:lang w:val="en-US" w:eastAsia="zh-CN"/>
                    </w:rPr>
                    <w:t>北角</w:t>
                  </w:r>
                  <w:r>
                    <w:rPr>
                      <w:rFonts w:hint="eastAsia"/>
                      <w:sz w:val="21"/>
                      <w:highlight w:val="none"/>
                    </w:rPr>
                    <w:t>，建筑面积</w:t>
                  </w:r>
                  <w:r>
                    <w:rPr>
                      <w:rFonts w:hint="eastAsia"/>
                      <w:color w:val="000000" w:themeColor="text1"/>
                      <w:sz w:val="21"/>
                      <w:highlight w:val="none"/>
                      <w:lang w:val="en-US" w:eastAsia="zh-CN"/>
                      <w14:textFill>
                        <w14:solidFill>
                          <w14:schemeClr w14:val="tx1"/>
                        </w14:solidFill>
                      </w14:textFill>
                    </w:rPr>
                    <w:t>30</w:t>
                  </w:r>
                  <w:r>
                    <w:rPr>
                      <w:rFonts w:hint="eastAsia"/>
                      <w:color w:val="000000" w:themeColor="text1"/>
                      <w:sz w:val="21"/>
                      <w:highlight w:val="none"/>
                      <w14:textFill>
                        <w14:solidFill>
                          <w14:schemeClr w14:val="tx1"/>
                        </w14:solidFill>
                      </w14:textFill>
                    </w:rPr>
                    <w:t>m</w:t>
                  </w:r>
                  <w:r>
                    <w:rPr>
                      <w:rFonts w:hint="eastAsia"/>
                      <w:color w:val="000000" w:themeColor="text1"/>
                      <w:sz w:val="21"/>
                      <w:highlight w:val="none"/>
                      <w:vertAlign w:val="superscript"/>
                      <w14:textFill>
                        <w14:solidFill>
                          <w14:schemeClr w14:val="tx1"/>
                        </w14:solidFill>
                      </w14:textFill>
                    </w:rPr>
                    <w:t>2</w:t>
                  </w:r>
                  <w:r>
                    <w:rPr>
                      <w:rFonts w:hint="eastAsia"/>
                      <w:sz w:val="21"/>
                      <w:highlight w:val="none"/>
                    </w:rPr>
                    <w:t>，主要用于存放生产过程产生的危险废物，地面及裙角防腐防渗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p>
              </w:tc>
              <w:tc>
                <w:tcPr>
                  <w:tcW w:w="117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一般固废暂存间</w:t>
                  </w:r>
                </w:p>
              </w:tc>
              <w:tc>
                <w:tcPr>
                  <w:tcW w:w="6320"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ind w:firstLine="0" w:firstLineChars="0"/>
                    <w:textAlignment w:val="auto"/>
                    <w:rPr>
                      <w:rFonts w:hint="eastAsia" w:cs="Times New Roman"/>
                      <w:b w:val="0"/>
                      <w:color w:val="auto"/>
                      <w:sz w:val="21"/>
                      <w:szCs w:val="21"/>
                      <w:highlight w:val="none"/>
                      <w:lang w:val="en-US" w:eastAsia="zh-CN"/>
                    </w:rPr>
                  </w:pPr>
                  <w:r>
                    <w:rPr>
                      <w:rFonts w:hint="eastAsia"/>
                      <w:sz w:val="21"/>
                      <w:highlight w:val="none"/>
                      <w:lang w:val="en-US" w:eastAsia="zh-CN"/>
                    </w:rPr>
                    <w:t>彩</w:t>
                  </w:r>
                  <w:r>
                    <w:rPr>
                      <w:rFonts w:hint="eastAsia"/>
                      <w:sz w:val="21"/>
                      <w:highlight w:val="none"/>
                    </w:rPr>
                    <w:t>钢结构，位于</w:t>
                  </w:r>
                  <w:r>
                    <w:rPr>
                      <w:rFonts w:hint="eastAsia"/>
                      <w:sz w:val="21"/>
                      <w:highlight w:val="none"/>
                      <w:lang w:val="en-US" w:eastAsia="zh-CN"/>
                    </w:rPr>
                    <w:t>生产车间</w:t>
                  </w:r>
                  <w:r>
                    <w:rPr>
                      <w:rFonts w:hint="eastAsia"/>
                      <w:sz w:val="21"/>
                      <w:highlight w:val="none"/>
                    </w:rPr>
                    <w:t>东侧，建筑面积</w:t>
                  </w:r>
                  <w:r>
                    <w:rPr>
                      <w:rFonts w:hint="eastAsia"/>
                      <w:color w:val="000000" w:themeColor="text1"/>
                      <w:sz w:val="21"/>
                      <w:highlight w:val="none"/>
                      <w:lang w:val="en-US" w:eastAsia="zh-CN"/>
                      <w14:textFill>
                        <w14:solidFill>
                          <w14:schemeClr w14:val="tx1"/>
                        </w14:solidFill>
                      </w14:textFill>
                    </w:rPr>
                    <w:t>5</w:t>
                  </w:r>
                  <w:r>
                    <w:rPr>
                      <w:rFonts w:hint="eastAsia"/>
                      <w:color w:val="000000" w:themeColor="text1"/>
                      <w:sz w:val="21"/>
                      <w:highlight w:val="none"/>
                      <w14:textFill>
                        <w14:solidFill>
                          <w14:schemeClr w14:val="tx1"/>
                        </w14:solidFill>
                      </w14:textFill>
                    </w:rPr>
                    <w:t>0m</w:t>
                  </w:r>
                  <w:r>
                    <w:rPr>
                      <w:rFonts w:hint="eastAsia"/>
                      <w:color w:val="000000" w:themeColor="text1"/>
                      <w:sz w:val="21"/>
                      <w:highlight w:val="none"/>
                      <w:vertAlign w:val="superscript"/>
                      <w14:textFill>
                        <w14:solidFill>
                          <w14:schemeClr w14:val="tx1"/>
                        </w14:solidFill>
                      </w14:textFill>
                    </w:rPr>
                    <w:t>2</w:t>
                  </w:r>
                  <w:r>
                    <w:rPr>
                      <w:rFonts w:hint="eastAsia"/>
                      <w:sz w:val="21"/>
                      <w:highlight w:val="none"/>
                    </w:rPr>
                    <w:t>，主要用于存放生产过程产生的一般固体废物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p>
              </w:tc>
              <w:tc>
                <w:tcPr>
                  <w:tcW w:w="117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原料区</w:t>
                  </w:r>
                </w:p>
              </w:tc>
              <w:tc>
                <w:tcPr>
                  <w:tcW w:w="6320"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kern w:val="1"/>
                      <w:sz w:val="21"/>
                      <w:szCs w:val="21"/>
                      <w:highlight w:val="none"/>
                      <w:lang w:val="en-US" w:eastAsia="zh-CN" w:bidi="ar-SA"/>
                    </w:rPr>
                  </w:pPr>
                  <w:r>
                    <w:rPr>
                      <w:rFonts w:hint="eastAsia"/>
                      <w:sz w:val="21"/>
                      <w:highlight w:val="none"/>
                    </w:rPr>
                    <w:t>用于</w:t>
                  </w:r>
                  <w:r>
                    <w:rPr>
                      <w:rFonts w:hint="eastAsia"/>
                      <w:sz w:val="21"/>
                      <w:highlight w:val="none"/>
                      <w:lang w:val="en-US" w:eastAsia="zh-CN"/>
                    </w:rPr>
                    <w:t>钢材、</w:t>
                  </w:r>
                  <w:r>
                    <w:rPr>
                      <w:rFonts w:hint="eastAsia"/>
                      <w:sz w:val="21"/>
                      <w:highlight w:val="none"/>
                    </w:rPr>
                    <w:t>圆钢、外购工件</w:t>
                  </w:r>
                  <w:r>
                    <w:rPr>
                      <w:rFonts w:hint="eastAsia"/>
                      <w:sz w:val="21"/>
                      <w:highlight w:val="none"/>
                      <w:lang w:val="en-US" w:eastAsia="zh-CN"/>
                    </w:rPr>
                    <w:t>等</w:t>
                  </w:r>
                  <w:r>
                    <w:rPr>
                      <w:rFonts w:hint="eastAsia"/>
                      <w:sz w:val="21"/>
                      <w:highlight w:val="none"/>
                    </w:rPr>
                    <w:t>的存储</w:t>
                  </w:r>
                  <w:r>
                    <w:rPr>
                      <w:rFonts w:hint="eastAsia"/>
                      <w:sz w:val="21"/>
                      <w:highlight w:val="none"/>
                      <w:lang w:eastAsia="zh-CN"/>
                    </w:rPr>
                    <w:t>，</w:t>
                  </w:r>
                  <w:r>
                    <w:rPr>
                      <w:rFonts w:hint="eastAsia"/>
                      <w:sz w:val="21"/>
                      <w:highlight w:val="none"/>
                      <w:lang w:val="en-US" w:eastAsia="zh-CN"/>
                    </w:rPr>
                    <w:t>内设化学品储存区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p>
              </w:tc>
              <w:tc>
                <w:tcPr>
                  <w:tcW w:w="117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成品区</w:t>
                  </w:r>
                </w:p>
              </w:tc>
              <w:tc>
                <w:tcPr>
                  <w:tcW w:w="6320"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kern w:val="1"/>
                      <w:sz w:val="21"/>
                      <w:szCs w:val="21"/>
                      <w:highlight w:val="none"/>
                      <w:lang w:val="en-US" w:eastAsia="zh-CN" w:bidi="ar-SA"/>
                    </w:rPr>
                  </w:pPr>
                  <w:r>
                    <w:rPr>
                      <w:rFonts w:hint="eastAsia"/>
                      <w:sz w:val="21"/>
                      <w:highlight w:val="none"/>
                      <w:lang w:val="en-US" w:eastAsia="zh-CN"/>
                    </w:rPr>
                    <w:t>成品暂存区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restart"/>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环保工程</w:t>
                  </w:r>
                </w:p>
              </w:tc>
              <w:tc>
                <w:tcPr>
                  <w:tcW w:w="117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废气</w:t>
                  </w:r>
                </w:p>
              </w:tc>
              <w:tc>
                <w:tcPr>
                  <w:tcW w:w="6320"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ind w:firstLine="0" w:firstLineChars="0"/>
                    <w:jc w:val="left"/>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（1）</w:t>
                  </w:r>
                  <w:r>
                    <w:rPr>
                      <w:rFonts w:hint="eastAsia" w:cs="Times New Roman"/>
                      <w:b w:val="0"/>
                      <w:color w:val="auto"/>
                      <w:sz w:val="21"/>
                      <w:szCs w:val="21"/>
                      <w:highlight w:val="none"/>
                      <w:lang w:val="en-US" w:eastAsia="zh-CN"/>
                    </w:rPr>
                    <w:t>切割、</w:t>
                  </w:r>
                  <w:r>
                    <w:rPr>
                      <w:rFonts w:hint="default" w:cs="Times New Roman"/>
                      <w:b w:val="0"/>
                      <w:color w:val="auto"/>
                      <w:sz w:val="21"/>
                      <w:szCs w:val="21"/>
                      <w:highlight w:val="none"/>
                      <w:lang w:val="en-US" w:eastAsia="zh-CN"/>
                    </w:rPr>
                    <w:t>焊接</w:t>
                  </w:r>
                  <w:r>
                    <w:rPr>
                      <w:rFonts w:hint="eastAsia" w:cs="Times New Roman"/>
                      <w:b w:val="0"/>
                      <w:color w:val="auto"/>
                      <w:sz w:val="21"/>
                      <w:szCs w:val="21"/>
                      <w:highlight w:val="none"/>
                      <w:lang w:val="en-US" w:eastAsia="zh-CN"/>
                    </w:rPr>
                    <w:t>、打磨</w:t>
                  </w:r>
                  <w:r>
                    <w:rPr>
                      <w:rFonts w:hint="default" w:cs="Times New Roman"/>
                      <w:b w:val="0"/>
                      <w:color w:val="auto"/>
                      <w:sz w:val="21"/>
                      <w:szCs w:val="21"/>
                      <w:highlight w:val="none"/>
                      <w:lang w:val="en-US" w:eastAsia="zh-CN"/>
                    </w:rPr>
                    <w:t>过程产生的废气经</w:t>
                  </w:r>
                  <w:r>
                    <w:rPr>
                      <w:rFonts w:hint="eastAsia" w:cs="Times New Roman"/>
                      <w:b w:val="0"/>
                      <w:color w:val="auto"/>
                      <w:sz w:val="21"/>
                      <w:szCs w:val="21"/>
                      <w:highlight w:val="none"/>
                      <w:lang w:val="en-US" w:eastAsia="zh-CN"/>
                    </w:rPr>
                    <w:t>集气罩收集后经管道引入1套布袋除尘器进行处理</w:t>
                  </w:r>
                  <w:r>
                    <w:rPr>
                      <w:rFonts w:hint="default" w:cs="Times New Roman"/>
                      <w:b w:val="0"/>
                      <w:color w:val="auto"/>
                      <w:sz w:val="21"/>
                      <w:szCs w:val="21"/>
                      <w:highlight w:val="none"/>
                      <w:lang w:val="en-US" w:eastAsia="zh-CN"/>
                    </w:rPr>
                    <w:t>，处理后</w:t>
                  </w:r>
                  <w:r>
                    <w:rPr>
                      <w:rFonts w:hint="eastAsia" w:cs="Times New Roman"/>
                      <w:b w:val="0"/>
                      <w:color w:val="auto"/>
                      <w:sz w:val="21"/>
                      <w:szCs w:val="21"/>
                      <w:highlight w:val="none"/>
                      <w:lang w:val="en-US" w:eastAsia="zh-CN"/>
                    </w:rPr>
                    <w:t>由</w:t>
                  </w:r>
                  <w:r>
                    <w:rPr>
                      <w:rFonts w:hint="default" w:cs="Times New Roman"/>
                      <w:b w:val="0"/>
                      <w:color w:val="auto"/>
                      <w:sz w:val="21"/>
                      <w:szCs w:val="21"/>
                      <w:highlight w:val="none"/>
                      <w:lang w:val="en-US" w:eastAsia="zh-CN"/>
                    </w:rPr>
                    <w:t>15m</w:t>
                  </w:r>
                  <w:r>
                    <w:rPr>
                      <w:rFonts w:hint="eastAsia" w:cs="Times New Roman"/>
                      <w:b w:val="0"/>
                      <w:color w:val="auto"/>
                      <w:sz w:val="21"/>
                      <w:szCs w:val="21"/>
                      <w:highlight w:val="none"/>
                      <w:lang w:val="en-US" w:eastAsia="zh-CN"/>
                    </w:rPr>
                    <w:t>高排气筒排放</w:t>
                  </w:r>
                  <w:r>
                    <w:rPr>
                      <w:rFonts w:hint="default" w:cs="Times New Roman"/>
                      <w:b w:val="0"/>
                      <w:color w:val="auto"/>
                      <w:sz w:val="21"/>
                      <w:szCs w:val="21"/>
                      <w:highlight w:val="none"/>
                      <w:lang w:val="en-US" w:eastAsia="zh-CN"/>
                    </w:rPr>
                    <w:t>。</w:t>
                  </w:r>
                </w:p>
                <w:p>
                  <w:pPr>
                    <w:pStyle w:val="28"/>
                    <w:keepNext w:val="0"/>
                    <w:keepLines w:val="0"/>
                    <w:pageBreakBefore w:val="0"/>
                    <w:widowControl w:val="0"/>
                    <w:kinsoku/>
                    <w:overflowPunct/>
                    <w:autoSpaceDE/>
                    <w:autoSpaceDN/>
                    <w:bidi w:val="0"/>
                    <w:adjustRightInd/>
                    <w:snapToGrid/>
                    <w:spacing w:before="0" w:after="0" w:line="240" w:lineRule="auto"/>
                    <w:ind w:firstLine="0" w:firstLineChars="0"/>
                    <w:jc w:val="left"/>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（2）</w:t>
                  </w:r>
                  <w:r>
                    <w:rPr>
                      <w:rFonts w:hint="eastAsia" w:cs="Times New Roman"/>
                      <w:b w:val="0"/>
                      <w:color w:val="auto"/>
                      <w:sz w:val="21"/>
                      <w:szCs w:val="21"/>
                      <w:highlight w:val="none"/>
                      <w:lang w:val="en-US" w:eastAsia="zh-CN"/>
                    </w:rPr>
                    <w:t>调漆、喷漆、烘干过程产生的有机废气经管道</w:t>
                  </w:r>
                  <w:r>
                    <w:rPr>
                      <w:rFonts w:hint="eastAsia" w:ascii="宋体" w:hAnsi="宋体" w:eastAsia="宋体" w:cs="宋体"/>
                      <w:b w:val="0"/>
                      <w:color w:val="auto"/>
                      <w:sz w:val="21"/>
                      <w:szCs w:val="21"/>
                      <w:highlight w:val="none"/>
                      <w:lang w:val="en-US" w:eastAsia="zh-CN"/>
                    </w:rPr>
                    <w:t>引入</w:t>
                  </w:r>
                  <w:r>
                    <w:rPr>
                      <w:rFonts w:hint="eastAsia" w:ascii="宋体" w:hAnsi="宋体" w:cs="宋体"/>
                      <w:b w:val="0"/>
                      <w:color w:val="auto"/>
                      <w:sz w:val="21"/>
                      <w:szCs w:val="21"/>
                      <w:highlight w:val="none"/>
                      <w:lang w:val="en-US" w:eastAsia="zh-CN"/>
                    </w:rPr>
                    <w:t>一套</w:t>
                  </w:r>
                  <w:r>
                    <w:rPr>
                      <w:rFonts w:hint="eastAsia" w:ascii="宋体" w:hAnsi="宋体" w:eastAsia="宋体" w:cs="宋体"/>
                      <w:b w:val="0"/>
                      <w:color w:val="auto"/>
                      <w:sz w:val="21"/>
                      <w:szCs w:val="21"/>
                      <w:highlight w:val="none"/>
                      <w:lang w:val="en-US" w:eastAsia="zh-CN"/>
                    </w:rPr>
                    <w:t>“</w:t>
                  </w:r>
                  <w:r>
                    <w:rPr>
                      <w:rFonts w:hint="eastAsia" w:ascii="宋体" w:hAnsi="宋体" w:cs="宋体"/>
                      <w:b w:val="0"/>
                      <w:color w:val="auto"/>
                      <w:sz w:val="21"/>
                      <w:szCs w:val="21"/>
                      <w:highlight w:val="none"/>
                      <w:lang w:val="en-US" w:eastAsia="zh-CN"/>
                    </w:rPr>
                    <w:t>干式过滤棉箱+</w:t>
                  </w:r>
                  <w:r>
                    <w:rPr>
                      <w:rFonts w:hint="eastAsia" w:cs="Times New Roman"/>
                      <w:b w:val="0"/>
                      <w:color w:val="auto"/>
                      <w:sz w:val="21"/>
                      <w:szCs w:val="21"/>
                      <w:highlight w:val="none"/>
                      <w:lang w:val="en-US" w:eastAsia="zh-CN"/>
                    </w:rPr>
                    <w:t>活性炭吸附/脱附</w:t>
                  </w:r>
                  <w:r>
                    <w:rPr>
                      <w:rFonts w:hint="default" w:cs="Times New Roman"/>
                      <w:b w:val="0"/>
                      <w:color w:val="auto"/>
                      <w:sz w:val="21"/>
                      <w:szCs w:val="21"/>
                      <w:highlight w:val="none"/>
                      <w:lang w:val="en-US" w:eastAsia="zh-CN"/>
                    </w:rPr>
                    <w:t>+</w:t>
                  </w:r>
                  <w:r>
                    <w:rPr>
                      <w:rFonts w:hint="eastAsia" w:cs="Times New Roman"/>
                      <w:b w:val="0"/>
                      <w:color w:val="auto"/>
                      <w:sz w:val="21"/>
                      <w:szCs w:val="21"/>
                      <w:highlight w:val="none"/>
                      <w:lang w:val="en-US" w:eastAsia="zh-CN"/>
                    </w:rPr>
                    <w:t>催化</w:t>
                  </w:r>
                  <w:r>
                    <w:rPr>
                      <w:rFonts w:hint="eastAsia" w:ascii="宋体" w:hAnsi="宋体" w:eastAsia="宋体" w:cs="宋体"/>
                      <w:b w:val="0"/>
                      <w:color w:val="auto"/>
                      <w:sz w:val="21"/>
                      <w:szCs w:val="21"/>
                      <w:highlight w:val="none"/>
                      <w:lang w:val="en-US" w:eastAsia="zh-CN"/>
                    </w:rPr>
                    <w:t>燃烧</w:t>
                  </w:r>
                  <w:r>
                    <w:rPr>
                      <w:rFonts w:hint="eastAsia" w:ascii="宋体" w:hAnsi="宋体" w:cs="宋体"/>
                      <w:b w:val="0"/>
                      <w:color w:val="auto"/>
                      <w:sz w:val="21"/>
                      <w:szCs w:val="21"/>
                      <w:highlight w:val="none"/>
                      <w:lang w:val="en-US" w:eastAsia="zh-CN"/>
                    </w:rPr>
                    <w:t>装置</w:t>
                  </w:r>
                  <w:r>
                    <w:rPr>
                      <w:rFonts w:hint="eastAsia" w:ascii="宋体" w:hAnsi="宋体" w:eastAsia="宋体" w:cs="宋体"/>
                      <w:b w:val="0"/>
                      <w:color w:val="auto"/>
                      <w:sz w:val="21"/>
                      <w:szCs w:val="21"/>
                      <w:highlight w:val="none"/>
                      <w:lang w:val="en-US" w:eastAsia="zh-CN"/>
                    </w:rPr>
                    <w:t>”进行</w:t>
                  </w:r>
                  <w:r>
                    <w:rPr>
                      <w:rFonts w:hint="eastAsia" w:cs="Times New Roman"/>
                      <w:b w:val="0"/>
                      <w:color w:val="auto"/>
                      <w:sz w:val="21"/>
                      <w:szCs w:val="21"/>
                      <w:highlight w:val="none"/>
                      <w:lang w:val="en-US" w:eastAsia="zh-CN"/>
                    </w:rPr>
                    <w:t>处理，处理后由</w:t>
                  </w:r>
                  <w:r>
                    <w:rPr>
                      <w:rFonts w:hint="default" w:cs="Times New Roman"/>
                      <w:b w:val="0"/>
                      <w:color w:val="auto"/>
                      <w:sz w:val="21"/>
                      <w:szCs w:val="21"/>
                      <w:highlight w:val="none"/>
                      <w:lang w:val="en-US" w:eastAsia="zh-CN"/>
                    </w:rPr>
                    <w:t>15m</w:t>
                  </w:r>
                  <w:r>
                    <w:rPr>
                      <w:rFonts w:hint="eastAsia" w:cs="Times New Roman"/>
                      <w:b w:val="0"/>
                      <w:color w:val="auto"/>
                      <w:sz w:val="21"/>
                      <w:szCs w:val="21"/>
                      <w:highlight w:val="none"/>
                      <w:lang w:val="en-US" w:eastAsia="zh-CN"/>
                    </w:rPr>
                    <w:t>高排气筒排放</w:t>
                  </w:r>
                  <w:r>
                    <w:rPr>
                      <w:rFonts w:hint="default" w:cs="Times New Roman"/>
                      <w:b w:val="0"/>
                      <w:color w:val="auto"/>
                      <w:sz w:val="21"/>
                      <w:szCs w:val="21"/>
                      <w:highlight w:val="none"/>
                      <w:lang w:val="en-US" w:eastAsia="zh-CN"/>
                    </w:rPr>
                    <w:t>。</w:t>
                  </w:r>
                </w:p>
                <w:p>
                  <w:pPr>
                    <w:pStyle w:val="28"/>
                    <w:keepNext w:val="0"/>
                    <w:keepLines w:val="0"/>
                    <w:pageBreakBefore w:val="0"/>
                    <w:widowControl w:val="0"/>
                    <w:kinsoku/>
                    <w:overflowPunct/>
                    <w:autoSpaceDE/>
                    <w:autoSpaceDN/>
                    <w:bidi w:val="0"/>
                    <w:adjustRightInd/>
                    <w:snapToGrid/>
                    <w:spacing w:before="0" w:after="0" w:line="240" w:lineRule="auto"/>
                    <w:ind w:firstLine="0" w:firstLineChars="0"/>
                    <w:jc w:val="left"/>
                    <w:textAlignment w:val="auto"/>
                    <w:rPr>
                      <w:rFonts w:hint="default" w:cs="Times New Roman"/>
                      <w:b w:val="0"/>
                      <w:color w:val="auto"/>
                      <w:sz w:val="21"/>
                      <w:szCs w:val="21"/>
                      <w:highlight w:val="none"/>
                      <w:lang w:val="en-US" w:eastAsia="zh-CN"/>
                    </w:rPr>
                  </w:pPr>
                  <w:r>
                    <w:rPr>
                      <w:rFonts w:hint="default" w:cs="Times New Roman"/>
                      <w:b w:val="0"/>
                      <w:color w:val="auto"/>
                      <w:sz w:val="21"/>
                      <w:szCs w:val="21"/>
                      <w:highlight w:val="none"/>
                      <w:lang w:val="en-US" w:eastAsia="zh-CN"/>
                    </w:rPr>
                    <w:t>（3）</w:t>
                  </w:r>
                  <w:r>
                    <w:rPr>
                      <w:rFonts w:hint="eastAsia"/>
                      <w:sz w:val="21"/>
                      <w:szCs w:val="21"/>
                      <w:highlight w:val="none"/>
                    </w:rPr>
                    <w:t>食堂油烟经食堂油烟净化器处理后，通过排气筒引至楼顶排放</w:t>
                  </w:r>
                  <w:r>
                    <w:rPr>
                      <w:rFonts w:hint="default" w:cs="Times New Roman"/>
                      <w:b w:val="0"/>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p>
              </w:tc>
              <w:tc>
                <w:tcPr>
                  <w:tcW w:w="117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废水</w:t>
                  </w:r>
                </w:p>
              </w:tc>
              <w:tc>
                <w:tcPr>
                  <w:tcW w:w="6320" w:type="dxa"/>
                  <w:tcBorders>
                    <w:tl2br w:val="nil"/>
                    <w:tr2bl w:val="nil"/>
                  </w:tcBorders>
                  <w:noWrap w:val="0"/>
                  <w:vAlign w:val="center"/>
                </w:tcPr>
                <w:p>
                  <w:pPr>
                    <w:pStyle w:val="28"/>
                    <w:keepNext w:val="0"/>
                    <w:keepLines w:val="0"/>
                    <w:pageBreakBefore w:val="0"/>
                    <w:widowControl w:val="0"/>
                    <w:kinsoku/>
                    <w:wordWrap w:val="0"/>
                    <w:overflowPunct/>
                    <w:topLinePunct/>
                    <w:autoSpaceDE/>
                    <w:autoSpaceDN/>
                    <w:bidi w:val="0"/>
                    <w:adjustRightInd/>
                    <w:snapToGrid/>
                    <w:spacing w:before="0" w:after="0" w:line="240" w:lineRule="auto"/>
                    <w:ind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sz w:val="21"/>
                      <w:highlight w:val="none"/>
                    </w:rPr>
                    <w:t>本项目废水主要为生活废水。</w:t>
                  </w:r>
                  <w:r>
                    <w:rPr>
                      <w:rFonts w:hint="eastAsia"/>
                      <w:sz w:val="21"/>
                      <w:szCs w:val="21"/>
                      <w:highlight w:val="none"/>
                      <w:lang w:eastAsia="zh-CN"/>
                    </w:rPr>
                    <w:t>生活废水中食堂废水经隔油池处理后与其它生活废水经园区污水管网排入园区污水处理厂。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p>
              </w:tc>
              <w:tc>
                <w:tcPr>
                  <w:tcW w:w="117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噪声</w:t>
                  </w:r>
                </w:p>
              </w:tc>
              <w:tc>
                <w:tcPr>
                  <w:tcW w:w="632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生产设备均置于封闭的生产车间内，基础加装减振垫等</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01" w:type="dxa"/>
                  <w:vMerge w:val="continue"/>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p>
              </w:tc>
              <w:tc>
                <w:tcPr>
                  <w:tcW w:w="1173"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textAlignment w:val="auto"/>
                    <w:rPr>
                      <w:rFonts w:hint="default"/>
                      <w:color w:val="auto"/>
                      <w:sz w:val="21"/>
                      <w:szCs w:val="21"/>
                      <w:highlight w:val="none"/>
                    </w:rPr>
                  </w:pPr>
                  <w:r>
                    <w:rPr>
                      <w:rFonts w:hint="default"/>
                      <w:color w:val="auto"/>
                      <w:sz w:val="21"/>
                      <w:szCs w:val="21"/>
                      <w:highlight w:val="none"/>
                    </w:rPr>
                    <w:t>固废</w:t>
                  </w:r>
                </w:p>
              </w:tc>
              <w:tc>
                <w:tcPr>
                  <w:tcW w:w="6320" w:type="dxa"/>
                  <w:tcBorders>
                    <w:tl2br w:val="nil"/>
                    <w:tr2bl w:val="nil"/>
                  </w:tcBorders>
                  <w:noWrap w:val="0"/>
                  <w:vAlign w:val="center"/>
                </w:tcPr>
                <w:p>
                  <w:pPr>
                    <w:pStyle w:val="28"/>
                    <w:keepNext w:val="0"/>
                    <w:keepLines w:val="0"/>
                    <w:pageBreakBefore w:val="0"/>
                    <w:widowControl w:val="0"/>
                    <w:kinsoku/>
                    <w:overflowPunct/>
                    <w:autoSpaceDE/>
                    <w:autoSpaceDN/>
                    <w:bidi w:val="0"/>
                    <w:adjustRightInd/>
                    <w:snapToGrid/>
                    <w:spacing w:before="0" w:after="0" w:line="24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sz w:val="21"/>
                      <w:highlight w:val="none"/>
                    </w:rPr>
                    <w:t>一般固体废物、职工生活垃圾集中收集，外售相关企业或者送当地环卫部门指定地点统一处理；危险废物暂存于危险废物暂存间，分区存放，定期交有资质的公司进行处置。</w:t>
                  </w: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highlight w:val="none"/>
              </w:rPr>
            </w:pPr>
            <w:r>
              <w:rPr>
                <w:rFonts w:hint="eastAsia"/>
                <w:color w:val="auto"/>
                <w:sz w:val="24"/>
                <w:szCs w:val="24"/>
                <w:highlight w:val="none"/>
                <w:lang w:val="en-US" w:eastAsia="zh-CN"/>
              </w:rPr>
              <w:t>（6）</w:t>
            </w:r>
            <w:r>
              <w:rPr>
                <w:rFonts w:hint="eastAsia"/>
                <w:highlight w:val="none"/>
              </w:rPr>
              <w:t>主要产品及产能</w:t>
            </w:r>
            <w:r>
              <w:rPr>
                <w:highlight w:val="none"/>
              </w:rPr>
              <w:t>：</w:t>
            </w:r>
            <w:r>
              <w:rPr>
                <w:rFonts w:hint="eastAsia"/>
                <w:highlight w:val="none"/>
              </w:rPr>
              <w:t>本项目主要进行</w:t>
            </w:r>
            <w:r>
              <w:rPr>
                <w:rFonts w:hint="eastAsia" w:ascii="Times New Roman" w:hAnsi="Times New Roman" w:eastAsia="宋体" w:cs="Times New Roman"/>
                <w:highlight w:val="none"/>
              </w:rPr>
              <w:t>矿物破碎设备</w:t>
            </w:r>
            <w:r>
              <w:rPr>
                <w:rFonts w:hint="eastAsia" w:ascii="Times New Roman" w:hAnsi="Times New Roman" w:eastAsia="宋体" w:cs="Times New Roman"/>
                <w:highlight w:val="none"/>
                <w:lang w:val="en-US" w:eastAsia="zh-CN"/>
              </w:rPr>
              <w:t>的</w:t>
            </w:r>
            <w:r>
              <w:rPr>
                <w:rFonts w:hint="eastAsia"/>
                <w:highlight w:val="none"/>
              </w:rPr>
              <w:t>生产，年产</w:t>
            </w:r>
            <w:r>
              <w:rPr>
                <w:rFonts w:hint="eastAsia"/>
                <w:highlight w:val="none"/>
                <w:lang w:val="en-US" w:eastAsia="zh-CN"/>
              </w:rPr>
              <w:t>破碎机300</w:t>
            </w:r>
            <w:r>
              <w:rPr>
                <w:rFonts w:hint="eastAsia"/>
                <w:highlight w:val="none"/>
              </w:rPr>
              <w:t>台（套），主要产品方案如</w:t>
            </w:r>
            <w:r>
              <w:rPr>
                <w:rFonts w:hint="eastAsia"/>
                <w:highlight w:val="none"/>
                <w:lang w:val="en-US" w:eastAsia="zh-CN"/>
              </w:rPr>
              <w:t>下表</w:t>
            </w:r>
            <w:r>
              <w:rPr>
                <w:rFonts w:hint="eastAsia"/>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zh-CN" w:eastAsia="zh-CN"/>
              </w:rPr>
            </w:pPr>
            <w:r>
              <w:rPr>
                <w:rFonts w:hint="default" w:eastAsia="宋体"/>
                <w:b/>
                <w:bCs/>
                <w:color w:val="000000"/>
                <w:sz w:val="21"/>
                <w:szCs w:val="21"/>
                <w:highlight w:val="none"/>
                <w:lang w:val="zh-CN" w:eastAsia="zh-CN"/>
              </w:rPr>
              <w:t>表</w:t>
            </w:r>
            <w:r>
              <w:rPr>
                <w:rFonts w:hint="eastAsia" w:eastAsia="宋体"/>
                <w:b/>
                <w:bCs/>
                <w:color w:val="000000"/>
                <w:sz w:val="21"/>
                <w:szCs w:val="21"/>
                <w:highlight w:val="none"/>
                <w:lang w:val="en-US" w:eastAsia="zh-CN"/>
              </w:rPr>
              <w:t>7</w:t>
            </w:r>
            <w:r>
              <w:rPr>
                <w:rFonts w:hint="eastAsia" w:eastAsia="宋体"/>
                <w:b/>
                <w:bCs/>
                <w:color w:val="000000"/>
                <w:sz w:val="21"/>
                <w:szCs w:val="21"/>
                <w:highlight w:val="none"/>
                <w:lang w:val="zh-CN" w:eastAsia="zh-CN"/>
              </w:rPr>
              <w:t xml:space="preserve">  本项目主要产品方案一览</w:t>
            </w:r>
            <w:r>
              <w:rPr>
                <w:rFonts w:hint="default" w:eastAsia="宋体"/>
                <w:b/>
                <w:bCs/>
                <w:color w:val="000000"/>
                <w:sz w:val="21"/>
                <w:szCs w:val="21"/>
                <w:highlight w:val="none"/>
                <w:lang w:val="zh-CN" w:eastAsia="zh-CN"/>
              </w:rPr>
              <w:t>表</w:t>
            </w:r>
          </w:p>
          <w:tbl>
            <w:tblPr>
              <w:tblStyle w:val="22"/>
              <w:tblW w:w="84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52"/>
              <w:gridCol w:w="1245"/>
              <w:gridCol w:w="1577"/>
              <w:gridCol w:w="1080"/>
              <w:gridCol w:w="1395"/>
              <w:gridCol w:w="25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2" w:type="dxa"/>
                  <w:tcBorders>
                    <w:tl2br w:val="nil"/>
                    <w:tr2bl w:val="nil"/>
                  </w:tcBorders>
                  <w:vAlign w:val="center"/>
                </w:tcPr>
                <w:p>
                  <w:pPr>
                    <w:pStyle w:val="28"/>
                    <w:keepNext w:val="0"/>
                    <w:keepLines w:val="0"/>
                    <w:pageBreakBefore w:val="0"/>
                    <w:widowControl w:val="0"/>
                    <w:kinsoku/>
                    <w:wordWrap/>
                    <w:overflowPunct/>
                    <w:topLinePunct w:val="0"/>
                    <w:autoSpaceDE/>
                    <w:autoSpaceDN/>
                    <w:bidi w:val="0"/>
                    <w:adjustRightInd/>
                    <w:snapToGrid/>
                    <w:spacing w:before="0" w:after="0"/>
                    <w:textAlignment w:val="auto"/>
                    <w:rPr>
                      <w:b/>
                      <w:bCs/>
                      <w:sz w:val="21"/>
                      <w:highlight w:val="none"/>
                    </w:rPr>
                  </w:pPr>
                  <w:r>
                    <w:rPr>
                      <w:b/>
                      <w:bCs/>
                      <w:sz w:val="21"/>
                      <w:highlight w:val="none"/>
                    </w:rPr>
                    <w:t>序号</w:t>
                  </w:r>
                </w:p>
              </w:tc>
              <w:tc>
                <w:tcPr>
                  <w:tcW w:w="1245" w:type="dxa"/>
                  <w:tcBorders>
                    <w:tl2br w:val="nil"/>
                    <w:tr2bl w:val="nil"/>
                  </w:tcBorders>
                  <w:vAlign w:val="center"/>
                </w:tcPr>
                <w:p>
                  <w:pPr>
                    <w:pStyle w:val="28"/>
                    <w:keepNext w:val="0"/>
                    <w:keepLines w:val="0"/>
                    <w:pageBreakBefore w:val="0"/>
                    <w:widowControl w:val="0"/>
                    <w:kinsoku/>
                    <w:wordWrap/>
                    <w:overflowPunct/>
                    <w:topLinePunct w:val="0"/>
                    <w:autoSpaceDE/>
                    <w:autoSpaceDN/>
                    <w:bidi w:val="0"/>
                    <w:adjustRightInd/>
                    <w:snapToGrid/>
                    <w:spacing w:before="0" w:after="0"/>
                    <w:textAlignment w:val="auto"/>
                    <w:rPr>
                      <w:b/>
                      <w:bCs/>
                      <w:sz w:val="21"/>
                      <w:highlight w:val="none"/>
                    </w:rPr>
                  </w:pPr>
                  <w:r>
                    <w:rPr>
                      <w:b/>
                      <w:bCs/>
                      <w:sz w:val="21"/>
                      <w:highlight w:val="none"/>
                    </w:rPr>
                    <w:t>名称</w:t>
                  </w:r>
                </w:p>
              </w:tc>
              <w:tc>
                <w:tcPr>
                  <w:tcW w:w="15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kern w:val="24"/>
                      <w:sz w:val="21"/>
                      <w:szCs w:val="21"/>
                      <w:highlight w:val="none"/>
                      <w:lang w:val="zh-CN" w:eastAsia="zh-CN"/>
                    </w:rPr>
                  </w:pPr>
                  <w:r>
                    <w:rPr>
                      <w:rFonts w:hint="eastAsia" w:ascii="Times New Roman" w:hAnsi="Times New Roman" w:eastAsia="宋体" w:cs="Times New Roman"/>
                      <w:b/>
                      <w:bCs/>
                      <w:kern w:val="24"/>
                      <w:sz w:val="21"/>
                      <w:szCs w:val="21"/>
                      <w:highlight w:val="none"/>
                    </w:rPr>
                    <w:t>规格</w:t>
                  </w:r>
                </w:p>
              </w:tc>
              <w:tc>
                <w:tcPr>
                  <w:tcW w:w="1080" w:type="dxa"/>
                  <w:tcBorders>
                    <w:tl2br w:val="nil"/>
                    <w:tr2bl w:val="nil"/>
                  </w:tcBorders>
                  <w:vAlign w:val="center"/>
                </w:tcPr>
                <w:p>
                  <w:pPr>
                    <w:pStyle w:val="28"/>
                    <w:keepNext w:val="0"/>
                    <w:keepLines w:val="0"/>
                    <w:pageBreakBefore w:val="0"/>
                    <w:widowControl w:val="0"/>
                    <w:kinsoku/>
                    <w:wordWrap/>
                    <w:overflowPunct/>
                    <w:topLinePunct w:val="0"/>
                    <w:autoSpaceDE/>
                    <w:autoSpaceDN/>
                    <w:bidi w:val="0"/>
                    <w:adjustRightInd/>
                    <w:snapToGrid/>
                    <w:spacing w:before="0" w:after="0"/>
                    <w:textAlignment w:val="auto"/>
                    <w:rPr>
                      <w:b/>
                      <w:bCs/>
                      <w:sz w:val="21"/>
                      <w:highlight w:val="none"/>
                    </w:rPr>
                  </w:pPr>
                  <w:r>
                    <w:rPr>
                      <w:b/>
                      <w:bCs/>
                      <w:sz w:val="21"/>
                      <w:highlight w:val="none"/>
                    </w:rPr>
                    <w:t>单位</w:t>
                  </w:r>
                </w:p>
              </w:tc>
              <w:tc>
                <w:tcPr>
                  <w:tcW w:w="1395" w:type="dxa"/>
                  <w:tcBorders>
                    <w:tl2br w:val="nil"/>
                    <w:tr2bl w:val="nil"/>
                  </w:tcBorders>
                  <w:vAlign w:val="center"/>
                </w:tcPr>
                <w:p>
                  <w:pPr>
                    <w:pStyle w:val="28"/>
                    <w:keepNext w:val="0"/>
                    <w:keepLines w:val="0"/>
                    <w:pageBreakBefore w:val="0"/>
                    <w:widowControl w:val="0"/>
                    <w:kinsoku/>
                    <w:wordWrap/>
                    <w:overflowPunct/>
                    <w:topLinePunct w:val="0"/>
                    <w:autoSpaceDE/>
                    <w:autoSpaceDN/>
                    <w:bidi w:val="0"/>
                    <w:adjustRightInd/>
                    <w:snapToGrid/>
                    <w:spacing w:before="0" w:after="0"/>
                    <w:textAlignment w:val="auto"/>
                    <w:rPr>
                      <w:b/>
                      <w:bCs/>
                      <w:sz w:val="21"/>
                      <w:highlight w:val="none"/>
                    </w:rPr>
                  </w:pPr>
                  <w:r>
                    <w:rPr>
                      <w:rFonts w:hint="eastAsia"/>
                      <w:b/>
                      <w:bCs/>
                      <w:sz w:val="21"/>
                      <w:highlight w:val="none"/>
                    </w:rPr>
                    <w:t>产品产量</w:t>
                  </w:r>
                </w:p>
              </w:tc>
              <w:tc>
                <w:tcPr>
                  <w:tcW w:w="2542" w:type="dxa"/>
                  <w:tcBorders>
                    <w:tl2br w:val="nil"/>
                    <w:tr2bl w:val="nil"/>
                  </w:tcBorders>
                  <w:vAlign w:val="center"/>
                </w:tcPr>
                <w:p>
                  <w:pPr>
                    <w:pStyle w:val="28"/>
                    <w:keepNext w:val="0"/>
                    <w:keepLines w:val="0"/>
                    <w:pageBreakBefore w:val="0"/>
                    <w:widowControl w:val="0"/>
                    <w:kinsoku/>
                    <w:wordWrap/>
                    <w:overflowPunct/>
                    <w:topLinePunct w:val="0"/>
                    <w:autoSpaceDE/>
                    <w:autoSpaceDN/>
                    <w:bidi w:val="0"/>
                    <w:adjustRightInd/>
                    <w:snapToGrid/>
                    <w:spacing w:before="0" w:after="0"/>
                    <w:textAlignment w:val="auto"/>
                    <w:rPr>
                      <w:rFonts w:hint="eastAsia" w:eastAsia="宋体"/>
                      <w:b/>
                      <w:bCs/>
                      <w:sz w:val="21"/>
                      <w:highlight w:val="none"/>
                      <w:lang w:val="en-US" w:eastAsia="zh-CN"/>
                    </w:rPr>
                  </w:pPr>
                  <w:r>
                    <w:rPr>
                      <w:rFonts w:hint="eastAsia"/>
                      <w:b/>
                      <w:bCs/>
                      <w:sz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652" w:type="dxa"/>
                  <w:tcBorders>
                    <w:tl2br w:val="nil"/>
                    <w:tr2bl w:val="nil"/>
                  </w:tcBorders>
                  <w:vAlign w:val="center"/>
                </w:tcPr>
                <w:p>
                  <w:pPr>
                    <w:pStyle w:val="28"/>
                    <w:keepNext w:val="0"/>
                    <w:keepLines w:val="0"/>
                    <w:pageBreakBefore w:val="0"/>
                    <w:widowControl w:val="0"/>
                    <w:kinsoku/>
                    <w:wordWrap/>
                    <w:overflowPunct/>
                    <w:topLinePunct w:val="0"/>
                    <w:autoSpaceDE/>
                    <w:autoSpaceDN/>
                    <w:bidi w:val="0"/>
                    <w:adjustRightInd/>
                    <w:snapToGrid/>
                    <w:spacing w:before="0" w:after="0"/>
                    <w:textAlignment w:val="auto"/>
                    <w:rPr>
                      <w:sz w:val="21"/>
                      <w:highlight w:val="none"/>
                    </w:rPr>
                  </w:pPr>
                  <w:r>
                    <w:rPr>
                      <w:sz w:val="21"/>
                      <w:highlight w:val="none"/>
                    </w:rPr>
                    <w:t>1</w:t>
                  </w:r>
                </w:p>
              </w:tc>
              <w:tc>
                <w:tcPr>
                  <w:tcW w:w="124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Cs/>
                      <w:kern w:val="24"/>
                      <w:sz w:val="21"/>
                      <w:szCs w:val="21"/>
                      <w:highlight w:val="none"/>
                      <w:lang w:val="en-US" w:eastAsia="zh-CN"/>
                    </w:rPr>
                  </w:pPr>
                  <w:r>
                    <w:rPr>
                      <w:rFonts w:hint="eastAsia"/>
                      <w:bCs/>
                      <w:kern w:val="24"/>
                      <w:sz w:val="21"/>
                      <w:szCs w:val="21"/>
                      <w:highlight w:val="none"/>
                      <w:lang w:val="en-US" w:eastAsia="zh-CN"/>
                    </w:rPr>
                    <w:t>破碎机</w:t>
                  </w:r>
                </w:p>
              </w:tc>
              <w:tc>
                <w:tcPr>
                  <w:tcW w:w="15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kern w:val="24"/>
                      <w:sz w:val="21"/>
                      <w:szCs w:val="21"/>
                      <w:highlight w:val="none"/>
                      <w:lang w:val="en-US" w:eastAsia="zh-CN"/>
                    </w:rPr>
                  </w:pPr>
                  <w:r>
                    <w:rPr>
                      <w:rFonts w:hint="eastAsia" w:ascii="Times New Roman" w:hAnsi="Times New Roman" w:eastAsia="宋体" w:cs="Times New Roman"/>
                      <w:bCs/>
                      <w:kern w:val="24"/>
                      <w:sz w:val="21"/>
                      <w:szCs w:val="21"/>
                      <w:highlight w:val="none"/>
                    </w:rPr>
                    <w:t>2DSKP\2PLF</w:t>
                  </w:r>
                </w:p>
              </w:tc>
              <w:tc>
                <w:tcPr>
                  <w:tcW w:w="10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bCs/>
                      <w:kern w:val="24"/>
                      <w:sz w:val="21"/>
                      <w:szCs w:val="21"/>
                      <w:highlight w:val="none"/>
                      <w:lang w:eastAsia="zh-CN"/>
                    </w:rPr>
                  </w:pPr>
                  <w:r>
                    <w:rPr>
                      <w:rFonts w:hint="eastAsia"/>
                      <w:bCs/>
                      <w:kern w:val="24"/>
                      <w:sz w:val="21"/>
                      <w:szCs w:val="21"/>
                      <w:highlight w:val="none"/>
                    </w:rPr>
                    <w:t>台</w:t>
                  </w:r>
                  <w:r>
                    <w:rPr>
                      <w:rFonts w:hint="eastAsia"/>
                      <w:bCs/>
                      <w:kern w:val="24"/>
                      <w:sz w:val="21"/>
                      <w:szCs w:val="21"/>
                      <w:highlight w:val="none"/>
                      <w:lang w:eastAsia="zh-CN"/>
                    </w:rPr>
                    <w:t>（</w:t>
                  </w:r>
                  <w:r>
                    <w:rPr>
                      <w:rFonts w:hint="eastAsia"/>
                      <w:bCs/>
                      <w:kern w:val="24"/>
                      <w:sz w:val="21"/>
                      <w:szCs w:val="21"/>
                      <w:highlight w:val="none"/>
                      <w:lang w:val="en-US" w:eastAsia="zh-CN"/>
                    </w:rPr>
                    <w:t>套</w:t>
                  </w:r>
                  <w:r>
                    <w:rPr>
                      <w:rFonts w:hint="eastAsia"/>
                      <w:bCs/>
                      <w:kern w:val="24"/>
                      <w:sz w:val="21"/>
                      <w:szCs w:val="21"/>
                      <w:highlight w:val="none"/>
                      <w:lang w:eastAsia="zh-CN"/>
                    </w:rPr>
                    <w:t>）</w:t>
                  </w:r>
                </w:p>
              </w:tc>
              <w:tc>
                <w:tcPr>
                  <w:tcW w:w="13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bCs/>
                      <w:kern w:val="24"/>
                      <w:sz w:val="21"/>
                      <w:szCs w:val="21"/>
                      <w:highlight w:val="none"/>
                      <w:lang w:val="en-US" w:eastAsia="zh-CN"/>
                    </w:rPr>
                  </w:pPr>
                  <w:r>
                    <w:rPr>
                      <w:rFonts w:hint="eastAsia"/>
                      <w:bCs/>
                      <w:kern w:val="24"/>
                      <w:sz w:val="21"/>
                      <w:szCs w:val="21"/>
                      <w:highlight w:val="none"/>
                      <w:lang w:val="en-US" w:eastAsia="zh-CN"/>
                    </w:rPr>
                    <w:t>300</w:t>
                  </w:r>
                </w:p>
              </w:tc>
              <w:tc>
                <w:tcPr>
                  <w:tcW w:w="25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Cs/>
                      <w:kern w:val="24"/>
                      <w:sz w:val="21"/>
                      <w:szCs w:val="21"/>
                      <w:highlight w:val="none"/>
                      <w:lang w:val="en-US" w:eastAsia="zh-CN"/>
                    </w:rPr>
                  </w:pPr>
                  <w:r>
                    <w:rPr>
                      <w:rFonts w:hint="eastAsia"/>
                      <w:bCs/>
                      <w:kern w:val="24"/>
                      <w:sz w:val="21"/>
                      <w:szCs w:val="21"/>
                      <w:highlight w:val="none"/>
                      <w:lang w:val="en-US" w:eastAsia="zh-CN"/>
                    </w:rPr>
                    <w:t>根据客户需要生产，最大型号破碎机长约为8-9米</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highlight w:val="none"/>
              </w:rPr>
            </w:pPr>
            <w:r>
              <w:rPr>
                <w:rFonts w:hint="eastAsia"/>
                <w:color w:val="auto"/>
                <w:sz w:val="24"/>
                <w:szCs w:val="24"/>
                <w:lang w:val="en-US" w:eastAsia="zh-CN"/>
              </w:rPr>
              <w:t>（7）</w:t>
            </w:r>
            <w:r>
              <w:rPr>
                <w:rFonts w:hint="default"/>
                <w:color w:val="auto"/>
                <w:sz w:val="24"/>
                <w:szCs w:val="24"/>
              </w:rPr>
              <w:t>工作制度及</w:t>
            </w:r>
            <w:r>
              <w:rPr>
                <w:rFonts w:hint="eastAsia"/>
                <w:color w:val="auto"/>
                <w:sz w:val="24"/>
                <w:szCs w:val="24"/>
                <w:lang w:val="en-US" w:eastAsia="zh-CN"/>
              </w:rPr>
              <w:t>劳动</w:t>
            </w:r>
            <w:r>
              <w:rPr>
                <w:rFonts w:hint="default"/>
                <w:color w:val="auto"/>
                <w:sz w:val="24"/>
                <w:szCs w:val="24"/>
              </w:rPr>
              <w:t>定员：</w:t>
            </w:r>
            <w:r>
              <w:rPr>
                <w:rFonts w:hint="default"/>
                <w:color w:val="auto"/>
                <w:sz w:val="24"/>
                <w:szCs w:val="24"/>
                <w:highlight w:val="none"/>
              </w:rPr>
              <w:t>项目年工作</w:t>
            </w:r>
            <w:r>
              <w:rPr>
                <w:rFonts w:hint="eastAsia"/>
                <w:color w:val="auto"/>
                <w:sz w:val="24"/>
                <w:szCs w:val="24"/>
                <w:highlight w:val="none"/>
                <w:lang w:val="en-US" w:eastAsia="zh-CN"/>
              </w:rPr>
              <w:t>300</w:t>
            </w:r>
            <w:r>
              <w:rPr>
                <w:rFonts w:hint="default"/>
                <w:color w:val="auto"/>
                <w:sz w:val="24"/>
                <w:szCs w:val="24"/>
                <w:highlight w:val="none"/>
              </w:rPr>
              <w:t>天，每天</w:t>
            </w:r>
            <w:r>
              <w:rPr>
                <w:rFonts w:hint="eastAsia"/>
                <w:color w:val="auto"/>
                <w:sz w:val="24"/>
                <w:szCs w:val="24"/>
                <w:highlight w:val="none"/>
                <w:lang w:val="en-US" w:eastAsia="zh-CN"/>
              </w:rPr>
              <w:t>2</w:t>
            </w:r>
            <w:r>
              <w:rPr>
                <w:rFonts w:hint="default"/>
                <w:color w:val="auto"/>
                <w:sz w:val="24"/>
                <w:szCs w:val="24"/>
                <w:highlight w:val="none"/>
              </w:rPr>
              <w:t>班，每班</w:t>
            </w:r>
            <w:r>
              <w:rPr>
                <w:rFonts w:hint="eastAsia"/>
                <w:color w:val="auto"/>
                <w:sz w:val="24"/>
                <w:szCs w:val="24"/>
                <w:highlight w:val="none"/>
                <w:lang w:val="en-US" w:eastAsia="zh-CN"/>
              </w:rPr>
              <w:t>8小时</w:t>
            </w:r>
            <w:r>
              <w:rPr>
                <w:rFonts w:hint="default"/>
                <w:color w:val="auto"/>
                <w:sz w:val="24"/>
                <w:szCs w:val="24"/>
                <w:highlight w:val="none"/>
              </w:rPr>
              <w:t>。劳动定员</w:t>
            </w:r>
            <w:r>
              <w:rPr>
                <w:rFonts w:hint="eastAsia"/>
                <w:color w:val="auto"/>
                <w:sz w:val="24"/>
                <w:szCs w:val="24"/>
                <w:highlight w:val="none"/>
                <w:lang w:val="en-US" w:eastAsia="zh-CN"/>
              </w:rPr>
              <w:t>120人</w:t>
            </w:r>
            <w:r>
              <w:rPr>
                <w:rFonts w:hint="default"/>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highlight w:val="none"/>
                <w:lang w:val="en-US" w:eastAsia="zh-CN"/>
              </w:rPr>
            </w:pPr>
            <w:r>
              <w:rPr>
                <w:rFonts w:hint="eastAsia"/>
                <w:color w:val="auto"/>
                <w:sz w:val="24"/>
                <w:szCs w:val="24"/>
                <w:highlight w:val="none"/>
                <w:lang w:val="en-US" w:eastAsia="zh-CN"/>
              </w:rPr>
              <w:t>根据拟建项目情况及实际生产需要，主要生产工序有效作业时间如下：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en-US" w:eastAsia="zh-CN"/>
              </w:rPr>
            </w:pPr>
            <w:r>
              <w:rPr>
                <w:rFonts w:hint="default" w:eastAsia="宋体"/>
                <w:b/>
                <w:bCs/>
                <w:color w:val="000000"/>
                <w:sz w:val="21"/>
                <w:szCs w:val="21"/>
                <w:highlight w:val="none"/>
                <w:lang w:val="zh-CN" w:eastAsia="zh-CN"/>
              </w:rPr>
              <w:t>表</w:t>
            </w:r>
            <w:r>
              <w:rPr>
                <w:rFonts w:hint="eastAsia" w:eastAsia="宋体"/>
                <w:b/>
                <w:bCs/>
                <w:color w:val="000000"/>
                <w:sz w:val="21"/>
                <w:szCs w:val="21"/>
                <w:highlight w:val="none"/>
                <w:lang w:val="en-US" w:eastAsia="zh-CN"/>
              </w:rPr>
              <w:t>8  本项目</w:t>
            </w:r>
            <w:r>
              <w:rPr>
                <w:rFonts w:hint="default" w:eastAsia="宋体"/>
                <w:b/>
                <w:bCs/>
                <w:color w:val="000000"/>
                <w:sz w:val="21"/>
                <w:szCs w:val="21"/>
                <w:highlight w:val="none"/>
                <w:lang w:val="zh-CN" w:eastAsia="zh-CN"/>
              </w:rPr>
              <w:t>主要</w:t>
            </w:r>
            <w:r>
              <w:rPr>
                <w:rFonts w:hint="eastAsia" w:eastAsia="宋体"/>
                <w:b/>
                <w:bCs/>
                <w:color w:val="000000"/>
                <w:sz w:val="21"/>
                <w:szCs w:val="21"/>
                <w:highlight w:val="none"/>
                <w:lang w:val="en-US" w:eastAsia="zh-CN"/>
              </w:rPr>
              <w:t>工序有效作业时间</w:t>
            </w:r>
          </w:p>
          <w:tbl>
            <w:tblPr>
              <w:tblStyle w:val="22"/>
              <w:tblW w:w="85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42"/>
              <w:gridCol w:w="1835"/>
              <w:gridCol w:w="1170"/>
              <w:gridCol w:w="1335"/>
              <w:gridCol w:w="34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2"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b/>
                      <w:bCs/>
                      <w:color w:val="auto"/>
                      <w:sz w:val="21"/>
                      <w:szCs w:val="21"/>
                      <w:highlight w:val="none"/>
                    </w:rPr>
                  </w:pPr>
                  <w:r>
                    <w:rPr>
                      <w:rFonts w:hint="default"/>
                      <w:b/>
                      <w:bCs/>
                      <w:color w:val="auto"/>
                      <w:sz w:val="21"/>
                      <w:szCs w:val="21"/>
                      <w:highlight w:val="none"/>
                    </w:rPr>
                    <w:t>序号</w:t>
                  </w:r>
                </w:p>
              </w:tc>
              <w:tc>
                <w:tcPr>
                  <w:tcW w:w="183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生产工序</w:t>
                  </w:r>
                </w:p>
              </w:tc>
              <w:tc>
                <w:tcPr>
                  <w:tcW w:w="117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eastAsia="宋体"/>
                      <w:b/>
                      <w:bCs/>
                      <w:color w:val="auto"/>
                      <w:sz w:val="21"/>
                      <w:szCs w:val="21"/>
                      <w:highlight w:val="none"/>
                      <w:lang w:val="en-US" w:eastAsia="zh-CN"/>
                    </w:rPr>
                  </w:pPr>
                  <w:r>
                    <w:rPr>
                      <w:rFonts w:hint="eastAsia"/>
                      <w:b/>
                      <w:bCs/>
                      <w:color w:val="auto"/>
                      <w:sz w:val="21"/>
                      <w:szCs w:val="21"/>
                      <w:highlight w:val="none"/>
                      <w:lang w:val="en-US" w:eastAsia="zh-CN"/>
                    </w:rPr>
                    <w:t>单位</w:t>
                  </w:r>
                </w:p>
              </w:tc>
              <w:tc>
                <w:tcPr>
                  <w:tcW w:w="133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数值</w:t>
                  </w:r>
                </w:p>
              </w:tc>
              <w:tc>
                <w:tcPr>
                  <w:tcW w:w="3426"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b/>
                      <w:bCs/>
                      <w:color w:val="auto"/>
                      <w:sz w:val="21"/>
                      <w:szCs w:val="21"/>
                      <w:highlight w:val="none"/>
                      <w:lang w:val="en-US" w:eastAsia="zh-CN"/>
                    </w:rPr>
                  </w:pPr>
                  <w:r>
                    <w:rPr>
                      <w:rFonts w:hint="eastAsia"/>
                      <w:b/>
                      <w:bCs/>
                      <w:color w:val="auto"/>
                      <w:sz w:val="21"/>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2"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color w:val="auto"/>
                      <w:sz w:val="21"/>
                      <w:szCs w:val="21"/>
                      <w:highlight w:val="none"/>
                    </w:rPr>
                  </w:pPr>
                  <w:r>
                    <w:rPr>
                      <w:rFonts w:hint="eastAsia"/>
                      <w:color w:val="auto"/>
                      <w:sz w:val="21"/>
                      <w:szCs w:val="21"/>
                      <w:highlight w:val="none"/>
                      <w:lang w:val="en-US" w:eastAsia="zh-CN"/>
                    </w:rPr>
                    <w:t>1</w:t>
                  </w:r>
                </w:p>
              </w:tc>
              <w:tc>
                <w:tcPr>
                  <w:tcW w:w="183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切割工序</w:t>
                  </w:r>
                </w:p>
              </w:tc>
              <w:tc>
                <w:tcPr>
                  <w:tcW w:w="11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h/a</w:t>
                  </w:r>
                </w:p>
              </w:tc>
              <w:tc>
                <w:tcPr>
                  <w:tcW w:w="133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1800</w:t>
                  </w:r>
                </w:p>
              </w:tc>
              <w:tc>
                <w:tcPr>
                  <w:tcW w:w="3426"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每天约6小时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2"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2</w:t>
                  </w:r>
                </w:p>
              </w:tc>
              <w:tc>
                <w:tcPr>
                  <w:tcW w:w="183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焊接工序</w:t>
                  </w:r>
                </w:p>
              </w:tc>
              <w:tc>
                <w:tcPr>
                  <w:tcW w:w="11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h/a</w:t>
                  </w:r>
                </w:p>
              </w:tc>
              <w:tc>
                <w:tcPr>
                  <w:tcW w:w="133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2400</w:t>
                  </w:r>
                </w:p>
              </w:tc>
              <w:tc>
                <w:tcPr>
                  <w:tcW w:w="3426"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cs="Times New Roman"/>
                      <w:b w:val="0"/>
                      <w:bCs w:val="0"/>
                      <w:color w:val="auto"/>
                      <w:kern w:val="2"/>
                      <w:sz w:val="21"/>
                      <w:szCs w:val="21"/>
                      <w:highlight w:val="none"/>
                      <w:lang w:val="en-US" w:eastAsia="zh-CN" w:bidi="ar-SA"/>
                    </w:rPr>
                  </w:pPr>
                  <w:r>
                    <w:rPr>
                      <w:rFonts w:hint="eastAsia"/>
                      <w:color w:val="auto"/>
                      <w:sz w:val="21"/>
                      <w:szCs w:val="21"/>
                      <w:highlight w:val="none"/>
                      <w:lang w:val="en-US" w:eastAsia="zh-CN"/>
                    </w:rPr>
                    <w:t>每天约8小时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2"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3</w:t>
                  </w:r>
                </w:p>
              </w:tc>
              <w:tc>
                <w:tcPr>
                  <w:tcW w:w="183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打磨工序</w:t>
                  </w:r>
                </w:p>
              </w:tc>
              <w:tc>
                <w:tcPr>
                  <w:tcW w:w="11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h/a</w:t>
                  </w:r>
                </w:p>
              </w:tc>
              <w:tc>
                <w:tcPr>
                  <w:tcW w:w="133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2400</w:t>
                  </w:r>
                </w:p>
              </w:tc>
              <w:tc>
                <w:tcPr>
                  <w:tcW w:w="3426"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eastAsia" w:cs="Times New Roman"/>
                      <w:b w:val="0"/>
                      <w:bCs w:val="0"/>
                      <w:color w:val="auto"/>
                      <w:kern w:val="2"/>
                      <w:sz w:val="21"/>
                      <w:szCs w:val="21"/>
                      <w:highlight w:val="none"/>
                      <w:lang w:val="en-US" w:eastAsia="zh-CN" w:bidi="ar-SA"/>
                    </w:rPr>
                  </w:pPr>
                  <w:r>
                    <w:rPr>
                      <w:rFonts w:hint="eastAsia"/>
                      <w:color w:val="auto"/>
                      <w:sz w:val="21"/>
                      <w:szCs w:val="21"/>
                      <w:highlight w:val="none"/>
                      <w:lang w:val="en-US" w:eastAsia="zh-CN"/>
                    </w:rPr>
                    <w:t>每天约8小时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2"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4</w:t>
                  </w:r>
                </w:p>
              </w:tc>
              <w:tc>
                <w:tcPr>
                  <w:tcW w:w="183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底漆喷漆、烘干</w:t>
                  </w:r>
                </w:p>
              </w:tc>
              <w:tc>
                <w:tcPr>
                  <w:tcW w:w="11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bCs/>
                      <w:color w:val="auto"/>
                      <w:sz w:val="21"/>
                      <w:szCs w:val="21"/>
                      <w:highlight w:val="none"/>
                      <w:lang w:val="en-US" w:eastAsia="zh-CN"/>
                    </w:rPr>
                    <w:t>h/a</w:t>
                  </w:r>
                </w:p>
              </w:tc>
              <w:tc>
                <w:tcPr>
                  <w:tcW w:w="133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1200</w:t>
                  </w:r>
                </w:p>
              </w:tc>
              <w:tc>
                <w:tcPr>
                  <w:tcW w:w="3426"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喷漆、烘干同时运行，每天约4小时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2"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5</w:t>
                  </w:r>
                </w:p>
              </w:tc>
              <w:tc>
                <w:tcPr>
                  <w:tcW w:w="183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面漆喷漆、烘干</w:t>
                  </w:r>
                </w:p>
              </w:tc>
              <w:tc>
                <w:tcPr>
                  <w:tcW w:w="117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h/a</w:t>
                  </w:r>
                </w:p>
              </w:tc>
              <w:tc>
                <w:tcPr>
                  <w:tcW w:w="133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1200</w:t>
                  </w:r>
                </w:p>
              </w:tc>
              <w:tc>
                <w:tcPr>
                  <w:tcW w:w="3426"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left="0" w:leftChars="0" w:right="0" w:rightChars="0" w:firstLine="0" w:firstLineChars="0"/>
                    <w:textAlignment w:val="auto"/>
                    <w:rPr>
                      <w:rFonts w:hint="default"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喷漆、烘干同时运行，每天约4小时</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rPr>
            </w:pPr>
            <w:r>
              <w:rPr>
                <w:rFonts w:hint="eastAsia"/>
                <w:color w:val="auto"/>
                <w:sz w:val="24"/>
                <w:szCs w:val="24"/>
                <w:lang w:val="en-US" w:eastAsia="zh-CN"/>
              </w:rPr>
              <w:t>（8）</w:t>
            </w:r>
            <w:r>
              <w:rPr>
                <w:rFonts w:hint="default"/>
                <w:color w:val="auto"/>
                <w:sz w:val="24"/>
                <w:szCs w:val="24"/>
              </w:rPr>
              <w:t>主要原辅材料及能源消耗见下表。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zh-CN" w:eastAsia="zh-CN"/>
              </w:rPr>
            </w:pPr>
            <w:r>
              <w:rPr>
                <w:rFonts w:hint="default" w:eastAsia="宋体"/>
                <w:b/>
                <w:bCs/>
                <w:color w:val="000000"/>
                <w:sz w:val="21"/>
                <w:szCs w:val="21"/>
                <w:highlight w:val="none"/>
                <w:lang w:val="zh-CN" w:eastAsia="zh-CN"/>
              </w:rPr>
              <w:t>表</w:t>
            </w:r>
            <w:r>
              <w:rPr>
                <w:rFonts w:hint="eastAsia" w:eastAsia="宋体"/>
                <w:b/>
                <w:bCs/>
                <w:color w:val="000000"/>
                <w:sz w:val="21"/>
                <w:szCs w:val="21"/>
                <w:highlight w:val="none"/>
                <w:lang w:val="en-US" w:eastAsia="zh-CN"/>
              </w:rPr>
              <w:t>9  本项目</w:t>
            </w:r>
            <w:r>
              <w:rPr>
                <w:rFonts w:hint="default" w:eastAsia="宋体"/>
                <w:b/>
                <w:bCs/>
                <w:color w:val="000000"/>
                <w:sz w:val="21"/>
                <w:szCs w:val="21"/>
                <w:highlight w:val="none"/>
                <w:lang w:val="zh-CN" w:eastAsia="zh-CN"/>
              </w:rPr>
              <w:t>主要原辅材料及能源消耗表</w:t>
            </w:r>
          </w:p>
          <w:tbl>
            <w:tblPr>
              <w:tblStyle w:val="22"/>
              <w:tblW w:w="83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15"/>
              <w:gridCol w:w="818"/>
              <w:gridCol w:w="955"/>
              <w:gridCol w:w="1278"/>
              <w:gridCol w:w="1447"/>
              <w:gridCol w:w="3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default"/>
                      <w:b/>
                      <w:bCs/>
                      <w:color w:val="auto"/>
                      <w:sz w:val="21"/>
                      <w:szCs w:val="21"/>
                      <w:highlight w:val="none"/>
                    </w:rPr>
                  </w:pPr>
                  <w:r>
                    <w:rPr>
                      <w:rFonts w:hint="default"/>
                      <w:b/>
                      <w:bCs/>
                      <w:color w:val="auto"/>
                      <w:sz w:val="21"/>
                      <w:szCs w:val="21"/>
                      <w:highlight w:val="none"/>
                    </w:rPr>
                    <w:t>序号</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default"/>
                      <w:b/>
                      <w:bCs/>
                      <w:color w:val="auto"/>
                      <w:sz w:val="21"/>
                      <w:szCs w:val="21"/>
                      <w:highlight w:val="none"/>
                    </w:rPr>
                  </w:pPr>
                  <w:r>
                    <w:rPr>
                      <w:rFonts w:hint="default"/>
                      <w:b/>
                      <w:bCs/>
                      <w:color w:val="auto"/>
                      <w:sz w:val="21"/>
                      <w:szCs w:val="21"/>
                      <w:highlight w:val="none"/>
                    </w:rPr>
                    <w:t>名称</w:t>
                  </w:r>
                </w:p>
              </w:tc>
              <w:tc>
                <w:tcPr>
                  <w:tcW w:w="1278"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default"/>
                      <w:b/>
                      <w:bCs/>
                      <w:color w:val="auto"/>
                      <w:sz w:val="21"/>
                      <w:szCs w:val="21"/>
                      <w:highlight w:val="none"/>
                    </w:rPr>
                  </w:pPr>
                  <w:r>
                    <w:rPr>
                      <w:rFonts w:hint="default"/>
                      <w:b/>
                      <w:bCs/>
                      <w:color w:val="auto"/>
                      <w:sz w:val="21"/>
                      <w:szCs w:val="21"/>
                      <w:highlight w:val="none"/>
                    </w:rPr>
                    <w:t>单位</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default"/>
                      <w:b/>
                      <w:bCs/>
                      <w:color w:val="auto"/>
                      <w:sz w:val="21"/>
                      <w:szCs w:val="21"/>
                      <w:highlight w:val="none"/>
                    </w:rPr>
                  </w:pPr>
                  <w:r>
                    <w:rPr>
                      <w:rFonts w:hint="default"/>
                      <w:b/>
                      <w:bCs/>
                      <w:color w:val="auto"/>
                      <w:sz w:val="21"/>
                      <w:szCs w:val="21"/>
                      <w:highlight w:val="none"/>
                    </w:rPr>
                    <w:t>消耗量</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default"/>
                      <w:b/>
                      <w:bCs/>
                      <w:color w:val="auto"/>
                      <w:sz w:val="21"/>
                      <w:szCs w:val="21"/>
                      <w:highlight w:val="none"/>
                    </w:rPr>
                  </w:pPr>
                  <w:r>
                    <w:rPr>
                      <w:rFonts w:hint="default"/>
                      <w:b/>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1</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合金铸件</w:t>
                  </w:r>
                </w:p>
              </w:tc>
              <w:tc>
                <w:tcPr>
                  <w:tcW w:w="1278"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snapToGrid w:val="0"/>
                      <w:kern w:val="0"/>
                      <w:sz w:val="21"/>
                      <w:szCs w:val="21"/>
                      <w:lang w:val="en-US" w:eastAsia="zh-CN" w:bidi="ar-SA"/>
                    </w:rPr>
                    <w:t>t/a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8</w:t>
                  </w:r>
                  <w:r>
                    <w:rPr>
                      <w:rFonts w:hint="eastAsia" w:ascii="Times New Roman" w:hAnsi="Times New Roman" w:eastAsia="宋体" w:cs="Times New Roman"/>
                      <w:color w:val="auto"/>
                      <w:sz w:val="21"/>
                      <w:szCs w:val="21"/>
                      <w:highlight w:val="none"/>
                      <w:lang w:val="en-US" w:eastAsia="zh-CN"/>
                    </w:rPr>
                    <w:t>00</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散装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铸件</w:t>
                  </w:r>
                </w:p>
              </w:tc>
              <w:tc>
                <w:tcPr>
                  <w:tcW w:w="1278"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snapToGrid w:val="0"/>
                      <w:kern w:val="0"/>
                      <w:sz w:val="21"/>
                      <w:szCs w:val="21"/>
                      <w:lang w:val="en-US" w:eastAsia="zh-CN" w:bidi="ar-SA"/>
                    </w:rPr>
                    <w:t>t/a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w:t>
                  </w:r>
                  <w:r>
                    <w:rPr>
                      <w:rFonts w:hint="eastAsia" w:ascii="Times New Roman" w:hAnsi="Times New Roman" w:eastAsia="宋体" w:cs="Times New Roman"/>
                      <w:color w:val="auto"/>
                      <w:sz w:val="21"/>
                      <w:szCs w:val="21"/>
                      <w:highlight w:val="none"/>
                      <w:lang w:val="en-US" w:eastAsia="zh-CN"/>
                    </w:rPr>
                    <w:t>00</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散装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3</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锻件</w:t>
                  </w:r>
                </w:p>
              </w:tc>
              <w:tc>
                <w:tcPr>
                  <w:tcW w:w="1278"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snapToGrid w:val="0"/>
                      <w:kern w:val="0"/>
                      <w:sz w:val="21"/>
                      <w:szCs w:val="21"/>
                      <w:lang w:val="en-US" w:eastAsia="zh-CN" w:bidi="ar-SA"/>
                    </w:rPr>
                    <w:t>t/a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525</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散装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4</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电机</w:t>
                  </w:r>
                </w:p>
              </w:tc>
              <w:tc>
                <w:tcPr>
                  <w:tcW w:w="1278"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台/年</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600</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木包装箱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5</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减速机</w:t>
                  </w:r>
                </w:p>
              </w:tc>
              <w:tc>
                <w:tcPr>
                  <w:tcW w:w="1278"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台/年</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600</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木包装箱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6</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液力耦合器</w:t>
                  </w:r>
                </w:p>
              </w:tc>
              <w:tc>
                <w:tcPr>
                  <w:tcW w:w="1278"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台/年</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540</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木包装箱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7</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润滑泵</w:t>
                  </w:r>
                </w:p>
              </w:tc>
              <w:tc>
                <w:tcPr>
                  <w:tcW w:w="1278"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台/年</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270</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木包装箱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8</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轴承</w:t>
                  </w:r>
                </w:p>
              </w:tc>
              <w:tc>
                <w:tcPr>
                  <w:tcW w:w="1278"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套/年</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4300</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木包装箱/编织袋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9</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钢材</w:t>
                  </w:r>
                </w:p>
              </w:tc>
              <w:tc>
                <w:tcPr>
                  <w:tcW w:w="1278"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snapToGrid w:val="0"/>
                      <w:kern w:val="0"/>
                      <w:sz w:val="21"/>
                      <w:szCs w:val="21"/>
                      <w:lang w:val="en-US" w:eastAsia="zh-CN" w:bidi="ar-SA"/>
                    </w:rPr>
                    <w:t>t/a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2200</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散装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10</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圆钢</w:t>
                  </w:r>
                </w:p>
              </w:tc>
              <w:tc>
                <w:tcPr>
                  <w:tcW w:w="1278"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snapToGrid w:val="0"/>
                      <w:kern w:val="0"/>
                      <w:sz w:val="21"/>
                      <w:szCs w:val="21"/>
                      <w:lang w:val="en-US" w:eastAsia="zh-CN" w:bidi="ar-SA"/>
                    </w:rPr>
                    <w:t>t/a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370</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散装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11</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无缝管</w:t>
                  </w:r>
                </w:p>
              </w:tc>
              <w:tc>
                <w:tcPr>
                  <w:tcW w:w="1278"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snapToGrid w:val="0"/>
                      <w:kern w:val="0"/>
                      <w:sz w:val="21"/>
                      <w:szCs w:val="21"/>
                      <w:lang w:val="en-US" w:eastAsia="zh-CN" w:bidi="ar-SA"/>
                    </w:rPr>
                    <w:t>t/a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110</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散装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12</w:t>
                  </w:r>
                </w:p>
              </w:tc>
              <w:tc>
                <w:tcPr>
                  <w:tcW w:w="1773"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kern w:val="24"/>
                      <w:sz w:val="21"/>
                      <w:szCs w:val="21"/>
                      <w:highlight w:val="none"/>
                      <w:lang w:val="en-US" w:eastAsia="zh-CN" w:bidi="ar-SA"/>
                    </w:rPr>
                  </w:pPr>
                  <w:r>
                    <w:rPr>
                      <w:rFonts w:hint="default" w:ascii="Times New Roman" w:hAnsi="Times New Roman" w:eastAsia="宋体" w:cs="Times New Roman"/>
                      <w:b w:val="0"/>
                      <w:bCs/>
                      <w:kern w:val="24"/>
                      <w:sz w:val="21"/>
                      <w:szCs w:val="21"/>
                      <w:highlight w:val="none"/>
                      <w:lang w:val="en-US" w:eastAsia="zh-CN"/>
                    </w:rPr>
                    <w:t>焊丝</w:t>
                  </w:r>
                </w:p>
              </w:tc>
              <w:tc>
                <w:tcPr>
                  <w:tcW w:w="127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kern w:val="24"/>
                      <w:sz w:val="21"/>
                      <w:szCs w:val="21"/>
                      <w:lang w:val="en-US" w:eastAsia="zh-CN" w:bidi="ar-SA"/>
                    </w:rPr>
                  </w:pPr>
                  <w:r>
                    <w:rPr>
                      <w:rFonts w:hint="default" w:ascii="Times New Roman" w:hAnsi="Times New Roman" w:eastAsia="宋体" w:cs="Times New Roman"/>
                      <w:color w:val="auto"/>
                      <w:sz w:val="21"/>
                      <w:szCs w:val="21"/>
                      <w:lang w:val="en-US" w:eastAsia="zh-CN"/>
                    </w:rPr>
                    <w:t>t/a</w:t>
                  </w:r>
                </w:p>
              </w:tc>
              <w:tc>
                <w:tcPr>
                  <w:tcW w:w="1447"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kern w:val="24"/>
                      <w:sz w:val="21"/>
                      <w:szCs w:val="21"/>
                      <w:lang w:val="en-US" w:eastAsia="zh-CN" w:bidi="ar-SA"/>
                    </w:rPr>
                  </w:pPr>
                  <w:r>
                    <w:rPr>
                      <w:rFonts w:hint="eastAsia" w:ascii="Times New Roman" w:hAnsi="Times New Roman" w:eastAsia="宋体" w:cs="Times New Roman"/>
                      <w:b w:val="0"/>
                      <w:bCs/>
                      <w:kern w:val="24"/>
                      <w:sz w:val="21"/>
                      <w:szCs w:val="21"/>
                      <w:lang w:val="en-US" w:eastAsia="zh-CN"/>
                    </w:rPr>
                    <w:t>0.1</w:t>
                  </w:r>
                </w:p>
              </w:tc>
              <w:tc>
                <w:tcPr>
                  <w:tcW w:w="308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kern w:val="24"/>
                      <w:sz w:val="21"/>
                      <w:szCs w:val="21"/>
                      <w:lang w:val="en-US" w:eastAsia="zh-CN" w:bidi="ar-SA"/>
                    </w:rPr>
                  </w:pPr>
                  <w:r>
                    <w:rPr>
                      <w:rFonts w:hint="default" w:ascii="Times New Roman" w:hAnsi="Times New Roman" w:eastAsia="宋体" w:cs="Times New Roman"/>
                      <w:color w:val="auto"/>
                      <w:sz w:val="21"/>
                      <w:szCs w:val="21"/>
                      <w:lang w:val="en-US" w:eastAsia="zh-CN"/>
                    </w:rPr>
                    <w:t>实芯焊丝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13</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切削液</w:t>
                  </w:r>
                </w:p>
              </w:tc>
              <w:tc>
                <w:tcPr>
                  <w:tcW w:w="12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snapToGrid w:val="0"/>
                      <w:kern w:val="0"/>
                      <w:sz w:val="21"/>
                      <w:szCs w:val="21"/>
                      <w:lang w:val="en-US" w:eastAsia="zh-CN" w:bidi="ar-SA"/>
                    </w:rPr>
                  </w:pPr>
                  <w:r>
                    <w:rPr>
                      <w:rFonts w:hint="default" w:ascii="Times New Roman" w:hAnsi="Times New Roman" w:eastAsia="宋体" w:cs="Times New Roman"/>
                      <w:bCs/>
                      <w:snapToGrid w:val="0"/>
                      <w:kern w:val="0"/>
                      <w:sz w:val="21"/>
                      <w:szCs w:val="21"/>
                      <w:lang w:val="en-US" w:eastAsia="zh-CN" w:bidi="ar-SA"/>
                    </w:rPr>
                    <w:t>t/a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桶装，10kg/桶，最大储存量</w:t>
                  </w:r>
                  <w:r>
                    <w:rPr>
                      <w:rFonts w:hint="default" w:ascii="Times New Roman" w:hAnsi="Times New Roman" w:eastAsia="宋体" w:cs="Times New Roman"/>
                      <w:sz w:val="21"/>
                      <w:szCs w:val="21"/>
                      <w:highlight w:val="none"/>
                    </w:rPr>
                    <w:t>0.1</w:t>
                  </w:r>
                  <w:r>
                    <w:rPr>
                      <w:rFonts w:hint="default" w:ascii="Times New Roman" w:hAnsi="Times New Roman" w:eastAsia="宋体" w:cs="Times New Roman"/>
                      <w:sz w:val="21"/>
                      <w:szCs w:val="21"/>
                      <w:highlight w:val="none"/>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14</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液压油</w:t>
                  </w:r>
                </w:p>
              </w:tc>
              <w:tc>
                <w:tcPr>
                  <w:tcW w:w="12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snapToGrid w:val="0"/>
                      <w:kern w:val="0"/>
                      <w:sz w:val="21"/>
                      <w:szCs w:val="21"/>
                      <w:lang w:val="en-US" w:eastAsia="zh-CN" w:bidi="ar-SA"/>
                    </w:rPr>
                  </w:pPr>
                  <w:r>
                    <w:rPr>
                      <w:rFonts w:hint="default" w:ascii="Times New Roman" w:hAnsi="Times New Roman" w:eastAsia="宋体" w:cs="Times New Roman"/>
                      <w:bCs/>
                      <w:snapToGrid w:val="0"/>
                      <w:kern w:val="0"/>
                      <w:sz w:val="21"/>
                      <w:szCs w:val="21"/>
                      <w:lang w:val="en-US" w:eastAsia="zh-CN" w:bidi="ar-SA"/>
                    </w:rPr>
                    <w:t>t/a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0.1</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桶装，10kg/桶，最大储存量</w:t>
                  </w:r>
                  <w:r>
                    <w:rPr>
                      <w:rFonts w:hint="default" w:ascii="Times New Roman" w:hAnsi="Times New Roman" w:eastAsia="宋体" w:cs="Times New Roman"/>
                      <w:sz w:val="21"/>
                      <w:szCs w:val="21"/>
                      <w:highlight w:val="none"/>
                    </w:rPr>
                    <w:t>0.1</w:t>
                  </w:r>
                  <w:r>
                    <w:rPr>
                      <w:rFonts w:hint="default" w:ascii="Times New Roman" w:hAnsi="Times New Roman" w:eastAsia="宋体" w:cs="Times New Roman"/>
                      <w:sz w:val="21"/>
                      <w:szCs w:val="21"/>
                      <w:highlight w:val="none"/>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15</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润滑油</w:t>
                  </w:r>
                </w:p>
              </w:tc>
              <w:tc>
                <w:tcPr>
                  <w:tcW w:w="12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snapToGrid w:val="0"/>
                      <w:kern w:val="0"/>
                      <w:sz w:val="21"/>
                      <w:szCs w:val="21"/>
                      <w:lang w:val="en-US" w:eastAsia="zh-CN" w:bidi="ar-SA"/>
                    </w:rPr>
                  </w:pPr>
                  <w:r>
                    <w:rPr>
                      <w:rFonts w:hint="default" w:ascii="Times New Roman" w:hAnsi="Times New Roman" w:eastAsia="宋体" w:cs="Times New Roman"/>
                      <w:bCs/>
                      <w:snapToGrid w:val="0"/>
                      <w:kern w:val="0"/>
                      <w:sz w:val="21"/>
                      <w:szCs w:val="21"/>
                    </w:rPr>
                    <w:t>t/a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w:t>
                  </w:r>
                  <w:r>
                    <w:rPr>
                      <w:rFonts w:hint="default" w:ascii="Times New Roman" w:hAnsi="Times New Roman" w:eastAsia="宋体" w:cs="Times New Roman"/>
                      <w:sz w:val="21"/>
                      <w:szCs w:val="21"/>
                      <w:lang w:val="en-US" w:eastAsia="zh-CN"/>
                    </w:rPr>
                    <w:t>2</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桶装，10kg/桶，最大储存量</w:t>
                  </w:r>
                  <w:r>
                    <w:rPr>
                      <w:rFonts w:hint="default" w:ascii="Times New Roman" w:hAnsi="Times New Roman" w:eastAsia="宋体" w:cs="Times New Roman"/>
                      <w:sz w:val="21"/>
                      <w:szCs w:val="21"/>
                      <w:highlight w:val="none"/>
                    </w:rPr>
                    <w:t>0.</w:t>
                  </w:r>
                  <w:r>
                    <w:rPr>
                      <w:rFonts w:hint="default" w:ascii="Times New Roman" w:hAnsi="Times New Roman" w:eastAsia="宋体" w:cs="Times New Roman"/>
                      <w:sz w:val="21"/>
                      <w:szCs w:val="21"/>
                      <w:highlight w:val="none"/>
                      <w:lang w:val="en-US" w:eastAsia="zh-CN"/>
                    </w:rPr>
                    <w:t>2t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16</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1"/>
                      <w:sz w:val="21"/>
                      <w:szCs w:val="21"/>
                      <w:lang w:val="en-US" w:eastAsia="zh-CN" w:bidi="ar-SA"/>
                    </w:rPr>
                  </w:pPr>
                  <w:r>
                    <w:rPr>
                      <w:rFonts w:hint="default" w:ascii="Times New Roman" w:hAnsi="Times New Roman" w:eastAsia="宋体" w:cs="Times New Roman"/>
                      <w:sz w:val="21"/>
                      <w:szCs w:val="21"/>
                      <w:lang w:val="en-US" w:eastAsia="zh-CN"/>
                    </w:rPr>
                    <w:t>催化剂</w:t>
                  </w:r>
                </w:p>
              </w:tc>
              <w:tc>
                <w:tcPr>
                  <w:tcW w:w="12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snapToGrid w:val="0"/>
                      <w:kern w:val="0"/>
                      <w:sz w:val="21"/>
                      <w:szCs w:val="21"/>
                      <w:lang w:val="en-US" w:eastAsia="zh-CN" w:bidi="ar-SA"/>
                    </w:rPr>
                  </w:pPr>
                  <w:r>
                    <w:rPr>
                      <w:rFonts w:hint="default" w:ascii="Times New Roman" w:hAnsi="Times New Roman" w:eastAsia="宋体" w:cs="Times New Roman"/>
                      <w:bCs/>
                      <w:snapToGrid w:val="0"/>
                      <w:kern w:val="0"/>
                      <w:sz w:val="21"/>
                      <w:szCs w:val="21"/>
                      <w:lang w:val="en-US" w:eastAsia="zh-CN"/>
                    </w:rPr>
                    <w:t>t/a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1"/>
                      <w:sz w:val="21"/>
                      <w:szCs w:val="21"/>
                      <w:lang w:val="en-US" w:eastAsia="zh-CN" w:bidi="ar-SA"/>
                    </w:rPr>
                  </w:pPr>
                  <w:r>
                    <w:rPr>
                      <w:rFonts w:hint="default" w:ascii="Times New Roman" w:hAnsi="Times New Roman" w:eastAsia="宋体" w:cs="Times New Roman"/>
                      <w:sz w:val="21"/>
                      <w:szCs w:val="21"/>
                      <w:lang w:val="en-US" w:eastAsia="zh-CN"/>
                    </w:rPr>
                    <w:t>0.1</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1"/>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17</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过滤棉</w:t>
                  </w:r>
                </w:p>
              </w:tc>
              <w:tc>
                <w:tcPr>
                  <w:tcW w:w="12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m</w:t>
                  </w:r>
                  <w:r>
                    <w:rPr>
                      <w:rFonts w:hint="default" w:ascii="Times New Roman" w:hAnsi="Times New Roman" w:eastAsia="宋体" w:cs="Times New Roman"/>
                      <w:bCs/>
                      <w:sz w:val="21"/>
                      <w:szCs w:val="21"/>
                      <w:vertAlign w:val="superscript"/>
                    </w:rPr>
                    <w:t>2</w:t>
                  </w:r>
                  <w:r>
                    <w:rPr>
                      <w:rFonts w:hint="default" w:ascii="Times New Roman" w:hAnsi="Times New Roman" w:eastAsia="宋体" w:cs="Times New Roman"/>
                      <w:bCs/>
                      <w:sz w:val="21"/>
                      <w:szCs w:val="21"/>
                    </w:rPr>
                    <w:t>/a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60</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kern w:val="1"/>
                      <w:sz w:val="21"/>
                      <w:szCs w:val="21"/>
                      <w:lang w:val="en-US" w:eastAsia="zh-CN" w:bidi="ar-SA"/>
                    </w:rPr>
                  </w:pPr>
                  <w:r>
                    <w:rPr>
                      <w:rFonts w:hint="eastAsia" w:cs="Times New Roman"/>
                      <w:kern w:val="1"/>
                      <w:sz w:val="21"/>
                      <w:szCs w:val="21"/>
                      <w:lang w:val="en-US" w:eastAsia="zh-CN" w:bidi="ar-SA"/>
                    </w:rPr>
                    <w:t>半年更换一次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18</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1"/>
                      <w:sz w:val="21"/>
                      <w:szCs w:val="21"/>
                      <w:lang w:val="en-US" w:eastAsia="zh-CN" w:bidi="ar-SA"/>
                    </w:rPr>
                  </w:pPr>
                  <w:r>
                    <w:rPr>
                      <w:rFonts w:hint="default" w:ascii="Times New Roman" w:hAnsi="Times New Roman" w:eastAsia="宋体" w:cs="Times New Roman"/>
                      <w:sz w:val="21"/>
                      <w:szCs w:val="21"/>
                      <w:lang w:val="en-US" w:eastAsia="zh-CN"/>
                    </w:rPr>
                    <w:t>活性炭</w:t>
                  </w:r>
                </w:p>
              </w:tc>
              <w:tc>
                <w:tcPr>
                  <w:tcW w:w="12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t/a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rPr>
                      <w:rFonts w:hint="eastAsia"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3</w:t>
                  </w:r>
                </w:p>
              </w:tc>
              <w:tc>
                <w:tcPr>
                  <w:tcW w:w="308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19</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固化剂</w:t>
                  </w:r>
                </w:p>
              </w:tc>
              <w:tc>
                <w:tcPr>
                  <w:tcW w:w="12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0.</w:t>
                  </w:r>
                  <w:r>
                    <w:rPr>
                      <w:rFonts w:hint="eastAsia" w:eastAsia="宋体" w:cs="Times New Roman"/>
                      <w:color w:val="auto"/>
                      <w:sz w:val="21"/>
                      <w:szCs w:val="21"/>
                      <w:lang w:val="en-US" w:eastAsia="zh-CN"/>
                    </w:rPr>
                    <w:t>1</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highlight w:val="none"/>
                      <w:lang w:val="en-US" w:eastAsia="zh-CN"/>
                    </w:rPr>
                    <w:t>加速油漆干燥，</w:t>
                  </w:r>
                  <w:r>
                    <w:rPr>
                      <w:rFonts w:hint="default" w:ascii="Times New Roman" w:hAnsi="Times New Roman" w:eastAsia="宋体" w:cs="Times New Roman"/>
                      <w:sz w:val="21"/>
                      <w:szCs w:val="21"/>
                      <w:highlight w:val="none"/>
                      <w:lang w:val="en-US" w:eastAsia="zh-CN"/>
                    </w:rPr>
                    <w:t>最大储存量0.01t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20</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稀释剂</w:t>
                  </w:r>
                </w:p>
              </w:tc>
              <w:tc>
                <w:tcPr>
                  <w:tcW w:w="1278"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eastAsia="宋体" w:cs="Times New Roman"/>
                      <w:color w:val="auto"/>
                      <w:sz w:val="21"/>
                      <w:szCs w:val="21"/>
                      <w:lang w:val="en-US" w:eastAsia="zh-CN"/>
                    </w:rPr>
                    <w:t>1</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桶装密封存储，</w:t>
                  </w:r>
                  <w:r>
                    <w:rPr>
                      <w:rFonts w:hint="default" w:ascii="Times New Roman" w:hAnsi="Times New Roman" w:eastAsia="宋体" w:cs="Times New Roman"/>
                      <w:sz w:val="21"/>
                      <w:szCs w:val="21"/>
                      <w:lang w:val="en-US" w:eastAsia="zh-CN"/>
                    </w:rPr>
                    <w:t>最大储存量0.</w:t>
                  </w:r>
                  <w:r>
                    <w:rPr>
                      <w:rFonts w:hint="eastAsia" w:eastAsia="宋体" w:cs="Times New Roman"/>
                      <w:sz w:val="21"/>
                      <w:szCs w:val="21"/>
                      <w:lang w:val="en-US" w:eastAsia="zh-CN"/>
                    </w:rPr>
                    <w:t>1</w:t>
                  </w:r>
                  <w:r>
                    <w:rPr>
                      <w:rFonts w:hint="default" w:ascii="Times New Roman" w:hAnsi="Times New Roman" w:eastAsia="宋体" w:cs="Times New Roman"/>
                      <w:sz w:val="21"/>
                      <w:szCs w:val="21"/>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21</w:t>
                  </w:r>
                </w:p>
              </w:tc>
              <w:tc>
                <w:tcPr>
                  <w:tcW w:w="818" w:type="dxa"/>
                  <w:vMerge w:val="restart"/>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水性漆</w:t>
                  </w:r>
                </w:p>
              </w:tc>
              <w:tc>
                <w:tcPr>
                  <w:tcW w:w="95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底漆</w:t>
                  </w:r>
                </w:p>
              </w:tc>
              <w:tc>
                <w:tcPr>
                  <w:tcW w:w="12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1.5</w:t>
                  </w:r>
                </w:p>
              </w:tc>
              <w:tc>
                <w:tcPr>
                  <w:tcW w:w="3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桶装密封存储，</w:t>
                  </w:r>
                  <w:r>
                    <w:rPr>
                      <w:rFonts w:hint="default" w:ascii="Times New Roman" w:hAnsi="Times New Roman" w:eastAsia="宋体" w:cs="Times New Roman"/>
                      <w:sz w:val="21"/>
                      <w:szCs w:val="21"/>
                      <w:lang w:val="en-US" w:eastAsia="zh-CN"/>
                    </w:rPr>
                    <w:t>最大储存量0.</w:t>
                  </w:r>
                  <w:r>
                    <w:rPr>
                      <w:rFonts w:hint="eastAsia" w:eastAsia="宋体" w:cs="Times New Roman"/>
                      <w:sz w:val="21"/>
                      <w:szCs w:val="21"/>
                      <w:lang w:val="en-US" w:eastAsia="zh-CN"/>
                    </w:rPr>
                    <w:t>1</w:t>
                  </w:r>
                  <w:r>
                    <w:rPr>
                      <w:rFonts w:hint="default" w:ascii="Times New Roman" w:hAnsi="Times New Roman" w:eastAsia="宋体" w:cs="Times New Roman"/>
                      <w:sz w:val="21"/>
                      <w:szCs w:val="21"/>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22</w:t>
                  </w:r>
                </w:p>
              </w:tc>
              <w:tc>
                <w:tcPr>
                  <w:tcW w:w="818" w:type="dxa"/>
                  <w:vMerge w:val="continue"/>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95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面漆</w:t>
                  </w:r>
                </w:p>
              </w:tc>
              <w:tc>
                <w:tcPr>
                  <w:tcW w:w="1278"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3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桶装密封存储，</w:t>
                  </w:r>
                  <w:r>
                    <w:rPr>
                      <w:rFonts w:hint="default" w:ascii="Times New Roman" w:hAnsi="Times New Roman" w:eastAsia="宋体" w:cs="Times New Roman"/>
                      <w:sz w:val="21"/>
                      <w:szCs w:val="21"/>
                      <w:lang w:val="en-US" w:eastAsia="zh-CN"/>
                    </w:rPr>
                    <w:t>最大储存量0.</w:t>
                  </w:r>
                  <w:r>
                    <w:rPr>
                      <w:rFonts w:hint="eastAsia" w:eastAsia="宋体" w:cs="Times New Roman"/>
                      <w:sz w:val="21"/>
                      <w:szCs w:val="21"/>
                      <w:lang w:val="en-US" w:eastAsia="zh-CN"/>
                    </w:rPr>
                    <w:t>1</w:t>
                  </w:r>
                  <w:r>
                    <w:rPr>
                      <w:rFonts w:hint="default" w:ascii="Times New Roman" w:hAnsi="Times New Roman" w:eastAsia="宋体" w:cs="Times New Roman"/>
                      <w:sz w:val="21"/>
                      <w:szCs w:val="21"/>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23</w:t>
                  </w:r>
                </w:p>
              </w:tc>
              <w:tc>
                <w:tcPr>
                  <w:tcW w:w="818" w:type="dxa"/>
                  <w:vMerge w:val="restart"/>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油性漆</w:t>
                  </w:r>
                </w:p>
              </w:tc>
              <w:tc>
                <w:tcPr>
                  <w:tcW w:w="95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底漆</w:t>
                  </w:r>
                </w:p>
              </w:tc>
              <w:tc>
                <w:tcPr>
                  <w:tcW w:w="12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3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桶装密封存储，</w:t>
                  </w:r>
                  <w:r>
                    <w:rPr>
                      <w:rFonts w:hint="default" w:ascii="Times New Roman" w:hAnsi="Times New Roman" w:eastAsia="宋体" w:cs="Times New Roman"/>
                      <w:sz w:val="21"/>
                      <w:szCs w:val="21"/>
                      <w:lang w:val="en-US" w:eastAsia="zh-CN"/>
                    </w:rPr>
                    <w:t>最大储存量0.</w:t>
                  </w:r>
                  <w:r>
                    <w:rPr>
                      <w:rFonts w:hint="eastAsia" w:eastAsia="宋体" w:cs="Times New Roman"/>
                      <w:sz w:val="21"/>
                      <w:szCs w:val="21"/>
                      <w:lang w:val="en-US" w:eastAsia="zh-CN"/>
                    </w:rPr>
                    <w:t>1</w:t>
                  </w:r>
                  <w:r>
                    <w:rPr>
                      <w:rFonts w:hint="default" w:ascii="Times New Roman" w:hAnsi="Times New Roman" w:eastAsia="宋体" w:cs="Times New Roman"/>
                      <w:sz w:val="21"/>
                      <w:szCs w:val="21"/>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24</w:t>
                  </w:r>
                </w:p>
              </w:tc>
              <w:tc>
                <w:tcPr>
                  <w:tcW w:w="818" w:type="dxa"/>
                  <w:vMerge w:val="continue"/>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cs="Times New Roman"/>
                      <w:color w:val="auto"/>
                      <w:sz w:val="21"/>
                      <w:szCs w:val="21"/>
                      <w:highlight w:val="none"/>
                      <w:lang w:val="en-US" w:eastAsia="zh-CN"/>
                    </w:rPr>
                  </w:pPr>
                </w:p>
              </w:tc>
              <w:tc>
                <w:tcPr>
                  <w:tcW w:w="95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面漆</w:t>
                  </w:r>
                </w:p>
              </w:tc>
              <w:tc>
                <w:tcPr>
                  <w:tcW w:w="1278"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sz w:val="21"/>
                      <w:szCs w:val="21"/>
                    </w:rPr>
                    <w:t>t/a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2</w:t>
                  </w:r>
                </w:p>
              </w:tc>
              <w:tc>
                <w:tcPr>
                  <w:tcW w:w="3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桶装密封存储，</w:t>
                  </w:r>
                  <w:r>
                    <w:rPr>
                      <w:rFonts w:hint="default" w:ascii="Times New Roman" w:hAnsi="Times New Roman" w:eastAsia="宋体" w:cs="Times New Roman"/>
                      <w:sz w:val="21"/>
                      <w:szCs w:val="21"/>
                      <w:lang w:val="en-US" w:eastAsia="zh-CN"/>
                    </w:rPr>
                    <w:t>最大储存量0.</w:t>
                  </w:r>
                  <w:r>
                    <w:rPr>
                      <w:rFonts w:hint="eastAsia" w:eastAsia="宋体" w:cs="Times New Roman"/>
                      <w:sz w:val="21"/>
                      <w:szCs w:val="21"/>
                      <w:lang w:val="en-US" w:eastAsia="zh-CN"/>
                    </w:rPr>
                    <w:t>1</w:t>
                  </w:r>
                  <w:r>
                    <w:rPr>
                      <w:rFonts w:hint="default" w:ascii="Times New Roman" w:hAnsi="Times New Roman" w:eastAsia="宋体" w:cs="Times New Roman"/>
                      <w:sz w:val="21"/>
                      <w:szCs w:val="21"/>
                      <w:lang w:val="en-US" w:eastAsia="zh-CN"/>
                    </w:rPr>
                    <w:t>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25</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水</w:t>
                  </w:r>
                </w:p>
              </w:tc>
              <w:tc>
                <w:tcPr>
                  <w:tcW w:w="127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lang w:val="en-US" w:eastAsia="zh-CN" w:bidi="ar"/>
                    </w:rPr>
                  </w:pPr>
                  <w:r>
                    <w:rPr>
                      <w:rFonts w:hint="eastAsia" w:cs="Times New Roman"/>
                      <w:color w:val="auto"/>
                      <w:kern w:val="2"/>
                      <w:sz w:val="21"/>
                      <w:szCs w:val="21"/>
                      <w:highlight w:val="none"/>
                      <w:lang w:val="en-US" w:eastAsia="zh-CN" w:bidi="ar"/>
                    </w:rPr>
                    <w:t>m</w:t>
                  </w:r>
                  <w:r>
                    <w:rPr>
                      <w:rFonts w:hint="eastAsia" w:cs="Times New Roman"/>
                      <w:color w:val="auto"/>
                      <w:kern w:val="2"/>
                      <w:sz w:val="21"/>
                      <w:szCs w:val="21"/>
                      <w:highlight w:val="none"/>
                      <w:vertAlign w:val="superscript"/>
                      <w:lang w:val="en-US" w:eastAsia="zh-CN" w:bidi="ar"/>
                    </w:rPr>
                    <w:t>3</w:t>
                  </w:r>
                  <w:r>
                    <w:rPr>
                      <w:rFonts w:hint="eastAsia" w:cs="Times New Roman"/>
                      <w:color w:val="auto"/>
                      <w:kern w:val="2"/>
                      <w:sz w:val="21"/>
                      <w:szCs w:val="21"/>
                      <w:highlight w:val="none"/>
                      <w:lang w:val="en-US" w:eastAsia="zh-CN" w:bidi="ar"/>
                    </w:rPr>
                    <w:t>/a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s="Times New Roman"/>
                      <w:color w:val="auto"/>
                      <w:kern w:val="1"/>
                      <w:sz w:val="21"/>
                      <w:szCs w:val="21"/>
                      <w:highlight w:val="none"/>
                      <w:lang w:val="en-US" w:eastAsia="zh-CN" w:bidi="ar-SA"/>
                    </w:rPr>
                    <w:t>3330</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kern w:val="1"/>
                      <w:sz w:val="21"/>
                      <w:szCs w:val="21"/>
                      <w:highlight w:val="none"/>
                      <w:lang w:val="en-US" w:eastAsia="zh-CN" w:bidi="ar-SA"/>
                    </w:rPr>
                  </w:pPr>
                  <w:r>
                    <w:rPr>
                      <w:rFonts w:hint="eastAsia"/>
                      <w:sz w:val="21"/>
                      <w:highlight w:val="none"/>
                    </w:rPr>
                    <w:t>园区管网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5" w:type="dxa"/>
                  <w:tcBorders>
                    <w:tl2br w:val="nil"/>
                    <w:tr2bl w:val="nil"/>
                  </w:tcBorders>
                  <w:noWrap w:val="0"/>
                  <w:vAlign w:val="center"/>
                </w:tcPr>
                <w:p>
                  <w:pPr>
                    <w:pStyle w:val="28"/>
                    <w:keepNext w:val="0"/>
                    <w:keepLines w:val="0"/>
                    <w:pageBreakBefore w:val="0"/>
                    <w:numPr>
                      <w:ilvl w:val="0"/>
                      <w:numId w:val="0"/>
                    </w:numPr>
                    <w:kinsoku/>
                    <w:wordWrap/>
                    <w:overflowPunct/>
                    <w:topLinePunct w:val="0"/>
                    <w:autoSpaceDE/>
                    <w:autoSpaceDN/>
                    <w:bidi w:val="0"/>
                    <w:adjustRightInd/>
                    <w:snapToGrid/>
                    <w:spacing w:before="0" w:after="0" w:line="240" w:lineRule="auto"/>
                    <w:ind w:left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26</w:t>
                  </w:r>
                </w:p>
              </w:tc>
              <w:tc>
                <w:tcPr>
                  <w:tcW w:w="1773"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eastAsia="宋体"/>
                      <w:color w:val="auto"/>
                      <w:sz w:val="21"/>
                      <w:szCs w:val="21"/>
                      <w:highlight w:val="none"/>
                      <w:lang w:val="en-US" w:eastAsia="zh-CN"/>
                    </w:rPr>
                    <w:t>电</w:t>
                  </w:r>
                </w:p>
              </w:tc>
              <w:tc>
                <w:tcPr>
                  <w:tcW w:w="127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eastAsia="宋体" w:cs="Times New Roman"/>
                      <w:color w:val="auto"/>
                      <w:kern w:val="2"/>
                      <w:sz w:val="21"/>
                      <w:szCs w:val="21"/>
                      <w:highlight w:val="none"/>
                      <w:lang w:val="en-US" w:eastAsia="zh-CN" w:bidi="ar"/>
                    </w:rPr>
                    <w:t>万</w:t>
                  </w:r>
                  <w:r>
                    <w:rPr>
                      <w:rFonts w:hint="default" w:ascii="Times New Roman" w:hAnsi="Times New Roman" w:eastAsia="宋体" w:cs="Times New Roman"/>
                      <w:color w:val="auto"/>
                      <w:kern w:val="2"/>
                      <w:sz w:val="21"/>
                      <w:szCs w:val="21"/>
                      <w:highlight w:val="none"/>
                      <w:lang w:val="en-US" w:eastAsia="zh-CN" w:bidi="ar"/>
                    </w:rPr>
                    <w:t>k</w:t>
                  </w:r>
                  <w:r>
                    <w:rPr>
                      <w:rFonts w:hint="eastAsia" w:cs="Times New Roman"/>
                      <w:color w:val="auto"/>
                      <w:kern w:val="2"/>
                      <w:sz w:val="21"/>
                      <w:szCs w:val="21"/>
                      <w:highlight w:val="none"/>
                      <w:lang w:val="en-US" w:eastAsia="zh-CN" w:bidi="ar"/>
                    </w:rPr>
                    <w:t>W</w:t>
                  </w:r>
                  <w:r>
                    <w:rPr>
                      <w:rFonts w:hint="default" w:ascii="Times New Roman" w:hAnsi="Times New Roman" w:eastAsia="宋体" w:cs="Times New Roman"/>
                      <w:color w:val="auto"/>
                      <w:kern w:val="2"/>
                      <w:sz w:val="21"/>
                      <w:szCs w:val="21"/>
                      <w:highlight w:val="none"/>
                      <w:lang w:val="en-US" w:eastAsia="zh-CN" w:bidi="ar"/>
                    </w:rPr>
                    <w:t>h/a</w:t>
                  </w:r>
                </w:p>
              </w:tc>
              <w:tc>
                <w:tcPr>
                  <w:tcW w:w="1447"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olor w:val="auto"/>
                      <w:sz w:val="21"/>
                      <w:szCs w:val="21"/>
                      <w:highlight w:val="none"/>
                      <w:lang w:val="en-US" w:eastAsia="zh-CN"/>
                    </w:rPr>
                    <w:t>72</w:t>
                  </w:r>
                </w:p>
              </w:tc>
              <w:tc>
                <w:tcPr>
                  <w:tcW w:w="3080"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kern w:val="1"/>
                      <w:sz w:val="21"/>
                      <w:szCs w:val="21"/>
                      <w:highlight w:val="none"/>
                      <w:lang w:val="en-US" w:eastAsia="zh-CN" w:bidi="ar-SA"/>
                    </w:rPr>
                  </w:pPr>
                  <w:r>
                    <w:rPr>
                      <w:rFonts w:hint="eastAsia"/>
                      <w:sz w:val="21"/>
                      <w:highlight w:val="none"/>
                      <w:lang w:val="en-US" w:eastAsia="zh-CN"/>
                    </w:rPr>
                    <w:t>丰润区</w:t>
                  </w:r>
                  <w:r>
                    <w:rPr>
                      <w:rFonts w:hint="eastAsia"/>
                      <w:sz w:val="21"/>
                      <w:highlight w:val="none"/>
                    </w:rPr>
                    <w:t>电网</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zh-CN" w:eastAsia="zh-CN"/>
              </w:rPr>
            </w:pPr>
            <w:r>
              <w:rPr>
                <w:rFonts w:hint="default" w:eastAsia="宋体"/>
                <w:b/>
                <w:bCs/>
                <w:color w:val="000000"/>
                <w:sz w:val="21"/>
                <w:szCs w:val="21"/>
                <w:highlight w:val="none"/>
                <w:lang w:val="zh-CN" w:eastAsia="zh-CN"/>
              </w:rPr>
              <w:t>表</w:t>
            </w:r>
            <w:r>
              <w:rPr>
                <w:rFonts w:hint="eastAsia" w:eastAsia="宋体"/>
                <w:b/>
                <w:bCs/>
                <w:color w:val="000000"/>
                <w:sz w:val="21"/>
                <w:szCs w:val="21"/>
                <w:highlight w:val="none"/>
                <w:lang w:val="en-US" w:eastAsia="zh-CN"/>
              </w:rPr>
              <w:t>10</w:t>
            </w:r>
            <w:r>
              <w:rPr>
                <w:rFonts w:hint="default" w:eastAsia="宋体"/>
                <w:b/>
                <w:bCs/>
                <w:color w:val="000000"/>
                <w:sz w:val="21"/>
                <w:szCs w:val="21"/>
                <w:highlight w:val="none"/>
                <w:lang w:val="zh-CN" w:eastAsia="zh-CN"/>
              </w:rPr>
              <w:t xml:space="preserve">  </w:t>
            </w:r>
            <w:r>
              <w:rPr>
                <w:rFonts w:hint="eastAsia" w:eastAsia="宋体"/>
                <w:b/>
                <w:bCs/>
                <w:color w:val="000000"/>
                <w:sz w:val="21"/>
                <w:szCs w:val="21"/>
                <w:highlight w:val="none"/>
                <w:lang w:val="en-US" w:eastAsia="zh-CN"/>
              </w:rPr>
              <w:t>油性漆</w:t>
            </w:r>
            <w:r>
              <w:rPr>
                <w:rFonts w:hint="default" w:eastAsia="宋体"/>
                <w:b/>
                <w:bCs/>
                <w:color w:val="000000"/>
                <w:sz w:val="21"/>
                <w:szCs w:val="21"/>
                <w:highlight w:val="none"/>
                <w:lang w:val="zh-CN" w:eastAsia="zh-CN"/>
              </w:rPr>
              <w:t>各组分含量表</w:t>
            </w:r>
          </w:p>
          <w:tbl>
            <w:tblPr>
              <w:tblStyle w:val="22"/>
              <w:tblW w:w="865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54"/>
              <w:gridCol w:w="720"/>
              <w:gridCol w:w="570"/>
              <w:gridCol w:w="540"/>
              <w:gridCol w:w="285"/>
              <w:gridCol w:w="405"/>
              <w:gridCol w:w="645"/>
              <w:gridCol w:w="660"/>
              <w:gridCol w:w="660"/>
              <w:gridCol w:w="555"/>
              <w:gridCol w:w="165"/>
              <w:gridCol w:w="690"/>
              <w:gridCol w:w="455"/>
              <w:gridCol w:w="280"/>
              <w:gridCol w:w="675"/>
              <w:gridCol w:w="49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54" w:type="dxa"/>
                  <w:gridSpan w:val="1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rPr>
                    <w:t>底漆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sz w:val="21"/>
                      <w:szCs w:val="21"/>
                    </w:rPr>
                    <w:t>名称</w:t>
                  </w:r>
                </w:p>
              </w:tc>
              <w:tc>
                <w:tcPr>
                  <w:tcW w:w="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二氧化钛</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白云石</w:t>
                  </w:r>
                </w:p>
              </w:tc>
              <w:tc>
                <w:tcPr>
                  <w:tcW w:w="5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方英石</w:t>
                  </w:r>
                </w:p>
              </w:tc>
              <w:tc>
                <w:tcPr>
                  <w:tcW w:w="69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二氧化硅</w:t>
                  </w:r>
                </w:p>
              </w:tc>
              <w:tc>
                <w:tcPr>
                  <w:tcW w:w="6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氧化锌</w:t>
                  </w:r>
                </w:p>
              </w:tc>
              <w:tc>
                <w:tcPr>
                  <w:tcW w:w="6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磷酸钾</w:t>
                  </w:r>
                </w:p>
              </w:tc>
              <w:tc>
                <w:tcPr>
                  <w:tcW w:w="6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轻芳烃溶剂石脑油</w:t>
                  </w:r>
                </w:p>
              </w:tc>
              <w:tc>
                <w:tcPr>
                  <w:tcW w:w="72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其他固分</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二甲苯</w:t>
                  </w:r>
                </w:p>
              </w:tc>
              <w:tc>
                <w:tcPr>
                  <w:tcW w:w="7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乙酸正丁酯</w:t>
                  </w:r>
                </w:p>
              </w:tc>
              <w:tc>
                <w:tcPr>
                  <w:tcW w:w="6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1,2,4-三甲苯</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乙基苯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sz w:val="21"/>
                      <w:szCs w:val="21"/>
                    </w:rPr>
                    <w:t>含量%</w:t>
                  </w:r>
                </w:p>
              </w:tc>
              <w:tc>
                <w:tcPr>
                  <w:tcW w:w="7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5-10</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3-5</w:t>
                  </w:r>
                </w:p>
              </w:tc>
              <w:tc>
                <w:tcPr>
                  <w:tcW w:w="5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3-5</w:t>
                  </w:r>
                </w:p>
              </w:tc>
              <w:tc>
                <w:tcPr>
                  <w:tcW w:w="69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0.3-1</w:t>
                  </w:r>
                </w:p>
              </w:tc>
              <w:tc>
                <w:tcPr>
                  <w:tcW w:w="64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0.1-0.3</w:t>
                  </w:r>
                </w:p>
              </w:tc>
              <w:tc>
                <w:tcPr>
                  <w:tcW w:w="6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5-10</w:t>
                  </w:r>
                </w:p>
              </w:tc>
              <w:tc>
                <w:tcPr>
                  <w:tcW w:w="66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1-3</w:t>
                  </w:r>
                </w:p>
              </w:tc>
              <w:tc>
                <w:tcPr>
                  <w:tcW w:w="72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40-50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5-10</w:t>
                  </w:r>
                </w:p>
              </w:tc>
              <w:tc>
                <w:tcPr>
                  <w:tcW w:w="73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10-20</w:t>
                  </w:r>
                </w:p>
              </w:tc>
              <w:tc>
                <w:tcPr>
                  <w:tcW w:w="6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1-3</w:t>
                  </w:r>
                </w:p>
              </w:tc>
              <w:tc>
                <w:tcPr>
                  <w:tcW w:w="49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54" w:type="dxa"/>
                  <w:gridSpan w:val="1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b/>
                      <w:bCs/>
                      <w:color w:val="auto"/>
                      <w:sz w:val="21"/>
                      <w:szCs w:val="21"/>
                      <w:lang w:val="en-US" w:eastAsia="zh-CN"/>
                    </w:rPr>
                    <w:t>面漆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名称</w:t>
                  </w:r>
                </w:p>
              </w:tc>
              <w:tc>
                <w:tcPr>
                  <w:tcW w:w="211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z w:val="21"/>
                      <w:szCs w:val="21"/>
                    </w:rPr>
                    <w:t>丙烯酸氨基聚酯</w:t>
                  </w:r>
                </w:p>
              </w:tc>
              <w:tc>
                <w:tcPr>
                  <w:tcW w:w="171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醋酸丁酯</w:t>
                  </w:r>
                </w:p>
              </w:tc>
              <w:tc>
                <w:tcPr>
                  <w:tcW w:w="121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苯</w:t>
                  </w:r>
                </w:p>
              </w:tc>
              <w:tc>
                <w:tcPr>
                  <w:tcW w:w="131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甲苯</w:t>
                  </w:r>
                </w:p>
              </w:tc>
              <w:tc>
                <w:tcPr>
                  <w:tcW w:w="145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z w:val="21"/>
                      <w:szCs w:val="21"/>
                    </w:rPr>
                    <w:t>二甲苯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sz w:val="21"/>
                      <w:szCs w:val="21"/>
                    </w:rPr>
                    <w:t>含量%</w:t>
                  </w:r>
                </w:p>
              </w:tc>
              <w:tc>
                <w:tcPr>
                  <w:tcW w:w="2115"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7</w:t>
                  </w:r>
                  <w:r>
                    <w:rPr>
                      <w:rFonts w:hint="eastAsia" w:ascii="Times New Roman" w:hAnsi="Times New Roman" w:eastAsia="宋体" w:cs="Times New Roman"/>
                      <w:sz w:val="21"/>
                      <w:szCs w:val="21"/>
                      <w:lang w:val="en-US" w:eastAsia="zh-CN"/>
                    </w:rPr>
                    <w:t>2</w:t>
                  </w:r>
                </w:p>
              </w:tc>
              <w:tc>
                <w:tcPr>
                  <w:tcW w:w="171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4</w:t>
                  </w:r>
                </w:p>
              </w:tc>
              <w:tc>
                <w:tcPr>
                  <w:tcW w:w="1215"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2</w:t>
                  </w:r>
                </w:p>
              </w:tc>
              <w:tc>
                <w:tcPr>
                  <w:tcW w:w="131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4</w:t>
                  </w:r>
                </w:p>
              </w:tc>
              <w:tc>
                <w:tcPr>
                  <w:tcW w:w="1450"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z w:val="21"/>
                      <w:szCs w:val="21"/>
                    </w:rPr>
                    <w:t>8</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zh-CN" w:eastAsia="zh-CN"/>
              </w:rPr>
            </w:pPr>
            <w:r>
              <w:rPr>
                <w:rFonts w:hint="default" w:eastAsia="宋体"/>
                <w:b/>
                <w:bCs/>
                <w:color w:val="000000"/>
                <w:sz w:val="21"/>
                <w:szCs w:val="21"/>
                <w:highlight w:val="none"/>
                <w:lang w:val="zh-CN" w:eastAsia="zh-CN"/>
              </w:rPr>
              <w:t>表</w:t>
            </w:r>
            <w:r>
              <w:rPr>
                <w:rFonts w:hint="eastAsia" w:eastAsia="宋体"/>
                <w:b/>
                <w:bCs/>
                <w:color w:val="000000"/>
                <w:sz w:val="21"/>
                <w:szCs w:val="21"/>
                <w:highlight w:val="none"/>
                <w:lang w:val="en-US" w:eastAsia="zh-CN"/>
              </w:rPr>
              <w:t>11</w:t>
            </w:r>
            <w:r>
              <w:rPr>
                <w:rFonts w:hint="default" w:eastAsia="宋体"/>
                <w:b/>
                <w:bCs/>
                <w:color w:val="000000"/>
                <w:sz w:val="21"/>
                <w:szCs w:val="21"/>
                <w:highlight w:val="none"/>
                <w:lang w:val="zh-CN" w:eastAsia="zh-CN"/>
              </w:rPr>
              <w:t xml:space="preserve">  稀释剂各组分含量表</w:t>
            </w:r>
          </w:p>
          <w:tbl>
            <w:tblPr>
              <w:tblStyle w:val="22"/>
              <w:tblW w:w="86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204"/>
              <w:gridCol w:w="1254"/>
              <w:gridCol w:w="1314"/>
              <w:gridCol w:w="1077"/>
              <w:gridCol w:w="1035"/>
              <w:gridCol w:w="13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14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名称</w:t>
                  </w:r>
                </w:p>
              </w:tc>
              <w:tc>
                <w:tcPr>
                  <w:tcW w:w="12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异丁醇</w:t>
                  </w:r>
                </w:p>
              </w:tc>
              <w:tc>
                <w:tcPr>
                  <w:tcW w:w="12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环己酮</w:t>
                  </w:r>
                </w:p>
              </w:tc>
              <w:tc>
                <w:tcPr>
                  <w:tcW w:w="1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二丙酮醇</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苯</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甲苯</w:t>
                  </w:r>
                </w:p>
              </w:tc>
              <w:tc>
                <w:tcPr>
                  <w:tcW w:w="13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二甲苯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含量%</w:t>
                  </w:r>
                </w:p>
              </w:tc>
              <w:tc>
                <w:tcPr>
                  <w:tcW w:w="12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36</w:t>
                  </w:r>
                </w:p>
              </w:tc>
              <w:tc>
                <w:tcPr>
                  <w:tcW w:w="125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1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c>
                <w:tcPr>
                  <w:tcW w:w="1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w:t>
                  </w:r>
                </w:p>
              </w:tc>
              <w:tc>
                <w:tcPr>
                  <w:tcW w:w="13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zh-CN" w:eastAsia="zh-CN"/>
              </w:rPr>
            </w:pPr>
            <w:r>
              <w:rPr>
                <w:rFonts w:hint="default" w:eastAsia="宋体"/>
                <w:b/>
                <w:bCs/>
                <w:color w:val="000000"/>
                <w:sz w:val="21"/>
                <w:szCs w:val="21"/>
                <w:highlight w:val="none"/>
                <w:lang w:val="zh-CN" w:eastAsia="zh-CN"/>
              </w:rPr>
              <w:t>表</w:t>
            </w:r>
            <w:r>
              <w:rPr>
                <w:rFonts w:hint="eastAsia" w:eastAsia="宋体"/>
                <w:b/>
                <w:bCs/>
                <w:color w:val="000000"/>
                <w:sz w:val="21"/>
                <w:szCs w:val="21"/>
                <w:highlight w:val="none"/>
                <w:lang w:val="en-US" w:eastAsia="zh-CN"/>
              </w:rPr>
              <w:t>12</w:t>
            </w:r>
            <w:r>
              <w:rPr>
                <w:rFonts w:hint="default" w:eastAsia="宋体"/>
                <w:b/>
                <w:bCs/>
                <w:color w:val="000000"/>
                <w:sz w:val="21"/>
                <w:szCs w:val="21"/>
                <w:highlight w:val="none"/>
                <w:lang w:val="zh-CN" w:eastAsia="zh-CN"/>
              </w:rPr>
              <w:t xml:space="preserve">  固化剂各组分含量表</w:t>
            </w:r>
          </w:p>
          <w:tbl>
            <w:tblPr>
              <w:tblStyle w:val="22"/>
              <w:tblW w:w="86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63"/>
              <w:gridCol w:w="3053"/>
              <w:gridCol w:w="30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jc w:val="center"/>
              </w:trPr>
              <w:tc>
                <w:tcPr>
                  <w:tcW w:w="25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名称</w:t>
                  </w:r>
                </w:p>
              </w:tc>
              <w:tc>
                <w:tcPr>
                  <w:tcW w:w="30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异氰酸酯</w:t>
                  </w:r>
                </w:p>
              </w:tc>
              <w:tc>
                <w:tcPr>
                  <w:tcW w:w="30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丁酯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6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含量%</w:t>
                  </w:r>
                </w:p>
              </w:tc>
              <w:tc>
                <w:tcPr>
                  <w:tcW w:w="30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76</w:t>
                  </w:r>
                </w:p>
              </w:tc>
              <w:tc>
                <w:tcPr>
                  <w:tcW w:w="30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24</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zh-CN"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zh-CN"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zh-CN" w:eastAsia="zh-CN"/>
              </w:rPr>
            </w:pPr>
            <w:r>
              <w:rPr>
                <w:rFonts w:hint="default" w:eastAsia="宋体"/>
                <w:b/>
                <w:bCs/>
                <w:color w:val="000000"/>
                <w:sz w:val="21"/>
                <w:szCs w:val="21"/>
                <w:highlight w:val="none"/>
                <w:lang w:val="zh-CN" w:eastAsia="zh-CN"/>
              </w:rPr>
              <w:t>表</w:t>
            </w:r>
            <w:r>
              <w:rPr>
                <w:rFonts w:hint="eastAsia" w:eastAsia="宋体"/>
                <w:b/>
                <w:bCs/>
                <w:color w:val="000000"/>
                <w:sz w:val="21"/>
                <w:szCs w:val="21"/>
                <w:highlight w:val="none"/>
                <w:lang w:val="en-US" w:eastAsia="zh-CN"/>
              </w:rPr>
              <w:t>13</w:t>
            </w:r>
            <w:r>
              <w:rPr>
                <w:rFonts w:hint="default" w:eastAsia="宋体"/>
                <w:b/>
                <w:bCs/>
                <w:color w:val="000000"/>
                <w:sz w:val="21"/>
                <w:szCs w:val="21"/>
                <w:highlight w:val="none"/>
                <w:lang w:val="zh-CN" w:eastAsia="zh-CN"/>
              </w:rPr>
              <w:t xml:space="preserve"> </w:t>
            </w:r>
            <w:r>
              <w:rPr>
                <w:rFonts w:hint="eastAsia" w:eastAsia="宋体"/>
                <w:b/>
                <w:bCs/>
                <w:color w:val="000000"/>
                <w:sz w:val="21"/>
                <w:szCs w:val="21"/>
                <w:highlight w:val="none"/>
                <w:lang w:val="en-US" w:eastAsia="zh-CN"/>
              </w:rPr>
              <w:t xml:space="preserve"> 水性漆</w:t>
            </w:r>
            <w:r>
              <w:rPr>
                <w:rFonts w:hint="default" w:eastAsia="宋体"/>
                <w:b/>
                <w:bCs/>
                <w:color w:val="000000"/>
                <w:sz w:val="21"/>
                <w:szCs w:val="21"/>
                <w:highlight w:val="none"/>
                <w:lang w:val="zh-CN" w:eastAsia="zh-CN"/>
              </w:rPr>
              <w:t>各组分含量表</w:t>
            </w:r>
          </w:p>
          <w:tbl>
            <w:tblPr>
              <w:tblStyle w:val="22"/>
              <w:tblW w:w="864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785"/>
              <w:gridCol w:w="1605"/>
              <w:gridCol w:w="1500"/>
              <w:gridCol w:w="1725"/>
              <w:gridCol w:w="202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43"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b/>
                      <w:bCs/>
                      <w:sz w:val="21"/>
                      <w:szCs w:val="21"/>
                      <w:lang w:val="en-US" w:eastAsia="zh-CN"/>
                    </w:rPr>
                    <w:t>底漆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名称</w:t>
                  </w:r>
                </w:p>
              </w:tc>
              <w:tc>
                <w:tcPr>
                  <w:tcW w:w="16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聚氨酯</w:t>
                  </w:r>
                </w:p>
              </w:tc>
              <w:tc>
                <w:tcPr>
                  <w:tcW w:w="15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填料</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cs="Times New Roman"/>
                      <w:sz w:val="21"/>
                      <w:szCs w:val="21"/>
                      <w:lang w:val="en-US" w:eastAsia="zh-CN"/>
                    </w:rPr>
                    <w:t>丁醇</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其他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含量%</w:t>
                  </w:r>
                </w:p>
              </w:tc>
              <w:tc>
                <w:tcPr>
                  <w:tcW w:w="16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50</w:t>
                  </w:r>
                </w:p>
              </w:tc>
              <w:tc>
                <w:tcPr>
                  <w:tcW w:w="15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37</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2.6</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10.4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643"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b/>
                      <w:bCs/>
                      <w:color w:val="auto"/>
                      <w:sz w:val="21"/>
                      <w:szCs w:val="21"/>
                      <w:lang w:val="en-US" w:eastAsia="zh-CN"/>
                    </w:rPr>
                    <w:t>面</w:t>
                  </w:r>
                  <w:r>
                    <w:rPr>
                      <w:rFonts w:hint="default" w:ascii="Times New Roman" w:hAnsi="Times New Roman" w:eastAsia="宋体" w:cs="Times New Roman"/>
                      <w:b/>
                      <w:bCs/>
                      <w:color w:val="auto"/>
                      <w:sz w:val="21"/>
                      <w:szCs w:val="21"/>
                    </w:rPr>
                    <w:t>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名称</w:t>
                  </w:r>
                </w:p>
              </w:tc>
              <w:tc>
                <w:tcPr>
                  <w:tcW w:w="16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聚氨酯</w:t>
                  </w:r>
                </w:p>
              </w:tc>
              <w:tc>
                <w:tcPr>
                  <w:tcW w:w="15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填料</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乙酸丁酯</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其他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sz w:val="21"/>
                      <w:szCs w:val="21"/>
                    </w:rPr>
                    <w:t>含量%</w:t>
                  </w:r>
                </w:p>
              </w:tc>
              <w:tc>
                <w:tcPr>
                  <w:tcW w:w="16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41.7</w:t>
                  </w:r>
                </w:p>
              </w:tc>
              <w:tc>
                <w:tcPr>
                  <w:tcW w:w="15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43.5</w:t>
                  </w:r>
                </w:p>
              </w:tc>
              <w:tc>
                <w:tcPr>
                  <w:tcW w:w="17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2.0</w:t>
                  </w:r>
                </w:p>
              </w:tc>
              <w:tc>
                <w:tcPr>
                  <w:tcW w:w="202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cs="Times New Roman"/>
                      <w:sz w:val="21"/>
                      <w:szCs w:val="21"/>
                      <w:lang w:val="en-US" w:eastAsia="zh-CN"/>
                    </w:rPr>
                    <w:t>12.8</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sz w:val="24"/>
                <w:szCs w:val="24"/>
                <w:highlight w:val="yellow"/>
                <w:lang w:val="en-US" w:eastAsia="zh-CN"/>
              </w:rPr>
            </w:pPr>
            <w:r>
              <w:rPr>
                <w:rFonts w:hint="eastAsia"/>
                <w:color w:val="auto"/>
                <w:lang w:eastAsia="zh-CN"/>
              </w:rPr>
              <w:t>根据</w:t>
            </w:r>
            <w:r>
              <w:rPr>
                <w:rFonts w:hint="eastAsia"/>
                <w:color w:val="auto"/>
                <w:lang w:val="en-US" w:eastAsia="zh-CN"/>
              </w:rPr>
              <w:t>建设单位</w:t>
            </w:r>
            <w:r>
              <w:rPr>
                <w:rFonts w:hint="eastAsia"/>
                <w:color w:val="auto"/>
                <w:lang w:eastAsia="zh-CN"/>
              </w:rPr>
              <w:t>提供的检验报告</w:t>
            </w:r>
            <w:r>
              <w:rPr>
                <w:rFonts w:hint="eastAsia"/>
                <w:color w:val="auto"/>
                <w:lang w:val="en-US" w:eastAsia="zh-CN"/>
              </w:rPr>
              <w:t>可知</w:t>
            </w:r>
            <w:r>
              <w:rPr>
                <w:rFonts w:hint="eastAsia"/>
                <w:color w:val="auto"/>
                <w:lang w:eastAsia="zh-CN"/>
              </w:rPr>
              <w:t>，本项目</w:t>
            </w:r>
            <w:r>
              <w:rPr>
                <w:rFonts w:hint="eastAsia"/>
                <w:color w:val="auto"/>
                <w:lang w:val="en-US" w:eastAsia="zh-CN"/>
              </w:rPr>
              <w:t>使用的</w:t>
            </w:r>
            <w:r>
              <w:rPr>
                <w:rFonts w:hint="eastAsia"/>
                <w:lang w:eastAsia="zh-CN"/>
              </w:rPr>
              <w:t>水性漆挥发性有机物含量为</w:t>
            </w:r>
            <w:r>
              <w:rPr>
                <w:rFonts w:hint="eastAsia"/>
                <w:lang w:val="en-US" w:eastAsia="zh-CN"/>
              </w:rPr>
              <w:t>73</w:t>
            </w:r>
            <w:r>
              <w:rPr>
                <w:rFonts w:hint="eastAsia"/>
                <w:lang w:eastAsia="zh-CN"/>
              </w:rPr>
              <w:t>g/L，满足《低挥发性有机化合物含量涂料产品技术要求》（</w:t>
            </w:r>
            <w:r>
              <w:rPr>
                <w:rFonts w:hint="eastAsia"/>
                <w:lang w:val="en-US" w:eastAsia="zh-CN"/>
              </w:rPr>
              <w:t>GB/T38597-2020</w:t>
            </w:r>
            <w:r>
              <w:rPr>
                <w:rFonts w:hint="eastAsia"/>
                <w:lang w:eastAsia="zh-CN"/>
              </w:rPr>
              <w:t>）表</w:t>
            </w:r>
            <w:r>
              <w:rPr>
                <w:rFonts w:hint="eastAsia"/>
                <w:lang w:val="en-US" w:eastAsia="zh-CN"/>
              </w:rPr>
              <w:t>1水性涂料</w:t>
            </w:r>
            <w:r>
              <w:rPr>
                <w:rFonts w:hint="eastAsia"/>
                <w:lang w:eastAsia="zh-CN"/>
              </w:rPr>
              <w:t>：</w:t>
            </w:r>
            <w:r>
              <w:rPr>
                <w:rFonts w:hint="eastAsia"/>
                <w:lang w:val="en-US" w:eastAsia="zh-CN"/>
              </w:rPr>
              <w:t>机械设备涂料底漆VOC</w:t>
            </w:r>
            <w:r>
              <w:rPr>
                <w:rFonts w:hint="eastAsia"/>
                <w:lang w:eastAsia="zh-CN"/>
              </w:rPr>
              <w:t>限</w:t>
            </w:r>
            <w:r>
              <w:rPr>
                <w:rFonts w:hint="eastAsia"/>
                <w:lang w:val="en-US" w:eastAsia="zh-CN"/>
              </w:rPr>
              <w:t>量</w:t>
            </w:r>
            <w:r>
              <w:rPr>
                <w:rFonts w:hint="eastAsia"/>
                <w:lang w:eastAsia="zh-CN"/>
              </w:rPr>
              <w:t>值</w:t>
            </w:r>
            <w:r>
              <w:rPr>
                <w:rFonts w:hint="eastAsia"/>
                <w:lang w:val="en-US" w:eastAsia="zh-CN"/>
              </w:rPr>
              <w:t>250g/L、面漆VOC</w:t>
            </w:r>
            <w:r>
              <w:rPr>
                <w:rFonts w:hint="eastAsia"/>
                <w:lang w:eastAsia="zh-CN"/>
              </w:rPr>
              <w:t>限</w:t>
            </w:r>
            <w:r>
              <w:rPr>
                <w:rFonts w:hint="eastAsia"/>
                <w:lang w:val="en-US" w:eastAsia="zh-CN"/>
              </w:rPr>
              <w:t>量</w:t>
            </w:r>
            <w:r>
              <w:rPr>
                <w:rFonts w:hint="eastAsia"/>
                <w:lang w:eastAsia="zh-CN"/>
              </w:rPr>
              <w:t>值</w:t>
            </w:r>
            <w:r>
              <w:rPr>
                <w:rFonts w:hint="eastAsia"/>
                <w:lang w:val="en-US" w:eastAsia="zh-CN"/>
              </w:rPr>
              <w:t>300g/L的</w:t>
            </w:r>
            <w:r>
              <w:rPr>
                <w:rFonts w:hint="eastAsia"/>
                <w:lang w:eastAsia="zh-CN"/>
              </w:rPr>
              <w:t>要求；</w:t>
            </w:r>
            <w:r>
              <w:rPr>
                <w:rFonts w:hint="eastAsia"/>
                <w:lang w:val="en-US" w:eastAsia="zh-CN"/>
              </w:rPr>
              <w:t>本项目使用的溶剂型面漆</w:t>
            </w:r>
            <w:r>
              <w:rPr>
                <w:rFonts w:hint="eastAsia"/>
                <w:lang w:eastAsia="zh-CN"/>
              </w:rPr>
              <w:t>挥发性有机物含量为</w:t>
            </w:r>
            <w:r>
              <w:rPr>
                <w:rFonts w:hint="eastAsia"/>
                <w:lang w:val="en-US" w:eastAsia="zh-CN"/>
              </w:rPr>
              <w:t>106</w:t>
            </w:r>
            <w:r>
              <w:rPr>
                <w:rFonts w:hint="eastAsia"/>
                <w:lang w:eastAsia="zh-CN"/>
              </w:rPr>
              <w:t>g/L，</w:t>
            </w:r>
            <w:r>
              <w:rPr>
                <w:rFonts w:hint="eastAsia"/>
                <w:lang w:val="en-US" w:eastAsia="zh-CN"/>
              </w:rPr>
              <w:t>溶剂型底漆</w:t>
            </w:r>
            <w:r>
              <w:rPr>
                <w:rFonts w:hint="eastAsia"/>
                <w:lang w:eastAsia="zh-CN"/>
              </w:rPr>
              <w:t>挥发性有机物含量为</w:t>
            </w:r>
            <w:r>
              <w:rPr>
                <w:rFonts w:hint="eastAsia"/>
                <w:lang w:val="en-US" w:eastAsia="zh-CN"/>
              </w:rPr>
              <w:t>212</w:t>
            </w:r>
            <w:r>
              <w:rPr>
                <w:rFonts w:hint="eastAsia"/>
                <w:lang w:eastAsia="zh-CN"/>
              </w:rPr>
              <w:t>g/L，</w:t>
            </w:r>
            <w:r>
              <w:rPr>
                <w:rFonts w:hint="eastAsia"/>
                <w:lang w:val="en-US" w:eastAsia="zh-CN"/>
              </w:rPr>
              <w:t>满足</w:t>
            </w:r>
            <w:r>
              <w:rPr>
                <w:rFonts w:hint="eastAsia"/>
                <w:sz w:val="24"/>
                <w:szCs w:val="24"/>
                <w:lang w:eastAsia="zh-CN"/>
              </w:rPr>
              <w:t>《低挥发性有机化合物含量涂料</w:t>
            </w:r>
            <w:r>
              <w:rPr>
                <w:rFonts w:hint="eastAsia"/>
                <w:spacing w:val="0"/>
                <w:sz w:val="24"/>
                <w:szCs w:val="24"/>
                <w:lang w:eastAsia="zh-CN"/>
              </w:rPr>
              <w:t>产品技术要求》（</w:t>
            </w:r>
            <w:r>
              <w:rPr>
                <w:rFonts w:hint="eastAsia"/>
                <w:spacing w:val="0"/>
                <w:sz w:val="24"/>
                <w:szCs w:val="24"/>
                <w:lang w:val="en-US" w:eastAsia="zh-CN"/>
              </w:rPr>
              <w:t>GB/T38597-2020</w:t>
            </w:r>
            <w:r>
              <w:rPr>
                <w:rFonts w:hint="eastAsia"/>
                <w:spacing w:val="0"/>
                <w:sz w:val="24"/>
                <w:szCs w:val="24"/>
                <w:lang w:eastAsia="zh-CN"/>
              </w:rPr>
              <w:t>）表</w:t>
            </w:r>
            <w:r>
              <w:rPr>
                <w:rFonts w:hint="eastAsia"/>
                <w:spacing w:val="0"/>
                <w:sz w:val="24"/>
                <w:szCs w:val="24"/>
                <w:lang w:val="en-US" w:eastAsia="zh-CN"/>
              </w:rPr>
              <w:t>2溶剂型涂料</w:t>
            </w:r>
            <w:r>
              <w:rPr>
                <w:rFonts w:hint="eastAsia"/>
                <w:sz w:val="24"/>
                <w:szCs w:val="24"/>
                <w:lang w:eastAsia="zh-CN"/>
              </w:rPr>
              <w:t>：</w:t>
            </w:r>
            <w:r>
              <w:rPr>
                <w:rFonts w:hint="eastAsia"/>
                <w:sz w:val="24"/>
                <w:szCs w:val="24"/>
                <w:lang w:val="en-US" w:eastAsia="zh-CN"/>
              </w:rPr>
              <w:t>机械设备涂料</w:t>
            </w:r>
            <w:r>
              <w:rPr>
                <w:rFonts w:hint="eastAsia"/>
                <w:sz w:val="24"/>
                <w:szCs w:val="24"/>
                <w:lang w:eastAsia="zh-CN"/>
              </w:rPr>
              <w:t>底漆</w:t>
            </w:r>
            <w:r>
              <w:rPr>
                <w:rFonts w:hint="eastAsia"/>
                <w:lang w:val="en-US" w:eastAsia="zh-CN"/>
              </w:rPr>
              <w:t>VOC</w:t>
            </w:r>
            <w:r>
              <w:rPr>
                <w:rFonts w:hint="eastAsia"/>
                <w:sz w:val="24"/>
                <w:szCs w:val="24"/>
                <w:lang w:eastAsia="zh-CN"/>
              </w:rPr>
              <w:t>限量值</w:t>
            </w:r>
            <w:r>
              <w:rPr>
                <w:rFonts w:hint="eastAsia"/>
                <w:sz w:val="24"/>
                <w:szCs w:val="24"/>
                <w:lang w:val="en-US" w:eastAsia="zh-CN"/>
              </w:rPr>
              <w:t>420g/L，面漆</w:t>
            </w:r>
            <w:r>
              <w:rPr>
                <w:rFonts w:hint="eastAsia"/>
                <w:lang w:val="en-US" w:eastAsia="zh-CN"/>
              </w:rPr>
              <w:t>VOC</w:t>
            </w:r>
            <w:r>
              <w:rPr>
                <w:rFonts w:hint="eastAsia"/>
                <w:sz w:val="24"/>
                <w:szCs w:val="24"/>
                <w:lang w:eastAsia="zh-CN"/>
              </w:rPr>
              <w:t>限量值</w:t>
            </w:r>
            <w:r>
              <w:rPr>
                <w:rFonts w:hint="eastAsia"/>
                <w:sz w:val="24"/>
                <w:szCs w:val="24"/>
                <w:lang w:val="en-US" w:eastAsia="zh-CN"/>
              </w:rPr>
              <w:t>420g/L的</w:t>
            </w:r>
            <w:r>
              <w:rPr>
                <w:rFonts w:hint="eastAsia"/>
                <w:sz w:val="24"/>
                <w:szCs w:val="24"/>
                <w:lang w:eastAsia="zh-CN"/>
              </w:rPr>
              <w:t>要求。因此，</w:t>
            </w:r>
            <w:r>
              <w:rPr>
                <w:rFonts w:hint="eastAsia"/>
                <w:sz w:val="24"/>
                <w:szCs w:val="24"/>
                <w:lang w:val="en-US" w:eastAsia="zh-CN"/>
              </w:rPr>
              <w:t>本项目</w:t>
            </w:r>
            <w:r>
              <w:rPr>
                <w:rFonts w:hint="eastAsia"/>
                <w:sz w:val="24"/>
                <w:szCs w:val="24"/>
                <w:lang w:eastAsia="zh-CN"/>
              </w:rPr>
              <w:t>所用漆料均属于低挥发性有机化合物含量涂料。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rPr>
            </w:pPr>
            <w:r>
              <w:rPr>
                <w:rFonts w:hint="eastAsia"/>
                <w:color w:val="auto"/>
                <w:sz w:val="24"/>
                <w:szCs w:val="24"/>
                <w:lang w:val="en-US" w:eastAsia="zh-CN"/>
              </w:rPr>
              <w:t>（9）</w:t>
            </w:r>
            <w:r>
              <w:rPr>
                <w:rFonts w:hint="default"/>
                <w:color w:val="auto"/>
                <w:sz w:val="24"/>
                <w:szCs w:val="24"/>
              </w:rPr>
              <w:t>主要生产设备</w:t>
            </w:r>
            <w:r>
              <w:rPr>
                <w:rFonts w:hint="eastAsia"/>
                <w:color w:val="auto"/>
                <w:sz w:val="24"/>
                <w:szCs w:val="24"/>
                <w:lang w:val="en-US" w:eastAsia="zh-CN"/>
              </w:rPr>
              <w:t>设施</w:t>
            </w:r>
            <w:r>
              <w:rPr>
                <w:rFonts w:hint="default"/>
                <w:color w:val="auto"/>
                <w:sz w:val="24"/>
                <w:szCs w:val="24"/>
              </w:rPr>
              <w:t>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en-US" w:eastAsia="zh-CN"/>
              </w:rPr>
            </w:pPr>
            <w:r>
              <w:rPr>
                <w:rFonts w:hint="eastAsia" w:eastAsia="宋体"/>
                <w:b/>
                <w:bCs/>
                <w:color w:val="000000"/>
                <w:sz w:val="21"/>
                <w:szCs w:val="21"/>
                <w:highlight w:val="none"/>
                <w:lang w:val="en-US" w:eastAsia="zh-CN"/>
              </w:rPr>
              <w:t>表14  主要生产设备设施一览表</w:t>
            </w:r>
          </w:p>
          <w:tbl>
            <w:tblPr>
              <w:tblStyle w:val="23"/>
              <w:tblW w:w="85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0"/>
              <w:gridCol w:w="968"/>
              <w:gridCol w:w="1170"/>
              <w:gridCol w:w="1972"/>
              <w:gridCol w:w="780"/>
              <w:gridCol w:w="690"/>
              <w:gridCol w:w="23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val="0"/>
                      <w:color w:val="auto"/>
                      <w:sz w:val="21"/>
                      <w:szCs w:val="21"/>
                      <w:lang w:eastAsia="zh-CN"/>
                    </w:rPr>
                  </w:pPr>
                  <w:r>
                    <w:rPr>
                      <w:rFonts w:hint="eastAsia" w:ascii="Times New Roman" w:hAnsi="Times New Roman" w:cs="Times New Roman"/>
                      <w:b/>
                      <w:bCs w:val="0"/>
                      <w:color w:val="auto"/>
                      <w:sz w:val="21"/>
                      <w:szCs w:val="21"/>
                      <w:lang w:val="en-US" w:eastAsia="zh-CN"/>
                    </w:rPr>
                    <w:t>序号</w:t>
                  </w:r>
                </w:p>
              </w:tc>
              <w:tc>
                <w:tcPr>
                  <w:tcW w:w="968"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lang w:val="en-US" w:eastAsia="zh-CN"/>
                    </w:rPr>
                  </w:pPr>
                  <w:r>
                    <w:rPr>
                      <w:rFonts w:hint="eastAsia" w:ascii="Times New Roman" w:hAnsi="Times New Roman" w:cs="Times New Roman"/>
                      <w:b/>
                      <w:bCs w:val="0"/>
                      <w:color w:val="auto"/>
                      <w:sz w:val="21"/>
                      <w:szCs w:val="21"/>
                      <w:lang w:eastAsia="zh-CN"/>
                    </w:rPr>
                    <w:t>主要</w:t>
                  </w:r>
                  <w:r>
                    <w:rPr>
                      <w:rFonts w:hint="eastAsia" w:ascii="Times New Roman" w:hAnsi="Times New Roman" w:cs="Times New Roman"/>
                      <w:b/>
                      <w:bCs w:val="0"/>
                      <w:color w:val="auto"/>
                      <w:sz w:val="21"/>
                      <w:szCs w:val="21"/>
                      <w:lang w:val="en-US" w:eastAsia="zh-CN"/>
                    </w:rPr>
                    <w:t>生产单元</w:t>
                  </w:r>
                </w:p>
              </w:tc>
              <w:tc>
                <w:tcPr>
                  <w:tcW w:w="117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lang w:val="en-US" w:eastAsia="zh-CN"/>
                    </w:rPr>
                  </w:pPr>
                  <w:r>
                    <w:rPr>
                      <w:rFonts w:hint="eastAsia" w:ascii="Times New Roman" w:hAnsi="Times New Roman" w:cs="Times New Roman"/>
                      <w:b/>
                      <w:bCs w:val="0"/>
                      <w:color w:val="auto"/>
                      <w:sz w:val="21"/>
                      <w:szCs w:val="21"/>
                      <w:lang w:val="en-US" w:eastAsia="zh-CN"/>
                    </w:rPr>
                    <w:t>主要工艺</w:t>
                  </w:r>
                </w:p>
              </w:tc>
              <w:tc>
                <w:tcPr>
                  <w:tcW w:w="197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
                      <w:bCs w:val="0"/>
                      <w:color w:val="auto"/>
                      <w:sz w:val="21"/>
                      <w:szCs w:val="21"/>
                    </w:rPr>
                  </w:pPr>
                  <w:r>
                    <w:rPr>
                      <w:rFonts w:hint="eastAsia" w:ascii="Times New Roman" w:hAnsi="Times New Roman" w:cs="Times New Roman"/>
                      <w:b/>
                      <w:bCs w:val="0"/>
                      <w:color w:val="auto"/>
                      <w:sz w:val="21"/>
                      <w:szCs w:val="21"/>
                    </w:rPr>
                    <w:t>名称</w:t>
                  </w:r>
                </w:p>
              </w:tc>
              <w:tc>
                <w:tcPr>
                  <w:tcW w:w="78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val="0"/>
                      <w:color w:val="auto"/>
                      <w:sz w:val="21"/>
                      <w:szCs w:val="21"/>
                      <w:lang w:eastAsia="zh-CN"/>
                    </w:rPr>
                  </w:pPr>
                  <w:r>
                    <w:rPr>
                      <w:rFonts w:ascii="Times New Roman" w:hAnsi="Times New Roman" w:cs="Times New Roman"/>
                      <w:b/>
                      <w:bCs w:val="0"/>
                      <w:color w:val="auto"/>
                      <w:sz w:val="21"/>
                      <w:szCs w:val="21"/>
                    </w:rPr>
                    <w:t>数量</w:t>
                  </w:r>
                </w:p>
              </w:tc>
              <w:tc>
                <w:tcPr>
                  <w:tcW w:w="69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val="0"/>
                      <w:color w:val="auto"/>
                      <w:sz w:val="21"/>
                      <w:szCs w:val="21"/>
                      <w:lang w:val="en-US" w:eastAsia="zh-CN"/>
                    </w:rPr>
                  </w:pPr>
                  <w:r>
                    <w:rPr>
                      <w:rFonts w:hint="eastAsia" w:ascii="Times New Roman" w:hAnsi="Times New Roman" w:cs="Times New Roman"/>
                      <w:b/>
                      <w:bCs w:val="0"/>
                      <w:color w:val="auto"/>
                      <w:sz w:val="21"/>
                      <w:szCs w:val="21"/>
                      <w:lang w:val="en-US" w:eastAsia="zh-CN"/>
                    </w:rPr>
                    <w:t>单位</w:t>
                  </w:r>
                </w:p>
              </w:tc>
              <w:tc>
                <w:tcPr>
                  <w:tcW w:w="2314"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val="0"/>
                      <w:color w:val="auto"/>
                      <w:sz w:val="21"/>
                      <w:szCs w:val="21"/>
                      <w:lang w:val="en-US" w:eastAsia="zh-CN"/>
                    </w:rPr>
                  </w:pPr>
                  <w:r>
                    <w:rPr>
                      <w:rFonts w:hint="eastAsia" w:ascii="Times New Roman" w:hAnsi="Times New Roman" w:cs="Times New Roman"/>
                      <w:b/>
                      <w:bCs w:val="0"/>
                      <w:color w:val="auto"/>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w:t>
                  </w:r>
                </w:p>
              </w:tc>
              <w:tc>
                <w:tcPr>
                  <w:tcW w:w="968" w:type="dxa"/>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主体</w:t>
                  </w:r>
                </w:p>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工程</w:t>
                  </w:r>
                </w:p>
              </w:tc>
              <w:tc>
                <w:tcPr>
                  <w:tcW w:w="117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切割</w:t>
                  </w: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数控激光切割机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val="en-US"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G16032FA（12000瓦）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焊接</w:t>
                  </w: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旋臂焊接机器人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val="en-US"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3</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cs="Tahoma"/>
                      <w:color w:val="auto"/>
                      <w:sz w:val="21"/>
                      <w:szCs w:val="21"/>
                      <w:highlight w:val="none"/>
                      <w:lang w:val="en-US" w:eastAsia="zh-CN"/>
                    </w:rPr>
                    <w:t>1</w:t>
                  </w:r>
                  <w:r>
                    <w:rPr>
                      <w:rFonts w:hint="eastAsia" w:ascii="Times New Roman" w:hAnsi="Times New Roman" w:eastAsia="宋体" w:cs="Tahoma"/>
                      <w:color w:val="auto"/>
                      <w:sz w:val="21"/>
                      <w:szCs w:val="21"/>
                      <w:highlight w:val="none"/>
                      <w:lang w:val="en-US" w:eastAsia="zh-CN"/>
                    </w:rPr>
                    <w:t>0</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500KR</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电退火炉</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电加热，用于焊接钢材的失效处理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5</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机加工</w:t>
                  </w: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线切割</w:t>
                  </w:r>
                  <w:r>
                    <w:rPr>
                      <w:rFonts w:hint="eastAsia" w:cs="Tahoma"/>
                      <w:color w:val="auto"/>
                      <w:sz w:val="21"/>
                      <w:szCs w:val="21"/>
                      <w:highlight w:val="none"/>
                      <w:lang w:val="en-US" w:eastAsia="zh-CN"/>
                    </w:rPr>
                    <w:t>机床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val="en-US" w:eastAsia="zh-CN"/>
                    </w:rPr>
                    <w:t>4</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kern w:val="2"/>
                      <w:sz w:val="21"/>
                      <w:szCs w:val="21"/>
                      <w:highlight w:val="none"/>
                      <w:lang w:val="en-US" w:eastAsia="zh-CN" w:bidi="ar-SA"/>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DK7763*80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6</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折弯机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12*3200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7</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剪板机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16*3200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8</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立式压力机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cs="Tahoma"/>
                      <w:color w:val="auto"/>
                      <w:sz w:val="21"/>
                      <w:szCs w:val="21"/>
                      <w:highlight w:val="none"/>
                      <w:lang w:val="en-US"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9</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卧式压力机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ahoma"/>
                      <w:color w:val="auto"/>
                      <w:sz w:val="21"/>
                      <w:szCs w:val="21"/>
                      <w:highlight w:val="none"/>
                      <w:lang w:val="en-US" w:eastAsia="zh-CN"/>
                    </w:rPr>
                  </w:pPr>
                  <w:r>
                    <w:rPr>
                      <w:rFonts w:hint="eastAsia" w:cs="Tahoma"/>
                      <w:color w:val="auto"/>
                      <w:sz w:val="21"/>
                      <w:szCs w:val="21"/>
                      <w:highlight w:val="none"/>
                      <w:lang w:val="en-US"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10</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定梁数控龙门五面加工中心</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GNU42*80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11</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定梁数控龙门五面加工中心</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GNU32*60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12</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定梁数控龙门五面加工中心</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GLU28*50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13</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立式加工中心</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VB900A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14</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立式加工中心</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3</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VB715A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15</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数显龙门铣</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X2020/4M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16</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数控镗床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PBC130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17</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数显镗床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TPX6113/2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18</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数控车床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HTC125*5000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19</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普通车床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3</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CW61125*5000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20</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数控车床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val="en-US"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HTC100*5000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21</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普通车床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3</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CW61100*5000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22</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数控车床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CAK80285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23</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普通车床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4</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CW6180B*3000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24</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数控车床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CAK50186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25</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普通车床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3</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CA6150A*2000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26</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摇臂钻床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Z3080*25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27</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摇臂钻床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Z3050*16/1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28</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牛头刨床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B6085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29</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立式铣床</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XA5032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30</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普通立车</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val="en-US"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C5120F</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31</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干燥机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KHC-30/0.8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32</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电动攻丝机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M36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33</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划线平台</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2</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ahoma"/>
                      <w:color w:val="auto"/>
                      <w:sz w:val="21"/>
                      <w:szCs w:val="21"/>
                      <w:highlight w:val="none"/>
                      <w:lang w:val="en-US" w:eastAsia="zh-CN"/>
                    </w:rPr>
                  </w:pPr>
                  <w:r>
                    <w:rPr>
                      <w:rFonts w:hint="eastAsia" w:ascii="Times New Roman" w:hAnsi="Times New Roman" w:eastAsia="宋体" w:cs="Tahoma"/>
                      <w:color w:val="auto"/>
                      <w:sz w:val="21"/>
                      <w:szCs w:val="21"/>
                      <w:highlight w:val="none"/>
                      <w:lang w:eastAsia="zh-CN"/>
                    </w:rPr>
                    <w:t>1.5*2米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34</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打磨</w:t>
                  </w: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角磨机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highlight w:val="none"/>
                      <w:lang w:val="en-US" w:eastAsia="zh-CN"/>
                    </w:rPr>
                  </w:pPr>
                  <w:r>
                    <w:rPr>
                      <w:rFonts w:hint="eastAsia" w:cs="Tahoma"/>
                      <w:color w:val="auto"/>
                      <w:sz w:val="21"/>
                      <w:szCs w:val="21"/>
                      <w:highlight w:val="none"/>
                      <w:lang w:val="en-US" w:eastAsia="zh-CN"/>
                    </w:rPr>
                    <w:t>4</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highlight w:val="none"/>
                      <w:lang w:val="en-US" w:eastAsia="zh-CN"/>
                    </w:rPr>
                  </w:pPr>
                  <w:r>
                    <w:rPr>
                      <w:rFonts w:hint="eastAsia" w:cs="Tahoma"/>
                      <w:color w:val="auto"/>
                      <w:sz w:val="21"/>
                      <w:szCs w:val="21"/>
                      <w:highlight w:val="none"/>
                      <w:lang w:val="en-US" w:eastAsia="zh-CN"/>
                    </w:rPr>
                    <w:t>台</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ahoma"/>
                      <w:color w:val="auto"/>
                      <w:sz w:val="21"/>
                      <w:szCs w:val="21"/>
                      <w:highlight w:val="none"/>
                      <w:lang w:val="en-US" w:eastAsia="zh-CN"/>
                    </w:rPr>
                  </w:pPr>
                  <w:r>
                    <w:rPr>
                      <w:rFonts w:hint="eastAsia" w:cs="Tahoma"/>
                      <w:color w:val="auto"/>
                      <w:sz w:val="21"/>
                      <w:szCs w:val="21"/>
                      <w:highlight w:val="none"/>
                      <w:lang w:val="en-US" w:eastAsia="zh-CN"/>
                    </w:rPr>
                    <w:t>100型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35</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喷涂</w:t>
                  </w: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ahoma"/>
                      <w:color w:val="auto"/>
                      <w:sz w:val="21"/>
                      <w:szCs w:val="21"/>
                      <w:highlight w:val="none"/>
                      <w:lang w:val="en-US" w:eastAsia="zh-CN"/>
                    </w:rPr>
                  </w:pPr>
                  <w:r>
                    <w:rPr>
                      <w:rFonts w:hint="eastAsia" w:cs="Tahoma"/>
                      <w:color w:val="auto"/>
                      <w:sz w:val="21"/>
                      <w:szCs w:val="21"/>
                      <w:highlight w:val="none"/>
                      <w:lang w:eastAsia="zh-CN"/>
                    </w:rPr>
                    <w:t>喷漆</w:t>
                  </w:r>
                  <w:r>
                    <w:rPr>
                      <w:rFonts w:hint="eastAsia" w:cs="Tahoma"/>
                      <w:color w:val="auto"/>
                      <w:sz w:val="21"/>
                      <w:szCs w:val="21"/>
                      <w:highlight w:val="none"/>
                    </w:rPr>
                    <w:t>房</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Tahoma"/>
                      <w:color w:val="auto"/>
                      <w:sz w:val="21"/>
                      <w:szCs w:val="21"/>
                      <w:highlight w:val="none"/>
                      <w:lang w:val="en-US" w:eastAsia="zh-CN"/>
                    </w:rPr>
                  </w:pPr>
                  <w:r>
                    <w:rPr>
                      <w:rFonts w:hint="eastAsia" w:cs="Tahoma"/>
                      <w:color w:val="auto"/>
                      <w:sz w:val="21"/>
                      <w:szCs w:val="21"/>
                      <w:highlight w:val="none"/>
                      <w:lang w:val="en-US"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s="Tahoma"/>
                      <w:color w:val="auto"/>
                      <w:sz w:val="21"/>
                      <w:szCs w:val="21"/>
                      <w:highlight w:val="none"/>
                      <w:lang w:val="en-US" w:eastAsia="zh-CN"/>
                    </w:rPr>
                  </w:pPr>
                  <w:r>
                    <w:rPr>
                      <w:rFonts w:hint="eastAsia" w:cs="Tahoma"/>
                      <w:color w:val="auto"/>
                      <w:sz w:val="21"/>
                      <w:szCs w:val="21"/>
                      <w:highlight w:val="none"/>
                      <w:lang w:val="en-US" w:eastAsia="zh-CN"/>
                    </w:rPr>
                    <w:t>座</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s="Tahoma"/>
                      <w:color w:val="auto"/>
                      <w:sz w:val="21"/>
                      <w:szCs w:val="21"/>
                      <w:highlight w:val="none"/>
                      <w:lang w:val="en-US" w:eastAsia="zh-CN"/>
                    </w:rPr>
                  </w:pPr>
                  <w:r>
                    <w:rPr>
                      <w:rFonts w:hint="eastAsia"/>
                      <w:color w:val="auto"/>
                      <w:sz w:val="21"/>
                      <w:szCs w:val="21"/>
                      <w:highlight w:val="none"/>
                      <w:lang w:val="en-US" w:eastAsia="zh-CN"/>
                    </w:rPr>
                    <w:t>10m</w:t>
                  </w:r>
                  <w:r>
                    <w:rPr>
                      <w:rFonts w:hint="default" w:ascii="Arial" w:hAnsi="Arial" w:cs="Arial"/>
                      <w:color w:val="auto"/>
                      <w:sz w:val="21"/>
                      <w:szCs w:val="21"/>
                      <w:highlight w:val="none"/>
                      <w:lang w:val="en-US" w:eastAsia="zh-CN"/>
                    </w:rPr>
                    <w:t>×</w:t>
                  </w:r>
                  <w:r>
                    <w:rPr>
                      <w:rFonts w:hint="eastAsia"/>
                      <w:color w:val="auto"/>
                      <w:sz w:val="21"/>
                      <w:szCs w:val="21"/>
                      <w:highlight w:val="none"/>
                      <w:lang w:val="en-US" w:eastAsia="zh-CN"/>
                    </w:rPr>
                    <w:t>7m</w:t>
                  </w:r>
                  <w:r>
                    <w:rPr>
                      <w:rFonts w:hint="default" w:ascii="Arial" w:hAnsi="Arial" w:cs="Arial"/>
                      <w:color w:val="auto"/>
                      <w:sz w:val="21"/>
                      <w:szCs w:val="21"/>
                      <w:highlight w:val="none"/>
                      <w:lang w:val="en-US" w:eastAsia="zh-CN"/>
                    </w:rPr>
                    <w:t>×</w:t>
                  </w:r>
                  <w:r>
                    <w:rPr>
                      <w:rFonts w:hint="eastAsia"/>
                      <w:color w:val="auto"/>
                      <w:sz w:val="21"/>
                      <w:szCs w:val="21"/>
                      <w:highlight w:val="none"/>
                      <w:lang w:val="en-US" w:eastAsia="zh-CN"/>
                    </w:rPr>
                    <w:t>7m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36</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highlight w:val="none"/>
                      <w:lang w:val="en-US" w:eastAsia="zh-CN"/>
                    </w:rPr>
                  </w:pPr>
                  <w:r>
                    <w:rPr>
                      <w:rFonts w:hint="eastAsia" w:cs="Tahoma"/>
                      <w:color w:val="auto"/>
                      <w:sz w:val="21"/>
                      <w:szCs w:val="21"/>
                      <w:highlight w:val="none"/>
                      <w:lang w:val="en-US" w:eastAsia="zh-CN"/>
                    </w:rPr>
                    <w:t>烘干房</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highlight w:val="none"/>
                      <w:lang w:val="en-US" w:eastAsia="zh-CN"/>
                    </w:rPr>
                  </w:pPr>
                  <w:r>
                    <w:rPr>
                      <w:rFonts w:hint="eastAsia" w:cs="Tahoma"/>
                      <w:color w:val="auto"/>
                      <w:sz w:val="21"/>
                      <w:szCs w:val="21"/>
                      <w:highlight w:val="none"/>
                      <w:lang w:val="en-US"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ahoma"/>
                      <w:color w:val="auto"/>
                      <w:sz w:val="21"/>
                      <w:szCs w:val="21"/>
                      <w:highlight w:val="none"/>
                      <w:lang w:val="en-US" w:eastAsia="zh-CN"/>
                    </w:rPr>
                  </w:pPr>
                  <w:r>
                    <w:rPr>
                      <w:rFonts w:hint="eastAsia" w:cs="Tahoma"/>
                      <w:color w:val="auto"/>
                      <w:sz w:val="21"/>
                      <w:szCs w:val="21"/>
                      <w:highlight w:val="none"/>
                      <w:lang w:val="en-US" w:eastAsia="zh-CN"/>
                    </w:rPr>
                    <w:t>座</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kern w:val="0"/>
                      <w:sz w:val="21"/>
                      <w:szCs w:val="21"/>
                      <w:highlight w:val="none"/>
                      <w:lang w:val="en-US" w:eastAsia="zh-CN" w:bidi="ar"/>
                    </w:rPr>
                  </w:pPr>
                  <w:r>
                    <w:rPr>
                      <w:rFonts w:hint="eastAsia"/>
                      <w:color w:val="auto"/>
                      <w:sz w:val="21"/>
                      <w:szCs w:val="21"/>
                      <w:highlight w:val="none"/>
                      <w:lang w:val="en-US" w:eastAsia="zh-CN"/>
                    </w:rPr>
                    <w:t>10m</w:t>
                  </w:r>
                  <w:r>
                    <w:rPr>
                      <w:rFonts w:hint="default" w:ascii="Arial" w:hAnsi="Arial" w:cs="Arial"/>
                      <w:color w:val="auto"/>
                      <w:sz w:val="21"/>
                      <w:szCs w:val="21"/>
                      <w:highlight w:val="none"/>
                      <w:lang w:val="en-US" w:eastAsia="zh-CN"/>
                    </w:rPr>
                    <w:t>×</w:t>
                  </w:r>
                  <w:r>
                    <w:rPr>
                      <w:rFonts w:hint="eastAsia"/>
                      <w:color w:val="auto"/>
                      <w:sz w:val="21"/>
                      <w:szCs w:val="21"/>
                      <w:highlight w:val="none"/>
                      <w:lang w:val="en-US" w:eastAsia="zh-CN"/>
                    </w:rPr>
                    <w:t>7m</w:t>
                  </w:r>
                  <w:r>
                    <w:rPr>
                      <w:rFonts w:hint="default" w:ascii="Arial" w:hAnsi="Arial" w:cs="Arial"/>
                      <w:color w:val="auto"/>
                      <w:sz w:val="21"/>
                      <w:szCs w:val="21"/>
                      <w:highlight w:val="none"/>
                      <w:lang w:val="en-US" w:eastAsia="zh-CN"/>
                    </w:rPr>
                    <w:t>×</w:t>
                  </w:r>
                  <w:r>
                    <w:rPr>
                      <w:rFonts w:hint="eastAsia"/>
                      <w:color w:val="auto"/>
                      <w:sz w:val="21"/>
                      <w:szCs w:val="21"/>
                      <w:highlight w:val="none"/>
                      <w:lang w:val="en-US" w:eastAsia="zh-CN"/>
                    </w:rPr>
                    <w:t>7m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37</w:t>
                  </w:r>
                </w:p>
              </w:tc>
              <w:tc>
                <w:tcPr>
                  <w:tcW w:w="968" w:type="dxa"/>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辅助</w:t>
                  </w:r>
                </w:p>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工程</w:t>
                  </w:r>
                </w:p>
              </w:tc>
              <w:tc>
                <w:tcPr>
                  <w:tcW w:w="1170" w:type="dxa"/>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废气治理设施</w:t>
                  </w:r>
                </w:p>
              </w:tc>
              <w:tc>
                <w:tcPr>
                  <w:tcW w:w="197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干式过滤棉箱+活性炭吸附/脱附</w:t>
                  </w:r>
                  <w:r>
                    <w:rPr>
                      <w:rFonts w:hint="default" w:ascii="Times New Roman" w:hAnsi="Times New Roman" w:cs="Times New Roman"/>
                      <w:bCs/>
                      <w:color w:val="auto"/>
                      <w:sz w:val="21"/>
                      <w:szCs w:val="21"/>
                      <w:highlight w:val="none"/>
                      <w:lang w:val="en-US" w:eastAsia="zh-CN"/>
                    </w:rPr>
                    <w:t>+</w:t>
                  </w:r>
                  <w:r>
                    <w:rPr>
                      <w:rFonts w:hint="eastAsia" w:ascii="Times New Roman" w:hAnsi="Times New Roman" w:cs="Times New Roman"/>
                      <w:bCs/>
                      <w:color w:val="auto"/>
                      <w:sz w:val="21"/>
                      <w:szCs w:val="21"/>
                      <w:highlight w:val="none"/>
                      <w:lang w:val="en-US" w:eastAsia="zh-CN"/>
                    </w:rPr>
                    <w:t>催化燃烧装置</w:t>
                  </w:r>
                </w:p>
              </w:tc>
              <w:tc>
                <w:tcPr>
                  <w:tcW w:w="78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1</w:t>
                  </w:r>
                </w:p>
              </w:tc>
              <w:tc>
                <w:tcPr>
                  <w:tcW w:w="69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套</w:t>
                  </w:r>
                </w:p>
              </w:tc>
              <w:tc>
                <w:tcPr>
                  <w:tcW w:w="2314"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风机风量：33000m</w:t>
                  </w:r>
                  <w:r>
                    <w:rPr>
                      <w:rFonts w:hint="eastAsia" w:ascii="Times New Roman" w:hAnsi="Times New Roman" w:cs="Times New Roman"/>
                      <w:bCs/>
                      <w:color w:val="auto"/>
                      <w:sz w:val="21"/>
                      <w:szCs w:val="21"/>
                      <w:highlight w:val="none"/>
                      <w:vertAlign w:val="superscript"/>
                      <w:lang w:val="en-US" w:eastAsia="zh-CN"/>
                    </w:rPr>
                    <w:t>3</w:t>
                  </w:r>
                  <w:r>
                    <w:rPr>
                      <w:rFonts w:hint="eastAsia" w:ascii="Times New Roman" w:hAnsi="Times New Roman" w:cs="Times New Roman"/>
                      <w:bCs/>
                      <w:color w:val="auto"/>
                      <w:sz w:val="21"/>
                      <w:szCs w:val="21"/>
                      <w:highlight w:val="none"/>
                      <w:lang w:val="en-US" w:eastAsia="zh-CN"/>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38</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97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脉冲布袋除尘器</w:t>
                  </w:r>
                </w:p>
              </w:tc>
              <w:tc>
                <w:tcPr>
                  <w:tcW w:w="78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1</w:t>
                  </w:r>
                </w:p>
              </w:tc>
              <w:tc>
                <w:tcPr>
                  <w:tcW w:w="69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套</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风机风量：</w:t>
                  </w:r>
                  <w:r>
                    <w:rPr>
                      <w:rFonts w:hint="eastAsia" w:cs="Times New Roman"/>
                      <w:bCs/>
                      <w:color w:val="auto"/>
                      <w:sz w:val="21"/>
                      <w:szCs w:val="21"/>
                      <w:highlight w:val="none"/>
                      <w:lang w:val="en-US" w:eastAsia="zh-CN"/>
                    </w:rPr>
                    <w:t>280</w:t>
                  </w:r>
                  <w:r>
                    <w:rPr>
                      <w:rFonts w:hint="eastAsia" w:ascii="Times New Roman" w:hAnsi="Times New Roman" w:cs="Times New Roman"/>
                      <w:bCs/>
                      <w:color w:val="auto"/>
                      <w:sz w:val="21"/>
                      <w:szCs w:val="21"/>
                      <w:highlight w:val="none"/>
                      <w:lang w:val="en-US" w:eastAsia="zh-CN"/>
                    </w:rPr>
                    <w:t>00m</w:t>
                  </w:r>
                  <w:r>
                    <w:rPr>
                      <w:rFonts w:hint="eastAsia" w:ascii="Times New Roman" w:hAnsi="Times New Roman" w:cs="Times New Roman"/>
                      <w:bCs/>
                      <w:color w:val="auto"/>
                      <w:sz w:val="21"/>
                      <w:szCs w:val="21"/>
                      <w:highlight w:val="none"/>
                      <w:vertAlign w:val="superscript"/>
                      <w:lang w:val="en-US" w:eastAsia="zh-CN"/>
                    </w:rPr>
                    <w:t>3</w:t>
                  </w:r>
                  <w:r>
                    <w:rPr>
                      <w:rFonts w:hint="eastAsia" w:ascii="Times New Roman" w:hAnsi="Times New Roman" w:cs="Times New Roman"/>
                      <w:bCs/>
                      <w:color w:val="auto"/>
                      <w:sz w:val="21"/>
                      <w:szCs w:val="21"/>
                      <w:highlight w:val="none"/>
                      <w:lang w:val="en-US" w:eastAsia="zh-CN"/>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39</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97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食堂油烟净化器</w:t>
                  </w:r>
                </w:p>
              </w:tc>
              <w:tc>
                <w:tcPr>
                  <w:tcW w:w="78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kern w:val="2"/>
                      <w:sz w:val="21"/>
                      <w:szCs w:val="21"/>
                      <w:highlight w:val="none"/>
                      <w:lang w:val="en-US" w:eastAsia="zh-CN" w:bidi="ar-SA"/>
                    </w:rPr>
                    <w:t>1</w:t>
                  </w:r>
                </w:p>
              </w:tc>
              <w:tc>
                <w:tcPr>
                  <w:tcW w:w="69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cs="Times New Roman"/>
                      <w:bCs/>
                      <w:color w:val="auto"/>
                      <w:sz w:val="21"/>
                      <w:szCs w:val="21"/>
                      <w:highlight w:val="none"/>
                      <w:lang w:val="en-US" w:eastAsia="zh-CN"/>
                    </w:rPr>
                    <w:t>套</w:t>
                  </w:r>
                </w:p>
              </w:tc>
              <w:tc>
                <w:tcPr>
                  <w:tcW w:w="231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highlight w:val="none"/>
                      <w:lang w:val="en-US" w:eastAsia="zh-CN"/>
                    </w:rPr>
                  </w:pPr>
                  <w:r>
                    <w:rPr>
                      <w:rFonts w:hint="eastAsia" w:ascii="Times New Roman" w:hAnsi="Times New Roman" w:cs="Times New Roman"/>
                      <w:bCs/>
                      <w:color w:val="auto"/>
                      <w:sz w:val="21"/>
                      <w:szCs w:val="21"/>
                      <w:highlight w:val="none"/>
                      <w:lang w:val="en-US" w:eastAsia="zh-CN"/>
                    </w:rPr>
                    <w:t>风机风量：</w:t>
                  </w:r>
                  <w:r>
                    <w:rPr>
                      <w:rFonts w:hint="default"/>
                      <w:color w:val="auto"/>
                      <w:sz w:val="21"/>
                      <w:szCs w:val="21"/>
                      <w:highlight w:val="none"/>
                      <w:lang w:val="en-US" w:eastAsia="zh-CN"/>
                    </w:rPr>
                    <w:t>3000m</w:t>
                  </w:r>
                  <w:r>
                    <w:rPr>
                      <w:rFonts w:hint="default"/>
                      <w:color w:val="auto"/>
                      <w:sz w:val="21"/>
                      <w:szCs w:val="21"/>
                      <w:highlight w:val="none"/>
                      <w:vertAlign w:val="superscript"/>
                      <w:lang w:val="en-US" w:eastAsia="zh-CN"/>
                    </w:rPr>
                    <w:t>3</w:t>
                  </w:r>
                  <w:r>
                    <w:rPr>
                      <w:rFonts w:hint="default"/>
                      <w:color w:val="auto"/>
                      <w:sz w:val="21"/>
                      <w:szCs w:val="21"/>
                      <w:highlight w:val="none"/>
                      <w:lang w:val="en-US" w:eastAsia="zh-CN"/>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40</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c>
                <w:tcPr>
                  <w:tcW w:w="197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highlight w:val="none"/>
                      <w:vertAlign w:val="baseline"/>
                      <w:lang w:val="en-US" w:eastAsia="zh-CN" w:bidi="ar-SA"/>
                    </w:rPr>
                  </w:pPr>
                  <w:r>
                    <w:rPr>
                      <w:rFonts w:hint="eastAsia" w:cs="Times New Roman"/>
                      <w:sz w:val="21"/>
                      <w:szCs w:val="21"/>
                      <w:highlight w:val="none"/>
                      <w:vertAlign w:val="baseline"/>
                      <w:lang w:val="en-US" w:eastAsia="zh-CN"/>
                    </w:rPr>
                    <w:t>甩干机</w:t>
                  </w:r>
                </w:p>
              </w:tc>
              <w:tc>
                <w:tcPr>
                  <w:tcW w:w="7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highlight w:val="none"/>
                      <w:vertAlign w:val="baseline"/>
                      <w:lang w:val="en-US" w:eastAsia="zh-CN" w:bidi="ar-SA"/>
                    </w:rPr>
                  </w:pPr>
                  <w:r>
                    <w:rPr>
                      <w:rFonts w:hint="eastAsia" w:cs="Times New Roman"/>
                      <w:sz w:val="21"/>
                      <w:szCs w:val="21"/>
                      <w:highlight w:val="none"/>
                      <w:vertAlign w:val="baseline"/>
                      <w:lang w:val="en-US" w:eastAsia="zh-CN"/>
                    </w:rPr>
                    <w:t>1</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highlight w:val="none"/>
                      <w:vertAlign w:val="baseline"/>
                      <w:lang w:val="en-US" w:eastAsia="zh-CN" w:bidi="ar-SA"/>
                    </w:rPr>
                  </w:pPr>
                  <w:r>
                    <w:rPr>
                      <w:rFonts w:hint="eastAsia" w:cs="Times New Roman"/>
                      <w:sz w:val="21"/>
                      <w:szCs w:val="21"/>
                      <w:highlight w:val="none"/>
                      <w:vertAlign w:val="baseline"/>
                      <w:lang w:val="en-US" w:eastAsia="zh-CN"/>
                    </w:rPr>
                    <w:t>台</w:t>
                  </w:r>
                </w:p>
              </w:tc>
              <w:tc>
                <w:tcPr>
                  <w:tcW w:w="2314"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default" w:ascii="Times New Roman" w:hAnsi="Times New Roman" w:cs="Times New Roman"/>
                      <w:sz w:val="21"/>
                      <w:szCs w:val="21"/>
                      <w:highlight w:val="none"/>
                      <w:vertAlign w:val="baseline"/>
                      <w:lang w:val="en-US" w:eastAsia="zh-CN"/>
                    </w:rPr>
                    <w:t>18.5kw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41</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vMerge w:val="restart"/>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厂内运输</w:t>
                  </w:r>
                </w:p>
              </w:tc>
              <w:tc>
                <w:tcPr>
                  <w:tcW w:w="197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充电叉车</w:t>
                  </w:r>
                </w:p>
              </w:tc>
              <w:tc>
                <w:tcPr>
                  <w:tcW w:w="78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4</w:t>
                  </w:r>
                </w:p>
              </w:tc>
              <w:tc>
                <w:tcPr>
                  <w:tcW w:w="69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台</w:t>
                  </w:r>
                </w:p>
              </w:tc>
              <w:tc>
                <w:tcPr>
                  <w:tcW w:w="2314"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3T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42</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97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电动平车</w:t>
                  </w:r>
                </w:p>
              </w:tc>
              <w:tc>
                <w:tcPr>
                  <w:tcW w:w="78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w:t>
                  </w:r>
                </w:p>
              </w:tc>
              <w:tc>
                <w:tcPr>
                  <w:tcW w:w="69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18*3*0.5（100T）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43</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97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行车</w:t>
                  </w:r>
                </w:p>
              </w:tc>
              <w:tc>
                <w:tcPr>
                  <w:tcW w:w="78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2</w:t>
                  </w:r>
                </w:p>
              </w:tc>
              <w:tc>
                <w:tcPr>
                  <w:tcW w:w="69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ahoma"/>
                      <w:color w:val="auto"/>
                      <w:sz w:val="21"/>
                      <w:szCs w:val="21"/>
                      <w:lang w:val="en-US" w:eastAsia="zh-CN"/>
                    </w:rPr>
                    <w:t>台</w:t>
                  </w:r>
                </w:p>
              </w:tc>
              <w:tc>
                <w:tcPr>
                  <w:tcW w:w="2314"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50T</w:t>
                  </w:r>
                  <w:r>
                    <w:rPr>
                      <w:rFonts w:hint="eastAsia" w:ascii="Times New Roman" w:hAnsi="Times New Roman" w:cs="Times New Roman"/>
                      <w:bCs/>
                      <w:color w:val="auto"/>
                      <w:sz w:val="21"/>
                      <w:szCs w:val="21"/>
                      <w:lang w:val="en-US" w:eastAsia="zh-CN"/>
                    </w:rPr>
                    <w:t>，吊装重物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44</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97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行车</w:t>
                  </w:r>
                </w:p>
              </w:tc>
              <w:tc>
                <w:tcPr>
                  <w:tcW w:w="78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12</w:t>
                  </w:r>
                </w:p>
              </w:tc>
              <w:tc>
                <w:tcPr>
                  <w:tcW w:w="69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ahoma"/>
                      <w:color w:val="auto"/>
                      <w:sz w:val="21"/>
                      <w:szCs w:val="21"/>
                      <w:lang w:val="en-US" w:eastAsia="zh-CN"/>
                    </w:rPr>
                    <w:t>台</w:t>
                  </w:r>
                </w:p>
              </w:tc>
              <w:tc>
                <w:tcPr>
                  <w:tcW w:w="2314"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16T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45</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97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行车</w:t>
                  </w:r>
                </w:p>
              </w:tc>
              <w:tc>
                <w:tcPr>
                  <w:tcW w:w="78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6</w:t>
                  </w:r>
                </w:p>
              </w:tc>
              <w:tc>
                <w:tcPr>
                  <w:tcW w:w="69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ahoma"/>
                      <w:color w:val="auto"/>
                      <w:sz w:val="21"/>
                      <w:szCs w:val="21"/>
                      <w:lang w:val="en-US" w:eastAsia="zh-CN"/>
                    </w:rPr>
                    <w:t>台</w:t>
                  </w:r>
                </w:p>
              </w:tc>
              <w:tc>
                <w:tcPr>
                  <w:tcW w:w="2314"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cs="Times New Roman"/>
                      <w:bCs/>
                      <w:color w:val="auto"/>
                      <w:sz w:val="21"/>
                      <w:szCs w:val="21"/>
                      <w:lang w:val="en-US" w:eastAsia="zh-CN"/>
                    </w:rPr>
                    <w:t>10T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46</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c>
                <w:tcPr>
                  <w:tcW w:w="197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螺杆空压机</w:t>
                  </w:r>
                </w:p>
              </w:tc>
              <w:tc>
                <w:tcPr>
                  <w:tcW w:w="78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w:t>
                  </w:r>
                </w:p>
              </w:tc>
              <w:tc>
                <w:tcPr>
                  <w:tcW w:w="69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cs="Tahoma"/>
                      <w:color w:val="auto"/>
                      <w:sz w:val="21"/>
                      <w:szCs w:val="21"/>
                      <w:lang w:val="en-US" w:eastAsia="zh-CN"/>
                    </w:rPr>
                    <w:t>台</w:t>
                  </w:r>
                </w:p>
              </w:tc>
              <w:tc>
                <w:tcPr>
                  <w:tcW w:w="2314"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KPT30A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47</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c>
                <w:tcPr>
                  <w:tcW w:w="197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储气罐</w:t>
                  </w:r>
                </w:p>
              </w:tc>
              <w:tc>
                <w:tcPr>
                  <w:tcW w:w="78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w:t>
                  </w:r>
                </w:p>
              </w:tc>
              <w:tc>
                <w:tcPr>
                  <w:tcW w:w="69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lang w:val="en-US" w:eastAsia="zh-CN"/>
                    </w:rPr>
                  </w:pPr>
                  <w:r>
                    <w:rPr>
                      <w:rFonts w:hint="eastAsia" w:ascii="Times New Roman" w:hAnsi="Times New Roman" w:cs="Times New Roman"/>
                      <w:bCs/>
                      <w:color w:val="auto"/>
                      <w:sz w:val="21"/>
                      <w:szCs w:val="21"/>
                      <w:lang w:val="en-US" w:eastAsia="zh-CN"/>
                    </w:rPr>
                    <w:t>座</w:t>
                  </w:r>
                </w:p>
              </w:tc>
              <w:tc>
                <w:tcPr>
                  <w:tcW w:w="2314"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1立方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48</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c>
                <w:tcPr>
                  <w:tcW w:w="197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打印机</w:t>
                  </w:r>
                </w:p>
              </w:tc>
              <w:tc>
                <w:tcPr>
                  <w:tcW w:w="78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w:t>
                  </w:r>
                </w:p>
              </w:tc>
              <w:tc>
                <w:tcPr>
                  <w:tcW w:w="69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台</w:t>
                  </w:r>
                </w:p>
              </w:tc>
              <w:tc>
                <w:tcPr>
                  <w:tcW w:w="2314"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CR5060/3D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0"/>
                  <w:vAlign w:val="center"/>
                </w:tcPr>
                <w:p>
                  <w:pPr>
                    <w:pStyle w:val="3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kern w:val="2"/>
                      <w:sz w:val="21"/>
                      <w:szCs w:val="21"/>
                      <w:lang w:val="en-US" w:eastAsia="zh-CN" w:bidi="ar-SA"/>
                    </w:rPr>
                    <w:t>49</w:t>
                  </w:r>
                </w:p>
              </w:tc>
              <w:tc>
                <w:tcPr>
                  <w:tcW w:w="968" w:type="dxa"/>
                  <w:vMerge w:val="continue"/>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olor w:val="auto"/>
                      <w:sz w:val="21"/>
                      <w:szCs w:val="21"/>
                      <w:lang w:val="en-US" w:eastAsia="zh-CN"/>
                    </w:rPr>
                  </w:pPr>
                </w:p>
              </w:tc>
              <w:tc>
                <w:tcPr>
                  <w:tcW w:w="117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w:t>
                  </w:r>
                </w:p>
              </w:tc>
              <w:tc>
                <w:tcPr>
                  <w:tcW w:w="1972"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三坐标测量仪</w:t>
                  </w:r>
                </w:p>
              </w:tc>
              <w:tc>
                <w:tcPr>
                  <w:tcW w:w="78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w:t>
                  </w:r>
                </w:p>
              </w:tc>
              <w:tc>
                <w:tcPr>
                  <w:tcW w:w="690"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台</w:t>
                  </w:r>
                </w:p>
              </w:tc>
              <w:tc>
                <w:tcPr>
                  <w:tcW w:w="2314" w:type="dxa"/>
                  <w:tcBorders>
                    <w:tl2br w:val="nil"/>
                    <w:tr2bl w:val="nil"/>
                  </w:tcBorders>
                  <w:noWrap w:val="0"/>
                  <w:vAlign w:val="center"/>
                </w:tcPr>
                <w:p>
                  <w:pPr>
                    <w:pStyle w:val="35"/>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CROMA12.15.10</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color w:val="auto"/>
                <w:sz w:val="24"/>
                <w:szCs w:val="24"/>
              </w:rPr>
            </w:pPr>
            <w:r>
              <w:rPr>
                <w:rFonts w:hint="eastAsia"/>
                <w:color w:val="auto"/>
                <w:sz w:val="24"/>
                <w:szCs w:val="24"/>
                <w:lang w:val="en-US" w:eastAsia="zh-CN"/>
              </w:rPr>
              <w:t>（10）</w:t>
            </w:r>
            <w:r>
              <w:rPr>
                <w:rFonts w:hint="default"/>
                <w:color w:val="auto"/>
                <w:sz w:val="24"/>
                <w:szCs w:val="24"/>
              </w:rPr>
              <w:t>给排水及采暖</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color w:val="auto"/>
                <w:highlight w:val="none"/>
              </w:rPr>
            </w:pPr>
            <w:r>
              <w:rPr>
                <w:rFonts w:hint="eastAsia"/>
                <w:color w:val="auto"/>
                <w:highlight w:val="none"/>
                <w:lang w:val="en-US" w:eastAsia="zh-CN"/>
              </w:rPr>
              <w:t>给排水</w:t>
            </w:r>
            <w:r>
              <w:rPr>
                <w:rFonts w:hint="default"/>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color w:val="auto"/>
                <w:highlight w:val="yellow"/>
              </w:rPr>
            </w:pPr>
            <w:r>
              <w:rPr>
                <w:rFonts w:hint="eastAsia"/>
                <w:highlight w:val="none"/>
              </w:rPr>
              <w:fldChar w:fldCharType="begin"/>
            </w:r>
            <w:r>
              <w:rPr>
                <w:rFonts w:hint="eastAsia"/>
                <w:highlight w:val="none"/>
              </w:rPr>
              <w:instrText xml:space="preserve"> = 1 \* GB3 \* MERGEFORMAT </w:instrText>
            </w:r>
            <w:r>
              <w:rPr>
                <w:rFonts w:hint="eastAsia"/>
                <w:highlight w:val="none"/>
              </w:rPr>
              <w:fldChar w:fldCharType="separate"/>
            </w:r>
            <w:r>
              <w:t>①</w:t>
            </w:r>
            <w:r>
              <w:rPr>
                <w:rFonts w:hint="eastAsia"/>
                <w:highlight w:val="none"/>
              </w:rPr>
              <w:fldChar w:fldCharType="end"/>
            </w:r>
            <w:r>
              <w:rPr>
                <w:rFonts w:hint="eastAsia"/>
                <w:highlight w:val="none"/>
              </w:rPr>
              <w:t>给水</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宋体"/>
                <w:color w:val="auto"/>
                <w:highlight w:val="yellow"/>
                <w:lang w:val="en-US" w:eastAsia="zh-CN"/>
              </w:rPr>
            </w:pPr>
            <w:r>
              <w:rPr>
                <w:rFonts w:hint="default"/>
                <w:color w:val="auto"/>
                <w:highlight w:val="none"/>
              </w:rPr>
              <w:t>本项目</w:t>
            </w:r>
            <w:r>
              <w:rPr>
                <w:rFonts w:hint="eastAsia"/>
                <w:color w:val="auto"/>
                <w:highlight w:val="none"/>
                <w:lang w:val="en-US" w:eastAsia="zh-CN"/>
              </w:rPr>
              <w:t>用水主要为</w:t>
            </w:r>
            <w:r>
              <w:rPr>
                <w:rFonts w:hint="eastAsia"/>
                <w:highlight w:val="none"/>
              </w:rPr>
              <w:t>职工生活用水（包括</w:t>
            </w:r>
            <w:r>
              <w:rPr>
                <w:highlight w:val="none"/>
              </w:rPr>
              <w:t>食堂</w:t>
            </w:r>
            <w:r>
              <w:rPr>
                <w:rFonts w:hint="eastAsia"/>
                <w:highlight w:val="none"/>
              </w:rPr>
              <w:t>用水</w:t>
            </w:r>
            <w:r>
              <w:rPr>
                <w:highlight w:val="none"/>
              </w:rPr>
              <w:t>、</w:t>
            </w:r>
            <w:r>
              <w:rPr>
                <w:rFonts w:hint="eastAsia"/>
                <w:highlight w:val="none"/>
                <w:lang w:eastAsia="zh-CN"/>
              </w:rPr>
              <w:t>淋浴、盥洗、冲厕等</w:t>
            </w:r>
            <w:r>
              <w:rPr>
                <w:rFonts w:hint="eastAsia"/>
                <w:highlight w:val="none"/>
              </w:rPr>
              <w:t>），由京唐智慧港园区供水管网提供</w:t>
            </w:r>
            <w:r>
              <w:rPr>
                <w:rFonts w:hint="eastAsia"/>
                <w:color w:val="auto"/>
                <w:highlight w:val="none"/>
                <w:lang w:val="en-US" w:eastAsia="zh-CN"/>
              </w:rPr>
              <w:t>。本</w:t>
            </w:r>
            <w:r>
              <w:rPr>
                <w:rFonts w:hint="eastAsia"/>
                <w:highlight w:val="none"/>
              </w:rPr>
              <w:t>项目设有宿舍、食堂，厕所为水冲厕所。劳动定员</w:t>
            </w:r>
            <w:r>
              <w:rPr>
                <w:rFonts w:hint="eastAsia"/>
                <w:highlight w:val="none"/>
                <w:lang w:val="en-US" w:eastAsia="zh-CN"/>
              </w:rPr>
              <w:t>120</w:t>
            </w:r>
            <w:r>
              <w:rPr>
                <w:rFonts w:hint="eastAsia"/>
                <w:highlight w:val="none"/>
              </w:rPr>
              <w:t>人，其中住宿员工按</w:t>
            </w:r>
            <w:r>
              <w:rPr>
                <w:rFonts w:hint="eastAsia"/>
                <w:highlight w:val="none"/>
                <w:lang w:val="en-US" w:eastAsia="zh-CN"/>
              </w:rPr>
              <w:t>5</w:t>
            </w:r>
            <w:r>
              <w:rPr>
                <w:rFonts w:hint="eastAsia"/>
                <w:highlight w:val="none"/>
              </w:rPr>
              <w:t>0人计算、淋浴只供宿舍员工。年工作300天，住宿职工生活用水按110L/d计算，非住宿职工生活用水按80L/d计算，则生活新鲜用水量为</w:t>
            </w:r>
            <w:r>
              <w:rPr>
                <w:rFonts w:hint="eastAsia"/>
                <w:highlight w:val="none"/>
                <w:lang w:val="en-US" w:eastAsia="zh-CN"/>
              </w:rPr>
              <w:t>11.1</w:t>
            </w:r>
            <w:r>
              <w:rPr>
                <w:rFonts w:hint="eastAsia"/>
                <w:highlight w:val="none"/>
              </w:rPr>
              <w:t>m</w:t>
            </w:r>
            <w:r>
              <w:rPr>
                <w:rFonts w:hint="eastAsia"/>
                <w:highlight w:val="none"/>
                <w:vertAlign w:val="superscript"/>
              </w:rPr>
              <w:t>3</w:t>
            </w:r>
            <w:r>
              <w:rPr>
                <w:rFonts w:hint="eastAsia"/>
                <w:highlight w:val="none"/>
              </w:rPr>
              <w:t>/d（</w:t>
            </w:r>
            <w:r>
              <w:rPr>
                <w:rFonts w:hint="eastAsia"/>
                <w:highlight w:val="none"/>
                <w:lang w:val="en-US" w:eastAsia="zh-CN"/>
              </w:rPr>
              <w:t>3330</w:t>
            </w:r>
            <w:r>
              <w:rPr>
                <w:rFonts w:hint="eastAsia"/>
                <w:highlight w:val="none"/>
              </w:rPr>
              <w:t>m</w:t>
            </w:r>
            <w:r>
              <w:rPr>
                <w:rFonts w:hint="eastAsia"/>
                <w:highlight w:val="none"/>
                <w:vertAlign w:val="superscript"/>
              </w:rPr>
              <w:t>3</w:t>
            </w:r>
            <w:r>
              <w:rPr>
                <w:rFonts w:hint="eastAsia"/>
                <w:highlight w:val="none"/>
              </w:rPr>
              <w:t>/a）</w:t>
            </w:r>
            <w:r>
              <w:rPr>
                <w:rFonts w:hint="eastAsia"/>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sz w:val="24"/>
                <w:szCs w:val="24"/>
                <w:lang w:val="en-US" w:eastAsia="zh-CN"/>
              </w:rPr>
            </w:pPr>
            <w:r>
              <w:rPr>
                <w:rFonts w:hint="eastAsia"/>
                <w:color w:val="auto"/>
                <w:sz w:val="24"/>
                <w:szCs w:val="24"/>
                <w:lang w:eastAsia="zh-CN"/>
              </w:rPr>
              <w:fldChar w:fldCharType="begin"/>
            </w:r>
            <w:r>
              <w:rPr>
                <w:rFonts w:hint="eastAsia"/>
                <w:color w:val="auto"/>
                <w:sz w:val="24"/>
                <w:szCs w:val="24"/>
                <w:lang w:eastAsia="zh-CN"/>
              </w:rPr>
              <w:instrText xml:space="preserve"> = 2 \* GB3 \* MERGEFORMAT </w:instrText>
            </w:r>
            <w:r>
              <w:rPr>
                <w:rFonts w:hint="eastAsia"/>
                <w:color w:val="auto"/>
                <w:sz w:val="24"/>
                <w:szCs w:val="24"/>
                <w:lang w:eastAsia="zh-CN"/>
              </w:rPr>
              <w:fldChar w:fldCharType="separate"/>
            </w:r>
            <w:r>
              <w:t>②</w:t>
            </w:r>
            <w:r>
              <w:rPr>
                <w:rFonts w:hint="eastAsia"/>
                <w:color w:val="auto"/>
                <w:sz w:val="24"/>
                <w:szCs w:val="24"/>
                <w:lang w:eastAsia="zh-CN"/>
              </w:rPr>
              <w:fldChar w:fldCharType="end"/>
            </w:r>
            <w:r>
              <w:rPr>
                <w:rFonts w:hint="eastAsia"/>
                <w:color w:val="auto"/>
                <w:sz w:val="24"/>
                <w:szCs w:val="24"/>
                <w:lang w:val="en-US" w:eastAsia="zh-CN"/>
              </w:rPr>
              <w:t>排水</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color w:val="auto"/>
                <w:sz w:val="24"/>
                <w:szCs w:val="24"/>
              </w:rPr>
            </w:pPr>
            <w:r>
              <w:rPr>
                <w:rFonts w:hint="eastAsia"/>
                <w:highlight w:val="none"/>
              </w:rPr>
              <w:t>废水主要为生活废水。</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sz w:val="24"/>
                <w:szCs w:val="24"/>
                <w:highlight w:val="none"/>
              </w:rPr>
            </w:pPr>
            <w:r>
              <w:rPr>
                <w:rFonts w:hint="eastAsia"/>
                <w:sz w:val="24"/>
                <w:szCs w:val="24"/>
                <w:highlight w:val="none"/>
              </w:rPr>
              <w:t>生活污水产生量按用水量的80%计算，</w:t>
            </w:r>
            <w:r>
              <w:rPr>
                <w:rFonts w:hint="eastAsia"/>
                <w:sz w:val="24"/>
                <w:szCs w:val="24"/>
                <w:highlight w:val="none"/>
                <w:lang w:val="en-US" w:eastAsia="zh-CN"/>
              </w:rPr>
              <w:t>则生活污水</w:t>
            </w:r>
            <w:r>
              <w:rPr>
                <w:rFonts w:hint="eastAsia"/>
                <w:sz w:val="24"/>
                <w:szCs w:val="24"/>
                <w:highlight w:val="none"/>
              </w:rPr>
              <w:t>产生量为</w:t>
            </w:r>
            <w:r>
              <w:rPr>
                <w:rFonts w:hint="eastAsia"/>
                <w:sz w:val="24"/>
                <w:szCs w:val="24"/>
                <w:highlight w:val="none"/>
                <w:lang w:val="en-US" w:eastAsia="zh-CN"/>
              </w:rPr>
              <w:t>8.88</w:t>
            </w:r>
            <w:r>
              <w:rPr>
                <w:rFonts w:hint="eastAsia"/>
                <w:sz w:val="24"/>
                <w:szCs w:val="24"/>
                <w:highlight w:val="none"/>
              </w:rPr>
              <w:t>m</w:t>
            </w:r>
            <w:r>
              <w:rPr>
                <w:rFonts w:hint="eastAsia"/>
                <w:sz w:val="24"/>
                <w:szCs w:val="24"/>
                <w:highlight w:val="none"/>
                <w:vertAlign w:val="superscript"/>
              </w:rPr>
              <w:t>3</w:t>
            </w:r>
            <w:r>
              <w:rPr>
                <w:rFonts w:hint="eastAsia"/>
                <w:sz w:val="24"/>
                <w:szCs w:val="24"/>
                <w:highlight w:val="none"/>
              </w:rPr>
              <w:t>/d（</w:t>
            </w:r>
            <w:r>
              <w:rPr>
                <w:rFonts w:hint="eastAsia"/>
                <w:sz w:val="24"/>
                <w:szCs w:val="24"/>
                <w:highlight w:val="none"/>
                <w:lang w:val="en-US" w:eastAsia="zh-CN"/>
              </w:rPr>
              <w:t>2664</w:t>
            </w:r>
            <w:r>
              <w:rPr>
                <w:rFonts w:hint="eastAsia"/>
                <w:sz w:val="24"/>
                <w:szCs w:val="24"/>
                <w:highlight w:val="none"/>
              </w:rPr>
              <w:t>m</w:t>
            </w:r>
            <w:r>
              <w:rPr>
                <w:rFonts w:hint="eastAsia"/>
                <w:sz w:val="24"/>
                <w:szCs w:val="24"/>
                <w:highlight w:val="none"/>
                <w:vertAlign w:val="superscript"/>
              </w:rPr>
              <w:t>3</w:t>
            </w:r>
            <w:r>
              <w:rPr>
                <w:rFonts w:hint="eastAsia"/>
                <w:sz w:val="24"/>
                <w:szCs w:val="24"/>
                <w:highlight w:val="none"/>
              </w:rPr>
              <w:t>/a）。</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bCs/>
                <w:sz w:val="24"/>
                <w:szCs w:val="24"/>
                <w:highlight w:val="none"/>
                <w:lang w:eastAsia="zh-CN"/>
              </w:rPr>
            </w:pPr>
            <w:r>
              <w:rPr>
                <w:rFonts w:hint="eastAsia" w:ascii="Times New Roman" w:hAnsi="Times New Roman" w:eastAsia="宋体" w:cs="Times New Roman"/>
                <w:b/>
                <w:bCs/>
                <w:sz w:val="24"/>
                <w:szCs w:val="24"/>
                <w:highlight w:val="none"/>
                <w:lang w:eastAsia="zh-CN"/>
              </w:rPr>
              <w:drawing>
                <wp:inline distT="0" distB="0" distL="114300" distR="114300">
                  <wp:extent cx="4819015" cy="1278255"/>
                  <wp:effectExtent l="0" t="0" r="635" b="17145"/>
                  <wp:docPr id="58" name="图片 58" descr="水平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水平衡"/>
                          <pic:cNvPicPr>
                            <a:picLocks noChangeAspect="1"/>
                          </pic:cNvPicPr>
                        </pic:nvPicPr>
                        <pic:blipFill>
                          <a:blip r:embed="rId9"/>
                          <a:stretch>
                            <a:fillRect/>
                          </a:stretch>
                        </pic:blipFill>
                        <pic:spPr>
                          <a:xfrm>
                            <a:off x="0" y="0"/>
                            <a:ext cx="4819015" cy="127825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color w:val="auto"/>
                <w:sz w:val="24"/>
                <w:szCs w:val="24"/>
              </w:rPr>
            </w:pPr>
            <w:r>
              <w:rPr>
                <w:rFonts w:hint="default" w:ascii="Times New Roman" w:hAnsi="Times New Roman" w:cs="Times New Roman"/>
                <w:b/>
                <w:bCs/>
                <w:sz w:val="24"/>
                <w:szCs w:val="24"/>
                <w:highlight w:val="none"/>
              </w:rPr>
              <w:t>图</w:t>
            </w:r>
            <w:r>
              <w:rPr>
                <w:rFonts w:hint="eastAsia" w:ascii="Times New Roman" w:hAnsi="Times New Roman" w:cs="Times New Roman"/>
                <w:b/>
                <w:bCs/>
                <w:sz w:val="24"/>
                <w:szCs w:val="24"/>
                <w:highlight w:val="none"/>
                <w:lang w:val="en-US" w:eastAsia="zh-CN"/>
              </w:rPr>
              <w:t>1</w:t>
            </w:r>
            <w:r>
              <w:rPr>
                <w:rFonts w:hint="default" w:ascii="Times New Roman" w:hAnsi="Times New Roman" w:cs="Times New Roman"/>
                <w:b/>
                <w:bCs/>
                <w:sz w:val="24"/>
                <w:szCs w:val="24"/>
                <w:highlight w:val="none"/>
              </w:rPr>
              <w:t xml:space="preserve">  水平衡图（单位：m</w:t>
            </w:r>
            <w:r>
              <w:rPr>
                <w:rFonts w:hint="default" w:ascii="Times New Roman" w:hAnsi="Times New Roman" w:cs="Times New Roman"/>
                <w:b/>
                <w:bCs/>
                <w:sz w:val="24"/>
                <w:szCs w:val="24"/>
                <w:highlight w:val="none"/>
                <w:vertAlign w:val="superscript"/>
              </w:rPr>
              <w:t>3</w:t>
            </w:r>
            <w:r>
              <w:rPr>
                <w:rFonts w:hint="default" w:ascii="Times New Roman" w:hAnsi="Times New Roman" w:cs="Times New Roman"/>
                <w:b/>
                <w:bCs/>
                <w:sz w:val="24"/>
                <w:szCs w:val="24"/>
                <w:highlight w:val="none"/>
              </w:rPr>
              <w:t>/d）</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color w:val="auto"/>
                <w:sz w:val="24"/>
                <w:szCs w:val="24"/>
              </w:rPr>
            </w:pPr>
            <w:r>
              <w:rPr>
                <w:rFonts w:hint="default"/>
                <w:color w:val="auto"/>
                <w:sz w:val="24"/>
                <w:szCs w:val="24"/>
              </w:rPr>
              <w:t>取暖：</w:t>
            </w:r>
            <w:r>
              <w:rPr>
                <w:rFonts w:hint="eastAsia" w:ascii="Times New Roman" w:hAnsi="Times New Roman" w:cs="Times New Roman"/>
                <w:sz w:val="24"/>
                <w:szCs w:val="24"/>
                <w:highlight w:val="none"/>
                <w:lang w:val="en-US" w:eastAsia="zh-CN"/>
              </w:rPr>
              <w:t>研发车间的制冷与供热全部由地源热泵中央空调系统完成</w:t>
            </w:r>
            <w:r>
              <w:rPr>
                <w:rFonts w:hint="default"/>
                <w:color w:val="auto"/>
                <w:sz w:val="24"/>
                <w:szCs w:val="24"/>
              </w:rPr>
              <w:t>。</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color w:val="auto"/>
                <w:sz w:val="24"/>
                <w:szCs w:val="24"/>
              </w:rPr>
            </w:pPr>
            <w:r>
              <w:rPr>
                <w:rFonts w:hint="eastAsia"/>
                <w:color w:val="auto"/>
                <w:sz w:val="24"/>
                <w:szCs w:val="24"/>
                <w:lang w:val="en-US" w:eastAsia="zh-CN"/>
              </w:rPr>
              <w:t>（11）</w:t>
            </w:r>
            <w:r>
              <w:rPr>
                <w:rFonts w:hint="default"/>
                <w:color w:val="auto"/>
                <w:sz w:val="24"/>
                <w:szCs w:val="24"/>
              </w:rPr>
              <w:t>项目的地理位置、平面布置与周边关系：</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color w:val="auto"/>
                <w:sz w:val="24"/>
                <w:szCs w:val="24"/>
              </w:rPr>
            </w:pPr>
            <w:r>
              <w:rPr>
                <w:rFonts w:hint="default"/>
                <w:color w:val="auto"/>
                <w:sz w:val="24"/>
                <w:szCs w:val="24"/>
              </w:rPr>
              <w:t>地理位置：本项目位于</w:t>
            </w:r>
            <w:r>
              <w:rPr>
                <w:rFonts w:hint="eastAsia" w:cs="Times New Roman"/>
                <w:color w:val="auto"/>
                <w:sz w:val="24"/>
                <w:szCs w:val="24"/>
                <w:highlight w:val="none"/>
                <w:shd w:val="clear"/>
                <w:lang w:val="en-US" w:eastAsia="zh-CN"/>
              </w:rPr>
              <w:t>唐山市高新技术开发区纬三路南侧、经五路东侧</w:t>
            </w:r>
            <w:r>
              <w:rPr>
                <w:rFonts w:hint="default"/>
                <w:color w:val="auto"/>
                <w:sz w:val="24"/>
                <w:szCs w:val="24"/>
              </w:rPr>
              <w:t>（用地中心坐标为</w:t>
            </w:r>
            <w:r>
              <w:rPr>
                <w:rFonts w:hint="default"/>
                <w:color w:val="auto"/>
                <w:sz w:val="24"/>
                <w:szCs w:val="24"/>
                <w:lang w:val="en-US" w:eastAsia="zh-CN"/>
              </w:rPr>
              <w:t>东经：</w:t>
            </w:r>
            <w:r>
              <w:rPr>
                <w:rFonts w:hint="default" w:ascii="Times New Roman" w:hAnsi="Times New Roman" w:eastAsia="宋体" w:cs="Times New Roman"/>
                <w:color w:val="auto"/>
                <w:kern w:val="0"/>
                <w:sz w:val="24"/>
                <w:szCs w:val="24"/>
                <w:lang w:val="en-US" w:eastAsia="zh-CN" w:bidi="ar"/>
              </w:rPr>
              <w:t>118.0</w:t>
            </w:r>
            <w:r>
              <w:rPr>
                <w:rFonts w:hint="eastAsia" w:cs="Times New Roman"/>
                <w:color w:val="auto"/>
                <w:kern w:val="0"/>
                <w:sz w:val="24"/>
                <w:szCs w:val="24"/>
                <w:lang w:val="en-US" w:eastAsia="zh-CN" w:bidi="ar"/>
              </w:rPr>
              <w:t>04783</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北纬：</w:t>
            </w:r>
            <w:r>
              <w:rPr>
                <w:rFonts w:hint="default" w:ascii="Times New Roman" w:hAnsi="Times New Roman" w:eastAsia="宋体" w:cs="Times New Roman"/>
                <w:color w:val="auto"/>
                <w:kern w:val="0"/>
                <w:sz w:val="24"/>
                <w:szCs w:val="24"/>
                <w:lang w:val="en-US" w:eastAsia="zh-CN" w:bidi="ar"/>
              </w:rPr>
              <w:t>39.70</w:t>
            </w:r>
            <w:r>
              <w:rPr>
                <w:rFonts w:hint="eastAsia" w:cs="Times New Roman"/>
                <w:color w:val="auto"/>
                <w:kern w:val="0"/>
                <w:sz w:val="24"/>
                <w:szCs w:val="24"/>
                <w:lang w:val="en-US" w:eastAsia="zh-CN" w:bidi="ar"/>
              </w:rPr>
              <w:t>7418</w:t>
            </w:r>
            <w:r>
              <w:rPr>
                <w:rFonts w:hint="default" w:ascii="Times New Roman" w:hAnsi="Times New Roman" w:eastAsia="宋体" w:cs="Times New Roman"/>
                <w:color w:val="auto"/>
                <w:kern w:val="0"/>
                <w:sz w:val="24"/>
                <w:szCs w:val="24"/>
                <w:lang w:val="en-US" w:eastAsia="zh-CN" w:bidi="ar"/>
              </w:rPr>
              <w:t>°</w:t>
            </w:r>
            <w:r>
              <w:rPr>
                <w:rFonts w:hint="default"/>
                <w:color w:val="auto"/>
                <w:sz w:val="24"/>
                <w:szCs w:val="24"/>
              </w:rPr>
              <w:t>），地理位置图详见附图1。</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eastAsia="宋体"/>
                <w:color w:val="auto"/>
                <w:sz w:val="24"/>
                <w:szCs w:val="24"/>
                <w:highlight w:val="none"/>
                <w:shd w:val="clear" w:color="auto" w:fill="auto"/>
                <w:lang w:val="en-US" w:eastAsia="zh-CN"/>
              </w:rPr>
            </w:pPr>
            <w:r>
              <w:rPr>
                <w:rFonts w:hint="default"/>
                <w:color w:val="auto"/>
                <w:sz w:val="24"/>
                <w:szCs w:val="24"/>
                <w:highlight w:val="none"/>
                <w:shd w:val="clear" w:color="auto" w:fill="auto"/>
              </w:rPr>
              <w:t>平面布置：</w:t>
            </w:r>
            <w:r>
              <w:rPr>
                <w:rFonts w:hint="eastAsia"/>
                <w:highlight w:val="none"/>
              </w:rPr>
              <w:t>本项目位于唐山市高新技术产业开发区京唐智慧，厂区由北向</w:t>
            </w:r>
            <w:r>
              <w:rPr>
                <w:rFonts w:hint="default" w:ascii="Times New Roman" w:hAnsi="Times New Roman" w:cs="Times New Roman"/>
                <w:highlight w:val="none"/>
              </w:rPr>
              <w:t>南依次为</w:t>
            </w:r>
            <w:r>
              <w:rPr>
                <w:rFonts w:hint="eastAsia" w:ascii="Times New Roman" w:hAnsi="Times New Roman" w:cs="Times New Roman"/>
                <w:highlight w:val="none"/>
                <w:lang w:val="en-US" w:eastAsia="zh-CN"/>
              </w:rPr>
              <w:t>研发车间</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生产车间</w:t>
            </w:r>
            <w:r>
              <w:rPr>
                <w:rFonts w:hint="default" w:ascii="Times New Roman" w:hAnsi="Times New Roman" w:cs="Times New Roman"/>
                <w:highlight w:val="none"/>
              </w:rPr>
              <w:t>，厂区</w:t>
            </w:r>
            <w:r>
              <w:rPr>
                <w:rFonts w:hint="eastAsia" w:ascii="Times New Roman" w:hAnsi="Times New Roman" w:cs="Times New Roman"/>
                <w:highlight w:val="none"/>
                <w:lang w:val="en-US" w:eastAsia="zh-CN"/>
              </w:rPr>
              <w:t>出</w:t>
            </w:r>
            <w:r>
              <w:rPr>
                <w:rFonts w:hint="default" w:ascii="Times New Roman" w:hAnsi="Times New Roman" w:cs="Times New Roman"/>
                <w:highlight w:val="none"/>
              </w:rPr>
              <w:t>入口</w:t>
            </w:r>
            <w:r>
              <w:rPr>
                <w:rFonts w:hint="eastAsia" w:ascii="Times New Roman" w:hAnsi="Times New Roman" w:cs="Times New Roman"/>
                <w:highlight w:val="none"/>
                <w:lang w:val="en-US" w:eastAsia="zh-CN"/>
              </w:rPr>
              <w:t>设置</w:t>
            </w:r>
            <w:r>
              <w:rPr>
                <w:rFonts w:hint="default" w:ascii="Times New Roman" w:hAnsi="Times New Roman" w:cs="Times New Roman"/>
                <w:highlight w:val="none"/>
              </w:rPr>
              <w:t>于</w:t>
            </w:r>
            <w:r>
              <w:rPr>
                <w:rFonts w:hint="eastAsia" w:ascii="Times New Roman" w:hAnsi="Times New Roman" w:cs="Times New Roman"/>
                <w:highlight w:val="none"/>
                <w:lang w:val="en-US" w:eastAsia="zh-CN"/>
              </w:rPr>
              <w:t>研发车间北侧和生产车间西侧</w:t>
            </w:r>
            <w:r>
              <w:rPr>
                <w:rFonts w:hint="default" w:ascii="Times New Roman" w:hAnsi="Times New Roman" w:cs="Times New Roman"/>
                <w:highlight w:val="none"/>
              </w:rPr>
              <w:t>，具体平面布置见附图2、附图3</w:t>
            </w:r>
            <w:r>
              <w:rPr>
                <w:rFonts w:hint="eastAsia"/>
                <w:color w:val="auto"/>
                <w:sz w:val="24"/>
                <w:szCs w:val="24"/>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color w:val="auto"/>
                <w:sz w:val="24"/>
                <w:szCs w:val="24"/>
                <w:lang w:val="en-US" w:eastAsia="zh-CN"/>
              </w:rPr>
            </w:pPr>
            <w:r>
              <w:rPr>
                <w:rFonts w:hint="default"/>
                <w:color w:val="auto"/>
                <w:sz w:val="24"/>
                <w:szCs w:val="24"/>
              </w:rPr>
              <w:t>周边关系：</w:t>
            </w:r>
            <w:r>
              <w:rPr>
                <w:rFonts w:hint="eastAsia" w:ascii="宋体" w:hAnsi="宋体" w:eastAsia="宋体" w:cs="宋体"/>
                <w:color w:val="auto"/>
                <w:kern w:val="0"/>
                <w:sz w:val="24"/>
                <w:szCs w:val="24"/>
                <w:lang w:val="en-US" w:eastAsia="zh-CN" w:bidi="ar"/>
              </w:rPr>
              <w:t>厂区东侧为</w:t>
            </w:r>
            <w:r>
              <w:rPr>
                <w:rFonts w:hint="eastAsia" w:ascii="宋体" w:hAnsi="宋体" w:cs="宋体"/>
                <w:color w:val="auto"/>
                <w:kern w:val="0"/>
                <w:sz w:val="24"/>
                <w:szCs w:val="24"/>
                <w:lang w:val="en-US" w:eastAsia="zh-CN" w:bidi="ar"/>
              </w:rPr>
              <w:t>陆凯科技</w:t>
            </w:r>
            <w:r>
              <w:rPr>
                <w:rFonts w:hint="eastAsia" w:ascii="宋体" w:hAnsi="宋体" w:eastAsia="宋体" w:cs="宋体"/>
                <w:color w:val="auto"/>
                <w:kern w:val="0"/>
                <w:sz w:val="24"/>
                <w:szCs w:val="24"/>
                <w:lang w:val="en-US" w:eastAsia="zh-CN" w:bidi="ar"/>
              </w:rPr>
              <w:t>，西侧为</w:t>
            </w:r>
            <w:r>
              <w:rPr>
                <w:rFonts w:hint="eastAsia" w:ascii="宋体" w:hAnsi="宋体" w:cs="宋体"/>
                <w:color w:val="auto"/>
                <w:kern w:val="0"/>
                <w:sz w:val="24"/>
                <w:szCs w:val="24"/>
                <w:lang w:val="en-US" w:eastAsia="zh-CN" w:bidi="ar"/>
              </w:rPr>
              <w:t>经五路</w:t>
            </w:r>
            <w:r>
              <w:rPr>
                <w:rFonts w:hint="eastAsia" w:ascii="宋体" w:hAnsi="宋体" w:eastAsia="宋体" w:cs="宋体"/>
                <w:color w:val="auto"/>
                <w:kern w:val="0"/>
                <w:sz w:val="24"/>
                <w:szCs w:val="24"/>
                <w:lang w:val="en-US" w:eastAsia="zh-CN" w:bidi="ar"/>
              </w:rPr>
              <w:t>，南侧为规划建设用地，北侧为纬三路</w:t>
            </w:r>
            <w:r>
              <w:rPr>
                <w:rFonts w:hint="default"/>
                <w:color w:val="auto"/>
                <w:sz w:val="24"/>
                <w:szCs w:val="24"/>
              </w:rPr>
              <w:t>。本项目</w:t>
            </w:r>
            <w:r>
              <w:rPr>
                <w:rFonts w:hint="default" w:ascii="Times New Roman" w:hAnsi="Times New Roman" w:cs="Times New Roman"/>
                <w:highlight w:val="none"/>
              </w:rPr>
              <w:t>厂界外500m范围内的环境敏感点为厂区</w:t>
            </w:r>
            <w:r>
              <w:rPr>
                <w:rFonts w:hint="eastAsia" w:ascii="宋体" w:hAnsi="宋体" w:eastAsia="宋体" w:cs="宋体"/>
                <w:color w:val="auto"/>
                <w:kern w:val="0"/>
                <w:sz w:val="24"/>
                <w:szCs w:val="24"/>
                <w:lang w:val="en-US" w:eastAsia="zh-CN" w:bidi="ar"/>
              </w:rPr>
              <w:t>西</w:t>
            </w:r>
            <w:r>
              <w:rPr>
                <w:rFonts w:hint="eastAsia" w:ascii="宋体" w:hAnsi="宋体" w:cs="宋体"/>
                <w:color w:val="auto"/>
                <w:kern w:val="0"/>
                <w:sz w:val="24"/>
                <w:szCs w:val="24"/>
                <w:lang w:val="en-US" w:eastAsia="zh-CN" w:bidi="ar"/>
              </w:rPr>
              <w:t>北</w:t>
            </w:r>
            <w:r>
              <w:rPr>
                <w:rFonts w:hint="eastAsia" w:ascii="宋体" w:hAnsi="宋体" w:eastAsia="宋体" w:cs="宋体"/>
                <w:color w:val="auto"/>
                <w:kern w:val="0"/>
                <w:sz w:val="24"/>
                <w:szCs w:val="24"/>
                <w:lang w:val="en-US" w:eastAsia="zh-CN" w:bidi="ar"/>
              </w:rPr>
              <w:t>侧</w:t>
            </w:r>
            <w:r>
              <w:rPr>
                <w:rFonts w:hint="eastAsia" w:cs="Times New Roman"/>
                <w:color w:val="auto"/>
                <w:kern w:val="0"/>
                <w:sz w:val="24"/>
                <w:szCs w:val="24"/>
                <w:lang w:val="en-US" w:eastAsia="zh-CN" w:bidi="ar"/>
              </w:rPr>
              <w:t>19</w:t>
            </w:r>
            <w:r>
              <w:rPr>
                <w:rFonts w:hint="default" w:ascii="Times New Roman" w:hAnsi="Times New Roman" w:eastAsia="宋体" w:cs="Times New Roman"/>
                <w:color w:val="auto"/>
                <w:kern w:val="0"/>
                <w:sz w:val="24"/>
                <w:szCs w:val="24"/>
                <w:lang w:val="en-US" w:eastAsia="zh-CN" w:bidi="ar"/>
              </w:rPr>
              <w:t>0m</w:t>
            </w:r>
            <w:r>
              <w:rPr>
                <w:rFonts w:hint="eastAsia" w:ascii="宋体" w:hAnsi="宋体" w:eastAsia="宋体" w:cs="宋体"/>
                <w:color w:val="auto"/>
                <w:kern w:val="0"/>
                <w:sz w:val="24"/>
                <w:szCs w:val="24"/>
                <w:lang w:val="en-US" w:eastAsia="zh-CN" w:bidi="ar"/>
              </w:rPr>
              <w:t>处的黄花港村</w:t>
            </w:r>
            <w:r>
              <w:rPr>
                <w:rFonts w:hint="default"/>
                <w:color w:val="auto"/>
                <w:sz w:val="24"/>
                <w:szCs w:val="24"/>
              </w:rPr>
              <w:t>。</w:t>
            </w:r>
            <w:r>
              <w:rPr>
                <w:rFonts w:hint="eastAsia"/>
                <w:color w:val="auto"/>
                <w:sz w:val="24"/>
                <w:szCs w:val="24"/>
                <w:lang w:val="en-US" w:eastAsia="zh-CN"/>
              </w:rPr>
              <w:t>项目周边关系图见附图1，环境敏感目标分布图见附图4。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7" w:hRule="atLeast"/>
          <w:jc w:val="center"/>
        </w:trPr>
        <w:tc>
          <w:tcPr>
            <w:tcW w:w="823" w:type="dxa"/>
            <w:noWrap w:val="0"/>
            <w:vAlign w:val="center"/>
          </w:tcPr>
          <w:p>
            <w:pPr>
              <w:pStyle w:val="28"/>
              <w:bidi w:val="0"/>
              <w:rPr>
                <w:color w:val="auto"/>
                <w:sz w:val="24"/>
                <w:szCs w:val="24"/>
              </w:rPr>
            </w:pPr>
            <w:r>
              <w:rPr>
                <w:rFonts w:hint="eastAsia"/>
                <w:color w:val="auto"/>
                <w:sz w:val="24"/>
                <w:szCs w:val="24"/>
              </w:rPr>
              <w:t>工艺流程和产排污环节</w:t>
            </w:r>
          </w:p>
        </w:tc>
        <w:tc>
          <w:tcPr>
            <w:tcW w:w="912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本项目为破碎机的生产，分为箱体生产和齿辊生产，主要包括原料进厂、切割下料、焊接、机加工、喷漆、组装等工序，其中一小部分工件需要进行退火处理，具体生产工艺流程如下：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b/>
                <w:bCs/>
                <w:color w:val="auto"/>
                <w:highlight w:val="none"/>
              </w:rPr>
            </w:pPr>
            <w:r>
              <w:rPr>
                <w:rFonts w:hint="eastAsia"/>
                <w:b/>
                <w:bCs/>
                <w:color w:val="auto"/>
                <w:highlight w:val="none"/>
                <w:lang w:val="en-US" w:eastAsia="zh-CN"/>
              </w:rPr>
              <w:t>1、生产工艺流程</w:t>
            </w:r>
          </w:p>
          <w:p>
            <w:pPr>
              <w:keepNext w:val="0"/>
              <w:keepLines w:val="0"/>
              <w:pageBreakBefore w:val="0"/>
              <w:widowControl w:val="0"/>
              <w:numPr>
                <w:ilvl w:val="0"/>
                <w:numId w:val="0"/>
              </w:numPr>
              <w:tabs>
                <w:tab w:val="left" w:pos="2526"/>
              </w:tabs>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1.1箱体生产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宋体"/>
                <w:lang w:val="en-US" w:eastAsia="zh-CN"/>
              </w:rPr>
            </w:pPr>
            <w:r>
              <w:rPr>
                <w:rFonts w:hint="eastAsia" w:eastAsia="宋体"/>
                <w:lang w:val="en-US" w:eastAsia="zh-CN"/>
              </w:rPr>
              <w:t>（1）原料进厂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宋体"/>
                <w:lang w:val="en-US" w:eastAsia="zh-CN"/>
              </w:rPr>
            </w:pPr>
            <w:r>
              <w:rPr>
                <w:rFonts w:hint="eastAsia" w:eastAsia="宋体"/>
                <w:lang w:val="en-US" w:eastAsia="zh-CN"/>
              </w:rPr>
              <w:t>将项目生产所需的钢材等原辅材料通过汽车运入厂区，存放在原料区待用。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宋体"/>
                <w:lang w:val="en-US" w:eastAsia="zh-CN"/>
              </w:rPr>
            </w:pPr>
            <w:r>
              <w:rPr>
                <w:rFonts w:hint="eastAsia" w:eastAsia="宋体"/>
                <w:lang w:val="en-US" w:eastAsia="zh-CN"/>
              </w:rPr>
              <w:t>（2）切割下料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lang w:val="en-US" w:eastAsia="zh-CN"/>
              </w:rPr>
            </w:pPr>
            <w:r>
              <w:rPr>
                <w:rFonts w:hint="eastAsia" w:eastAsia="宋体"/>
                <w:lang w:val="en-US" w:eastAsia="zh-CN"/>
              </w:rPr>
              <w:t>根据产品需要，通过激光切割机对钢材切割下料。将需要切割的材料固定在激光切割机的工作台面上，根据钢板的厚度，对设备的参数进行相应的调整，进行工件图纸的编程并进行相应的排版，并导入设备切割系统，开始切割，将钢材切割成所需要的尺寸、规格。切割机侧面有集气口，下方设置集气管道，切割过程产生的废气经集气口吸入集气管道，废气经管道进入布袋除尘器进行处理。</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b/>
                <w:bCs/>
              </w:rPr>
            </w:pPr>
            <w:r>
              <w:rPr>
                <w:rFonts w:hint="eastAsia"/>
                <w:b/>
                <w:bCs/>
                <w:lang w:val="en-US" w:eastAsia="zh-CN"/>
              </w:rPr>
              <w:t>本工序废气污染源主要为激光切割机产生的废气；噪声污染源主要为切割过程中产生的设备噪声；固体废物主要为切割过程中产生的废边角料、金属屑。</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rPr>
            </w:pPr>
            <w:r>
              <w:rPr>
                <w:rFonts w:hint="eastAsia"/>
                <w:lang w:val="en-US" w:eastAsia="zh-CN"/>
              </w:rPr>
              <w:t>（3）焊接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rPr>
            </w:pPr>
            <w:r>
              <w:rPr>
                <w:rFonts w:hint="eastAsia"/>
                <w:lang w:val="en-US" w:eastAsia="zh-CN"/>
              </w:rPr>
              <w:t>根据产品需要，通过二氧化碳保护焊机、焊接机器人等对工件进行焊接。生产时将需要焊接的工件通过行车或人工运至焊接工序，采用二保焊机、焊接机器人等对工件进行焊接。</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lang w:val="en-US" w:eastAsia="zh-CN"/>
              </w:rPr>
            </w:pPr>
            <w:r>
              <w:rPr>
                <w:rFonts w:hint="eastAsia"/>
                <w:b/>
                <w:bCs/>
                <w:lang w:val="en-US" w:eastAsia="zh-CN"/>
              </w:rPr>
              <w:t>本工序废气污染源主要为焊接过程中产生的焊接废气；噪声污染源主要为焊机运行过程中产生的噪声；固体废物主要为废焊丝。</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lang w:val="en-US" w:eastAsia="zh-CN"/>
              </w:rPr>
            </w:pPr>
            <w:r>
              <w:rPr>
                <w:rFonts w:hint="eastAsia"/>
                <w:lang w:val="en-US" w:eastAsia="zh-CN"/>
              </w:rPr>
              <w:t>（4）退火处理</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lang w:val="en-US" w:eastAsia="zh-CN"/>
              </w:rPr>
            </w:pPr>
            <w:r>
              <w:rPr>
                <w:rFonts w:hint="eastAsia"/>
                <w:lang w:val="en-US" w:eastAsia="zh-CN"/>
              </w:rPr>
              <w:t>小部分工件需要进行退火处理，将焊接好的工件，放入电退火炉中，进行加热处理，加热温度为600℃，</w:t>
            </w:r>
            <w:r>
              <w:rPr>
                <w:rFonts w:hint="eastAsia"/>
                <w:highlight w:val="none"/>
                <w:lang w:val="en-US" w:eastAsia="zh-CN"/>
              </w:rPr>
              <w:t>时间约4个小时，</w:t>
            </w:r>
            <w:r>
              <w:rPr>
                <w:spacing w:val="5"/>
                <w:sz w:val="24"/>
              </w:rPr>
              <w:t>然后断电自然冷却至30℃～40℃。</w:t>
            </w:r>
            <w:r>
              <w:rPr>
                <w:rFonts w:hint="eastAsia"/>
                <w:lang w:val="en-US" w:eastAsia="zh-CN"/>
              </w:rPr>
              <w:t>主要目的为消除毛坯和零件中的残余应力，稳定工件尺寸及形状，减少工件在之后的机加工和使用过程中的变形和裂纹倾向。</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lang w:val="en-US" w:eastAsia="zh-CN"/>
              </w:rPr>
            </w:pPr>
            <w:r>
              <w:rPr>
                <w:rFonts w:hint="eastAsia"/>
                <w:lang w:val="en-US" w:eastAsia="zh-CN"/>
              </w:rPr>
              <w:t>（5）外协喷丸处理</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b/>
                <w:bCs/>
                <w:lang w:val="en-US"/>
              </w:rPr>
            </w:pPr>
            <w:r>
              <w:rPr>
                <w:rFonts w:hint="eastAsia"/>
                <w:lang w:val="en-US" w:eastAsia="zh-CN"/>
              </w:rPr>
              <w:t>将退火之后的工件进行喷丸处理，喷丸采用外协方式。</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lang w:val="en-US"/>
              </w:rPr>
            </w:pPr>
            <w:r>
              <w:rPr>
                <w:rFonts w:hint="eastAsia"/>
                <w:lang w:val="en-US" w:eastAsia="zh-CN"/>
              </w:rPr>
              <w:t>（6）机加工</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rPr>
            </w:pPr>
            <w:r>
              <w:rPr>
                <w:rFonts w:hint="eastAsia"/>
                <w:lang w:val="en-US" w:eastAsia="zh-CN"/>
              </w:rPr>
              <w:t>本项目机加工工序主要包括车床加工、铣床加工、钻床加工、刨床加工、线切割加工等工序。</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rPr>
            </w:pPr>
            <w:r>
              <w:rPr>
                <w:rFonts w:hint="eastAsia"/>
                <w:lang w:val="en-US" w:eastAsia="zh-CN"/>
              </w:rPr>
              <w:t>①车床加工</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rPr>
            </w:pPr>
            <w:r>
              <w:rPr>
                <w:rFonts w:hint="eastAsia"/>
                <w:lang w:val="en-US" w:eastAsia="zh-CN"/>
              </w:rPr>
              <w:t>生产时将需要车床加工的工件通过叉车或行车运至车床加工工序，按照图纸设计要求，利用车床将工件加工成所需要的尺寸及规格。</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rPr>
            </w:pPr>
            <w:r>
              <w:rPr>
                <w:rFonts w:hint="eastAsia"/>
                <w:lang w:val="en-US" w:eastAsia="zh-CN"/>
              </w:rPr>
              <w:t>②铣床加工</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rPr>
            </w:pPr>
            <w:r>
              <w:rPr>
                <w:rFonts w:hint="eastAsia"/>
                <w:lang w:val="en-US" w:eastAsia="zh-CN"/>
              </w:rPr>
              <w:t>生产时将需要铣床加工的工件通过叉车或行车运至铣床加工工序，按照图纸设计要求，利用铣床将工件加工成所需要的尺寸及规格。</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rPr>
            </w:pPr>
            <w:r>
              <w:rPr>
                <w:rFonts w:hint="eastAsia"/>
                <w:lang w:val="en-US" w:eastAsia="zh-CN"/>
              </w:rPr>
              <w:t>③钻床加工</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lang w:val="en-US" w:eastAsia="zh-CN"/>
              </w:rPr>
            </w:pPr>
            <w:r>
              <w:rPr>
                <w:rFonts w:hint="eastAsia"/>
                <w:lang w:val="en-US" w:eastAsia="zh-CN"/>
              </w:rPr>
              <w:t>生产时将需要钻床加工的工件通过叉车或行车运至钻床加工工序，按照图纸设计要求，利用钻床将工件加工成所需要的底孔规格。</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lang w:val="en-US" w:eastAsia="zh-CN"/>
              </w:rPr>
            </w:pPr>
            <w:r>
              <w:rPr>
                <w:rFonts w:hint="eastAsia"/>
                <w:lang w:val="en-US" w:eastAsia="zh-CN"/>
              </w:rPr>
              <w:t>④刨床加工</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lang w:val="en-US" w:eastAsia="zh-CN"/>
              </w:rPr>
            </w:pPr>
            <w:r>
              <w:rPr>
                <w:rFonts w:hint="eastAsia"/>
                <w:lang w:val="en-US" w:eastAsia="zh-CN"/>
              </w:rPr>
              <w:t>生产时将需要刨床加工的工件通过叉车或行车运至刨床加工工序，利用牛头刨床对工件进行刨削。</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rPr>
            </w:pPr>
            <w:r>
              <w:rPr>
                <w:rFonts w:hint="eastAsia"/>
                <w:lang w:val="en-US" w:eastAsia="zh-CN"/>
              </w:rPr>
              <w:fldChar w:fldCharType="begin"/>
            </w:r>
            <w:r>
              <w:rPr>
                <w:rFonts w:hint="eastAsia"/>
                <w:lang w:val="en-US" w:eastAsia="zh-CN"/>
              </w:rPr>
              <w:instrText xml:space="preserve"> = 5 \* GB3 \* MERGEFORMAT </w:instrText>
            </w:r>
            <w:r>
              <w:rPr>
                <w:rFonts w:hint="eastAsia"/>
                <w:lang w:val="en-US" w:eastAsia="zh-CN"/>
              </w:rPr>
              <w:fldChar w:fldCharType="separate"/>
            </w:r>
            <w:r>
              <w:t>⑤</w:t>
            </w:r>
            <w:r>
              <w:rPr>
                <w:rFonts w:hint="eastAsia"/>
                <w:lang w:val="en-US" w:eastAsia="zh-CN"/>
              </w:rPr>
              <w:fldChar w:fldCharType="end"/>
            </w:r>
            <w:r>
              <w:rPr>
                <w:rFonts w:hint="eastAsia"/>
                <w:lang w:val="en-US" w:eastAsia="zh-CN"/>
              </w:rPr>
              <w:t>线切割机床加工</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rPr>
            </w:pPr>
            <w:r>
              <w:rPr>
                <w:rFonts w:hint="eastAsia"/>
                <w:lang w:val="en-US" w:eastAsia="zh-CN"/>
              </w:rPr>
              <w:t>生产时将需要线切割机床加工的工件通过叉车或行车运至线切割机床加工工序，按照图纸设计要求，利用线切割机床将工件加工成所需要的尺寸及规格。</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b/>
                <w:bCs/>
              </w:rPr>
            </w:pPr>
            <w:r>
              <w:rPr>
                <w:rFonts w:hint="eastAsia"/>
                <w:b/>
                <w:bCs/>
                <w:lang w:val="en-US" w:eastAsia="zh-CN"/>
              </w:rPr>
              <w:t>本项目机械加工过程噪声污染源主要为车床、铣床、钻床、刨床、线切割机床运行过程中产生的设备噪声；固体废物主要为机械加工过程产生的废铁屑、废切削液，机械设备运行与维护过程中产生的废润滑油、废液压油、废油桶。</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lang w:val="en-US" w:eastAsia="zh-CN"/>
              </w:rPr>
            </w:pPr>
            <w:r>
              <w:rPr>
                <w:rFonts w:hint="eastAsia"/>
                <w:lang w:val="en-US" w:eastAsia="zh-CN"/>
              </w:rPr>
              <w:t>（7）打磨</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lang w:val="en-US" w:eastAsia="zh-CN"/>
              </w:rPr>
            </w:pPr>
            <w:r>
              <w:rPr>
                <w:rFonts w:hint="eastAsia"/>
                <w:lang w:val="en-US" w:eastAsia="zh-CN"/>
              </w:rPr>
              <w:t>打磨工序主要利用角磨机高速旋转的薄片砂轮对工件切割、焊接等位置的毛刺进行打磨。</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lang w:val="en-US" w:eastAsia="zh-CN"/>
              </w:rPr>
            </w:pPr>
            <w:r>
              <w:rPr>
                <w:rFonts w:hint="eastAsia"/>
                <w:b/>
                <w:bCs/>
                <w:lang w:val="en-US" w:eastAsia="zh-CN"/>
              </w:rPr>
              <w:t>本工序废气污染源主要为打磨过程中产生的打磨废气；噪声污染源主要为打磨机运行过程中产生的噪声；固体废物主要为打磨过程中产生的废铁屑。</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color w:val="auto"/>
                <w:highlight w:val="none"/>
                <w:lang w:val="en-US"/>
              </w:rPr>
            </w:pPr>
            <w:r>
              <w:rPr>
                <w:rFonts w:hint="eastAsia"/>
                <w:highlight w:val="none"/>
                <w:lang w:val="en-US" w:eastAsia="zh-CN"/>
              </w:rPr>
              <w:t>（8）</w:t>
            </w:r>
            <w:r>
              <w:rPr>
                <w:rFonts w:hint="default" w:ascii="脣脦脤氓" w:hAnsi="脣脦脤氓" w:eastAsia="脣脦脤氓" w:cs="脣脦脤氓"/>
                <w:color w:val="auto"/>
                <w:kern w:val="0"/>
                <w:sz w:val="25"/>
                <w:szCs w:val="25"/>
                <w:highlight w:val="none"/>
                <w:lang w:val="en-US" w:eastAsia="zh-CN" w:bidi="ar"/>
              </w:rPr>
              <w:t>底漆喷涂</w:t>
            </w:r>
            <w:r>
              <w:rPr>
                <w:rFonts w:hint="eastAsia" w:ascii="脣脦脤氓" w:hAnsi="脣脦脤氓" w:eastAsia="脣脦脤氓" w:cs="脣脦脤氓"/>
                <w:color w:val="auto"/>
                <w:kern w:val="0"/>
                <w:sz w:val="25"/>
                <w:szCs w:val="25"/>
                <w:highlight w:val="none"/>
                <w:lang w:val="en-US" w:eastAsia="zh-CN" w:bidi="ar"/>
              </w:rPr>
              <w:t>烘干</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eastAsia="宋体"/>
                <w:sz w:val="24"/>
                <w:highlight w:val="yellow"/>
                <w:lang w:val="en-US" w:eastAsia="zh-CN"/>
              </w:rPr>
            </w:pPr>
            <w:r>
              <w:rPr>
                <w:rFonts w:hint="eastAsia"/>
                <w:sz w:val="24"/>
                <w:highlight w:val="none"/>
                <w:lang w:val="en-US" w:eastAsia="zh-CN"/>
              </w:rPr>
              <w:t>根据客户需要，部分设备需要进行喷漆处理。</w:t>
            </w:r>
            <w:r>
              <w:rPr>
                <w:sz w:val="24"/>
                <w:highlight w:val="none"/>
              </w:rPr>
              <w:t>将加工好待喷漆的设备</w:t>
            </w:r>
            <w:r>
              <w:rPr>
                <w:rFonts w:hint="eastAsia"/>
                <w:sz w:val="24"/>
                <w:highlight w:val="none"/>
              </w:rPr>
              <w:t>由轨道</w:t>
            </w:r>
            <w:r>
              <w:rPr>
                <w:sz w:val="24"/>
                <w:highlight w:val="none"/>
              </w:rPr>
              <w:t>送入喷漆房内喷漆，</w:t>
            </w:r>
            <w:r>
              <w:rPr>
                <w:rFonts w:hint="eastAsia"/>
                <w:sz w:val="24"/>
                <w:highlight w:val="none"/>
                <w:lang w:val="en-US" w:eastAsia="zh-CN"/>
              </w:rPr>
              <w:t>调漆在喷漆房内进行</w:t>
            </w:r>
            <w:r>
              <w:rPr>
                <w:rFonts w:hint="eastAsia"/>
                <w:sz w:val="24"/>
                <w:highlight w:val="none"/>
              </w:rPr>
              <w:t>，</w:t>
            </w:r>
            <w:r>
              <w:rPr>
                <w:sz w:val="24"/>
                <w:highlight w:val="none"/>
              </w:rPr>
              <w:t>工人将底漆油漆和稀释剂按比例</w:t>
            </w:r>
            <w:r>
              <w:rPr>
                <w:rFonts w:hint="eastAsia"/>
                <w:sz w:val="24"/>
                <w:highlight w:val="none"/>
                <w:lang w:val="en-US" w:eastAsia="zh-CN"/>
              </w:rPr>
              <w:t>进行</w:t>
            </w:r>
            <w:r>
              <w:rPr>
                <w:sz w:val="24"/>
                <w:highlight w:val="none"/>
              </w:rPr>
              <w:t>配置，手持喷枪将漆料均匀的喷涂在部件上，</w:t>
            </w:r>
            <w:r>
              <w:rPr>
                <w:rFonts w:hint="default" w:ascii="Times New Roman" w:hAnsi="Times New Roman" w:eastAsia="宋体" w:cs="Times New Roman"/>
                <w:color w:val="auto"/>
                <w:kern w:val="0"/>
                <w:sz w:val="24"/>
                <w:szCs w:val="24"/>
                <w:highlight w:val="none"/>
                <w:lang w:val="en-US" w:eastAsia="zh-CN" w:bidi="ar"/>
              </w:rPr>
              <w:t>底漆完成喷涂后送至</w:t>
            </w:r>
            <w:r>
              <w:rPr>
                <w:rFonts w:hint="eastAsia" w:cs="Times New Roman"/>
                <w:color w:val="auto"/>
                <w:kern w:val="0"/>
                <w:sz w:val="24"/>
                <w:szCs w:val="24"/>
                <w:highlight w:val="none"/>
                <w:lang w:val="en-US" w:eastAsia="zh-CN" w:bidi="ar"/>
              </w:rPr>
              <w:t>烘干房</w:t>
            </w:r>
            <w:r>
              <w:rPr>
                <w:rFonts w:hint="default" w:ascii="Times New Roman" w:hAnsi="Times New Roman" w:eastAsia="宋体" w:cs="Times New Roman"/>
                <w:color w:val="auto"/>
                <w:kern w:val="0"/>
                <w:sz w:val="24"/>
                <w:szCs w:val="24"/>
                <w:highlight w:val="none"/>
                <w:lang w:val="en-US" w:eastAsia="zh-CN" w:bidi="ar"/>
              </w:rPr>
              <w:t>进行烘干</w:t>
            </w:r>
            <w:r>
              <w:rPr>
                <w:rFonts w:hint="eastAsia"/>
                <w:color w:val="auto"/>
                <w:sz w:val="24"/>
                <w:highlight w:val="none"/>
              </w:rPr>
              <w:t>。</w:t>
            </w:r>
            <w:r>
              <w:rPr>
                <w:rFonts w:hint="eastAsia" w:cs="Times New Roman"/>
                <w:color w:val="auto"/>
                <w:kern w:val="0"/>
                <w:sz w:val="24"/>
                <w:szCs w:val="24"/>
                <w:highlight w:val="none"/>
                <w:lang w:val="en-US" w:eastAsia="zh-CN" w:bidi="ar"/>
              </w:rPr>
              <w:t>烘干房</w:t>
            </w:r>
            <w:r>
              <w:rPr>
                <w:rFonts w:hint="default" w:ascii="Times New Roman" w:hAnsi="Times New Roman" w:eastAsia="宋体" w:cs="Times New Roman"/>
                <w:color w:val="auto"/>
                <w:kern w:val="0"/>
                <w:sz w:val="24"/>
                <w:szCs w:val="24"/>
                <w:highlight w:val="none"/>
                <w:lang w:val="en-US" w:eastAsia="zh-CN" w:bidi="ar"/>
              </w:rPr>
              <w:t>与喷漆房紧邻，两者之间有门联通</w:t>
            </w:r>
            <w:r>
              <w:rPr>
                <w:rFonts w:hint="eastAsia"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将待烘干工件由人工运至</w:t>
            </w:r>
            <w:r>
              <w:rPr>
                <w:rFonts w:hint="eastAsia" w:cs="Times New Roman"/>
                <w:color w:val="auto"/>
                <w:kern w:val="0"/>
                <w:sz w:val="24"/>
                <w:szCs w:val="24"/>
                <w:highlight w:val="none"/>
                <w:lang w:val="en-US" w:eastAsia="zh-CN" w:bidi="ar"/>
              </w:rPr>
              <w:t>烘干房</w:t>
            </w:r>
            <w:r>
              <w:rPr>
                <w:rFonts w:hint="default" w:ascii="Times New Roman" w:hAnsi="Times New Roman" w:eastAsia="宋体" w:cs="Times New Roman"/>
                <w:color w:val="auto"/>
                <w:kern w:val="0"/>
                <w:sz w:val="24"/>
                <w:szCs w:val="24"/>
                <w:highlight w:val="none"/>
                <w:lang w:val="en-US" w:eastAsia="zh-CN" w:bidi="ar"/>
              </w:rPr>
              <w:t>进行烘干</w:t>
            </w:r>
            <w:r>
              <w:rPr>
                <w:rFonts w:hint="eastAsia" w:cs="Times New Roman"/>
                <w:color w:val="auto"/>
                <w:kern w:val="0"/>
                <w:sz w:val="24"/>
                <w:szCs w:val="24"/>
                <w:highlight w:val="none"/>
                <w:lang w:val="en-US" w:eastAsia="zh-CN" w:bidi="ar"/>
              </w:rPr>
              <w:t>，烘干</w:t>
            </w:r>
            <w:r>
              <w:rPr>
                <w:rFonts w:hint="default"/>
                <w:highlight w:val="none"/>
              </w:rPr>
              <w:t>工序</w:t>
            </w:r>
            <w:r>
              <w:rPr>
                <w:rFonts w:hint="eastAsia"/>
                <w:highlight w:val="none"/>
                <w:lang w:val="en-US" w:eastAsia="zh-CN"/>
              </w:rPr>
              <w:t>热源由厂区内地源热泵提供（喷漆、烘干工序同时运行，年运行时间为1200h）。</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highlight w:val="none"/>
                <w:lang w:val="en-US" w:eastAsia="zh-CN"/>
              </w:rPr>
            </w:pPr>
            <w:r>
              <w:rPr>
                <w:rFonts w:hint="default" w:ascii="Times New Roman" w:hAnsi="Times New Roman" w:eastAsia="宋体" w:cs="Times New Roman"/>
                <w:b/>
                <w:bCs/>
                <w:color w:val="auto"/>
                <w:kern w:val="0"/>
                <w:sz w:val="24"/>
                <w:szCs w:val="24"/>
                <w:highlight w:val="none"/>
                <w:lang w:val="en-US" w:eastAsia="zh-CN" w:bidi="ar"/>
              </w:rPr>
              <w:t>本工序废气污染源主要为调漆、喷漆</w:t>
            </w:r>
            <w:r>
              <w:rPr>
                <w:rFonts w:hint="eastAsia" w:cs="Times New Roman"/>
                <w:b/>
                <w:bCs/>
                <w:color w:val="auto"/>
                <w:kern w:val="0"/>
                <w:sz w:val="24"/>
                <w:szCs w:val="24"/>
                <w:highlight w:val="none"/>
                <w:lang w:val="en-US" w:eastAsia="zh-CN" w:bidi="ar"/>
              </w:rPr>
              <w:t>、烘干</w:t>
            </w:r>
            <w:r>
              <w:rPr>
                <w:rFonts w:hint="default" w:ascii="Times New Roman" w:hAnsi="Times New Roman" w:eastAsia="宋体" w:cs="Times New Roman"/>
                <w:b/>
                <w:bCs/>
                <w:color w:val="auto"/>
                <w:kern w:val="0"/>
                <w:sz w:val="24"/>
                <w:szCs w:val="24"/>
                <w:highlight w:val="none"/>
                <w:lang w:val="en-US" w:eastAsia="zh-CN" w:bidi="ar"/>
              </w:rPr>
              <w:t>过程产生的</w:t>
            </w:r>
            <w:r>
              <w:rPr>
                <w:rFonts w:hint="eastAsia" w:cs="Times New Roman"/>
                <w:b/>
                <w:bCs/>
                <w:color w:val="auto"/>
                <w:kern w:val="0"/>
                <w:sz w:val="24"/>
                <w:szCs w:val="24"/>
                <w:highlight w:val="none"/>
                <w:lang w:val="en-US" w:eastAsia="zh-CN" w:bidi="ar"/>
              </w:rPr>
              <w:t>有机</w:t>
            </w:r>
            <w:r>
              <w:rPr>
                <w:rFonts w:hint="default" w:ascii="Times New Roman" w:hAnsi="Times New Roman" w:eastAsia="宋体" w:cs="Times New Roman"/>
                <w:b/>
                <w:bCs/>
                <w:color w:val="auto"/>
                <w:kern w:val="0"/>
                <w:sz w:val="24"/>
                <w:szCs w:val="24"/>
                <w:highlight w:val="none"/>
                <w:lang w:val="en-US" w:eastAsia="zh-CN" w:bidi="ar"/>
              </w:rPr>
              <w:t>废气；噪声污染源主要为引风机、循环风机运行过程中产生的设备噪声；固体废物主要为喷漆过程产生漆渣、</w:t>
            </w:r>
            <w:r>
              <w:rPr>
                <w:rFonts w:hint="eastAsia" w:cs="Times New Roman"/>
                <w:b/>
                <w:bCs/>
                <w:color w:val="auto"/>
                <w:kern w:val="0"/>
                <w:sz w:val="24"/>
                <w:szCs w:val="24"/>
                <w:highlight w:val="none"/>
                <w:lang w:val="en-US" w:eastAsia="zh-CN" w:bidi="ar"/>
              </w:rPr>
              <w:t>废包装桶（油漆、稀释剂、固化剂）、</w:t>
            </w:r>
            <w:r>
              <w:rPr>
                <w:rFonts w:hint="default" w:ascii="Times New Roman" w:hAnsi="Times New Roman" w:eastAsia="宋体" w:cs="Times New Roman"/>
                <w:b/>
                <w:bCs/>
                <w:color w:val="auto"/>
                <w:kern w:val="0"/>
                <w:sz w:val="24"/>
                <w:szCs w:val="24"/>
                <w:highlight w:val="none"/>
                <w:lang w:val="en-US" w:eastAsia="zh-CN" w:bidi="ar"/>
              </w:rPr>
              <w:t>水性漆废包装桶。</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highlight w:val="none"/>
                <w:lang w:val="en-US" w:eastAsia="zh-CN"/>
              </w:rPr>
            </w:pPr>
            <w:r>
              <w:rPr>
                <w:rFonts w:hint="eastAsia"/>
                <w:highlight w:val="none"/>
                <w:lang w:val="en-US" w:eastAsia="zh-CN"/>
              </w:rPr>
              <w:t>1.2齿辊生产</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highlight w:val="none"/>
                <w:lang w:val="en-US" w:eastAsia="zh-CN"/>
              </w:rPr>
            </w:pPr>
            <w:r>
              <w:rPr>
                <w:rFonts w:hint="eastAsia"/>
                <w:highlight w:val="none"/>
                <w:lang w:val="en-US" w:eastAsia="zh-CN"/>
              </w:rPr>
              <w:t>（9）铸件外协成型、退火、喷丸</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highlight w:val="none"/>
                <w:lang w:val="en-US" w:eastAsia="zh-CN"/>
              </w:rPr>
            </w:pPr>
            <w:r>
              <w:rPr>
                <w:rFonts w:hint="eastAsia"/>
                <w:highlight w:val="none"/>
                <w:lang w:val="en-US" w:eastAsia="zh-CN"/>
              </w:rPr>
              <w:t>将外购的铸件、锻件等进行外协加工成型、退火和喷丸处理。</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highlight w:val="none"/>
                <w:lang w:val="en-US" w:eastAsia="zh-CN"/>
              </w:rPr>
            </w:pPr>
            <w:r>
              <w:rPr>
                <w:rFonts w:hint="eastAsia"/>
                <w:highlight w:val="none"/>
                <w:lang w:val="en-US" w:eastAsia="zh-CN"/>
              </w:rPr>
              <w:t>（10）齿辊机加工</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highlight w:val="none"/>
                <w:lang w:val="en-US" w:eastAsia="zh-CN"/>
              </w:rPr>
            </w:pPr>
            <w:r>
              <w:rPr>
                <w:rFonts w:hint="eastAsia"/>
                <w:highlight w:val="none"/>
                <w:lang w:val="en-US" w:eastAsia="zh-CN"/>
              </w:rPr>
              <w:t>将外协成型的齿辊，进行车、铣、钻、刨等机加工处理（同上述）。</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highlight w:val="none"/>
                <w:lang w:val="en-US" w:eastAsia="zh-CN"/>
              </w:rPr>
            </w:pPr>
            <w:r>
              <w:rPr>
                <w:rFonts w:hint="eastAsia"/>
                <w:b/>
                <w:bCs/>
                <w:highlight w:val="none"/>
                <w:lang w:val="en-US" w:eastAsia="zh-CN"/>
              </w:rPr>
              <w:t>本项目机械加工过程噪声污染源主要为车床、铣床、钻床、刨床运行过程中产生的设备噪声；固体废物主要为机械加工过程产生的废铁屑、废切削液，机械设备运行与维护过程中产生的废润滑油、废液压油、废油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highlight w:val="none"/>
                <w:lang w:val="en-US" w:eastAsia="zh-CN"/>
              </w:rPr>
            </w:pPr>
            <w:r>
              <w:rPr>
                <w:rFonts w:hint="eastAsia"/>
                <w:highlight w:val="none"/>
                <w:lang w:val="en-US" w:eastAsia="zh-CN"/>
              </w:rPr>
              <w:t>（11）箱体、齿辊、外购其他零部件等组装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rPr>
            </w:pPr>
            <w:r>
              <w:rPr>
                <w:rFonts w:hint="eastAsia"/>
                <w:highlight w:val="none"/>
                <w:lang w:val="en-US" w:eastAsia="zh-CN"/>
              </w:rPr>
              <w:t>将箱体、齿辊、外购的电机、零部件等由人工运至组装区，由人工进行组装。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rPr>
            </w:pPr>
            <w:r>
              <w:rPr>
                <w:rFonts w:hint="eastAsia"/>
                <w:highlight w:val="none"/>
                <w:lang w:val="en-US" w:eastAsia="zh-CN"/>
              </w:rPr>
              <w:t>（12）</w:t>
            </w:r>
            <w:r>
              <w:rPr>
                <w:rFonts w:hint="default" w:ascii="Times New Roman" w:hAnsi="Times New Roman" w:eastAsia="宋体" w:cs="Times New Roman"/>
                <w:color w:val="auto"/>
                <w:kern w:val="0"/>
                <w:sz w:val="24"/>
                <w:szCs w:val="24"/>
                <w:highlight w:val="none"/>
                <w:lang w:val="en-US" w:eastAsia="zh-CN" w:bidi="ar"/>
              </w:rPr>
              <w:t>面漆喷涂</w:t>
            </w:r>
            <w:r>
              <w:rPr>
                <w:rFonts w:hint="eastAsia" w:cs="Times New Roman"/>
                <w:color w:val="auto"/>
                <w:kern w:val="0"/>
                <w:sz w:val="24"/>
                <w:szCs w:val="24"/>
                <w:highlight w:val="none"/>
                <w:lang w:val="en-US" w:eastAsia="zh-CN" w:bidi="ar"/>
              </w:rPr>
              <w:t>烘干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highlight w:val="none"/>
                <w:lang w:eastAsia="zh-CN"/>
              </w:rPr>
            </w:pPr>
            <w:r>
              <w:rPr>
                <w:rFonts w:hint="eastAsia" w:cs="Times New Roman"/>
                <w:color w:val="auto"/>
                <w:kern w:val="0"/>
                <w:sz w:val="24"/>
                <w:szCs w:val="24"/>
                <w:highlight w:val="none"/>
                <w:lang w:val="en-US" w:eastAsia="zh-CN" w:bidi="ar"/>
              </w:rPr>
              <w:t>将组装好的成品且需要进行喷漆处理的</w:t>
            </w:r>
            <w:r>
              <w:rPr>
                <w:rFonts w:hint="default" w:ascii="Times New Roman" w:hAnsi="Times New Roman" w:eastAsia="宋体" w:cs="Times New Roman"/>
                <w:color w:val="auto"/>
                <w:kern w:val="0"/>
                <w:sz w:val="24"/>
                <w:szCs w:val="24"/>
                <w:highlight w:val="none"/>
                <w:lang w:val="en-US" w:eastAsia="zh-CN" w:bidi="ar"/>
              </w:rPr>
              <w:t>由人工运至喷漆房进行面漆喷涂，</w:t>
            </w:r>
            <w:r>
              <w:rPr>
                <w:rFonts w:hint="eastAsia" w:cs="Times New Roman"/>
                <w:color w:val="auto"/>
                <w:kern w:val="0"/>
                <w:sz w:val="24"/>
                <w:szCs w:val="24"/>
                <w:highlight w:val="none"/>
                <w:lang w:val="en-US" w:eastAsia="zh-CN" w:bidi="ar"/>
              </w:rPr>
              <w:t>完成面漆喷涂后送入烘干房进行烘干。</w:t>
            </w:r>
            <w:r>
              <w:rPr>
                <w:rFonts w:hint="default" w:ascii="Times New Roman" w:hAnsi="Times New Roman" w:eastAsia="宋体" w:cs="Times New Roman"/>
                <w:color w:val="auto"/>
                <w:kern w:val="0"/>
                <w:sz w:val="24"/>
                <w:szCs w:val="24"/>
                <w:highlight w:val="none"/>
                <w:lang w:val="en-US" w:eastAsia="zh-CN" w:bidi="ar"/>
              </w:rPr>
              <w:t>此过程与底漆喷涂过程相同</w:t>
            </w:r>
            <w:r>
              <w:rPr>
                <w:rFonts w:hint="eastAsia" w:cs="Times New Roman"/>
                <w:color w:val="auto"/>
                <w:kern w:val="0"/>
                <w:sz w:val="24"/>
                <w:szCs w:val="24"/>
                <w:highlight w:val="none"/>
                <w:lang w:val="en-US" w:eastAsia="zh-CN" w:bidi="ar"/>
              </w:rPr>
              <w:t>，与底漆喷涂共用一套喷漆房和烘干房</w:t>
            </w:r>
            <w:r>
              <w:rPr>
                <w:rFonts w:hint="default" w:ascii="Times New Roman" w:hAnsi="Times New Roman" w:eastAsia="宋体" w:cs="Times New Roman"/>
                <w:color w:val="auto"/>
                <w:kern w:val="0"/>
                <w:sz w:val="24"/>
                <w:szCs w:val="24"/>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lang w:val="en-US" w:eastAsia="zh-CN"/>
              </w:rPr>
            </w:pPr>
            <w:r>
              <w:rPr>
                <w:rFonts w:hint="eastAsia"/>
                <w:lang w:eastAsia="zh-CN"/>
              </w:rPr>
              <w:t>（</w:t>
            </w:r>
            <w:r>
              <w:rPr>
                <w:rFonts w:hint="eastAsia"/>
                <w:lang w:val="en-US" w:eastAsia="zh-CN"/>
              </w:rPr>
              <w:t>13</w:t>
            </w:r>
            <w:r>
              <w:rPr>
                <w:rFonts w:hint="eastAsia"/>
                <w:lang w:eastAsia="zh-CN"/>
              </w:rPr>
              <w:t>）</w:t>
            </w:r>
            <w:r>
              <w:rPr>
                <w:rFonts w:hint="eastAsia"/>
                <w:lang w:val="en-US" w:eastAsia="zh-CN"/>
              </w:rPr>
              <w:t>成品外售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lang w:val="en-US" w:eastAsia="zh-CN"/>
              </w:rPr>
            </w:pPr>
            <w:r>
              <w:rPr>
                <w:rFonts w:hint="eastAsia"/>
                <w:lang w:val="en-US" w:eastAsia="zh-CN"/>
              </w:rPr>
              <w:t>成品暂存成品区，之后进行外售处理。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b/>
                <w:bCs/>
                <w:color w:val="auto"/>
                <w:sz w:val="24"/>
                <w:szCs w:val="24"/>
                <w:lang w:val="en-US" w:eastAsia="zh-CN"/>
              </w:rPr>
            </w:pPr>
            <w:r>
              <w:rPr>
                <w:rFonts w:hint="eastAsia"/>
                <w:b/>
                <w:bCs/>
                <w:color w:val="auto"/>
                <w:sz w:val="24"/>
                <w:szCs w:val="24"/>
                <w:lang w:val="en-US" w:eastAsia="zh-CN"/>
              </w:rPr>
              <w:drawing>
                <wp:inline distT="0" distB="0" distL="114300" distR="114300">
                  <wp:extent cx="4791075" cy="7743825"/>
                  <wp:effectExtent l="0" t="0" r="9525" b="9525"/>
                  <wp:docPr id="6" name="图片 6" descr="工艺流程截图 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工艺流程截图 新"/>
                          <pic:cNvPicPr>
                            <a:picLocks noChangeAspect="1"/>
                          </pic:cNvPicPr>
                        </pic:nvPicPr>
                        <pic:blipFill>
                          <a:blip r:embed="rId10"/>
                          <a:stretch>
                            <a:fillRect/>
                          </a:stretch>
                        </pic:blipFill>
                        <pic:spPr>
                          <a:xfrm>
                            <a:off x="0" y="0"/>
                            <a:ext cx="4791075" cy="77438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color w:val="auto"/>
                <w:sz w:val="24"/>
                <w:szCs w:val="24"/>
                <w:lang w:val="en-US"/>
              </w:rPr>
            </w:pPr>
            <w:r>
              <w:rPr>
                <w:rFonts w:hint="eastAsia"/>
                <w:b/>
                <w:bCs/>
                <w:color w:val="auto"/>
                <w:sz w:val="24"/>
                <w:szCs w:val="24"/>
                <w:lang w:val="en-US" w:eastAsia="zh-CN"/>
              </w:rPr>
              <w:t>图2  工艺流程及排污节点图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lang w:val="en-US" w:eastAsia="zh-CN"/>
              </w:rPr>
            </w:pPr>
            <w:r>
              <w:rPr>
                <w:rFonts w:hint="eastAsia"/>
                <w:b/>
                <w:bCs/>
                <w:color w:val="auto"/>
                <w:lang w:val="en-US" w:eastAsia="zh-CN"/>
              </w:rPr>
              <w:t>2、环保工程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color w:val="auto"/>
                <w:lang w:val="en-US" w:eastAsia="zh-CN"/>
              </w:rPr>
            </w:pPr>
            <w:r>
              <w:rPr>
                <w:rFonts w:hint="eastAsia"/>
                <w:b w:val="0"/>
                <w:bCs w:val="0"/>
                <w:color w:val="auto"/>
                <w:lang w:val="en-US" w:eastAsia="zh-CN"/>
              </w:rPr>
              <w:t>项目切割、焊接、打磨过程会产生一定量的颗粒物，以上废气经管道进入一套布袋除尘器进行处理，处理后通过1根15m高排气筒排放至大气中；喷漆、烘干过程会产生有机废气，废气经干式过滤棉箱+</w:t>
            </w:r>
            <w:r>
              <w:rPr>
                <w:rFonts w:hint="default" w:ascii="Times New Roman" w:hAnsi="Times New Roman" w:eastAsia="宋体" w:cs="Times New Roman"/>
                <w:color w:val="auto"/>
                <w:kern w:val="0"/>
                <w:sz w:val="24"/>
                <w:szCs w:val="24"/>
                <w:lang w:val="en-US" w:eastAsia="zh-CN" w:bidi="ar"/>
              </w:rPr>
              <w:t>活性炭吸附</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脱附+催化燃烧</w:t>
            </w:r>
            <w:r>
              <w:rPr>
                <w:rFonts w:hint="eastAsia"/>
                <w:b w:val="0"/>
                <w:bCs w:val="0"/>
                <w:color w:val="auto"/>
                <w:lang w:val="en-US" w:eastAsia="zh-CN"/>
              </w:rPr>
              <w:t>装置处理后，通过1根15m高排气筒排放至大气中。</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eastAsia="宋体"/>
                <w:b/>
                <w:bCs/>
                <w:highlight w:val="none"/>
                <w:lang w:val="en-US" w:eastAsia="zh-CN"/>
              </w:rPr>
            </w:pPr>
            <w:r>
              <w:rPr>
                <w:rFonts w:hint="eastAsia" w:eastAsia="宋体"/>
                <w:b/>
                <w:bCs/>
                <w:highlight w:val="none"/>
                <w:lang w:val="en-US" w:eastAsia="zh-CN"/>
              </w:rPr>
              <w:t>废气处理设施排污节点主要为：风机运行时产生的噪声；脉冲布袋除尘器收集的除尘灰，脉冲布袋除尘器更换的废布袋，有机废气处置装置产生的废过滤棉、</w:t>
            </w:r>
            <w:r>
              <w:rPr>
                <w:rFonts w:hint="default" w:eastAsia="宋体"/>
                <w:b/>
                <w:bCs/>
                <w:highlight w:val="none"/>
                <w:lang w:val="en-US" w:eastAsia="zh-CN"/>
              </w:rPr>
              <w:t>废活性炭、废催化剂</w:t>
            </w:r>
            <w:r>
              <w:rPr>
                <w:rFonts w:hint="eastAsia" w:eastAsia="宋体"/>
                <w:b/>
                <w:bCs/>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b/>
                <w:bCs/>
                <w:color w:val="auto"/>
                <w:sz w:val="24"/>
                <w:szCs w:val="24"/>
              </w:rPr>
            </w:pPr>
            <w:r>
              <w:rPr>
                <w:rFonts w:hint="eastAsia"/>
                <w:b/>
                <w:bCs/>
                <w:color w:val="auto"/>
                <w:sz w:val="24"/>
                <w:szCs w:val="24"/>
                <w:lang w:val="en-US" w:eastAsia="zh-CN"/>
              </w:rPr>
              <w:t>3、</w:t>
            </w:r>
            <w:r>
              <w:rPr>
                <w:rFonts w:hint="default"/>
                <w:b/>
                <w:bCs/>
                <w:color w:val="auto"/>
                <w:sz w:val="24"/>
                <w:szCs w:val="24"/>
              </w:rPr>
              <w:t>主要污染工序：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rPr>
            </w:pPr>
            <w:r>
              <w:rPr>
                <w:rFonts w:hint="default"/>
                <w:color w:val="auto"/>
                <w:sz w:val="24"/>
                <w:szCs w:val="24"/>
              </w:rPr>
              <w:t>（1）废气：</w:t>
            </w:r>
            <w:r>
              <w:rPr>
                <w:rFonts w:hint="eastAsia"/>
                <w:color w:val="auto"/>
                <w:sz w:val="24"/>
                <w:szCs w:val="24"/>
                <w:lang w:val="en-US" w:eastAsia="zh-CN"/>
              </w:rPr>
              <w:t>本项目废气污染源主要</w:t>
            </w:r>
            <w:r>
              <w:rPr>
                <w:rFonts w:hint="default"/>
                <w:color w:val="auto"/>
                <w:sz w:val="24"/>
                <w:szCs w:val="24"/>
              </w:rPr>
              <w:t>为</w:t>
            </w:r>
            <w:r>
              <w:rPr>
                <w:rFonts w:hint="eastAsia"/>
                <w:color w:val="auto"/>
                <w:sz w:val="24"/>
                <w:szCs w:val="24"/>
                <w:lang w:val="en-US" w:eastAsia="zh-CN"/>
              </w:rPr>
              <w:t>切割、焊接、</w:t>
            </w:r>
            <w:r>
              <w:rPr>
                <w:rFonts w:hint="default"/>
                <w:color w:val="auto"/>
                <w:sz w:val="24"/>
                <w:szCs w:val="24"/>
                <w:lang w:val="en-US" w:eastAsia="zh-CN"/>
              </w:rPr>
              <w:t>打磨过程产生的颗粒物；</w:t>
            </w:r>
            <w:r>
              <w:rPr>
                <w:rFonts w:hint="eastAsia"/>
                <w:color w:val="auto"/>
                <w:sz w:val="24"/>
                <w:szCs w:val="24"/>
                <w:lang w:val="en-US" w:eastAsia="zh-CN"/>
              </w:rPr>
              <w:t>喷漆、烘干过程</w:t>
            </w:r>
            <w:r>
              <w:rPr>
                <w:rFonts w:hint="default"/>
                <w:color w:val="auto"/>
                <w:sz w:val="24"/>
                <w:szCs w:val="24"/>
                <w:lang w:val="en-US" w:eastAsia="zh-CN"/>
              </w:rPr>
              <w:t>产生的有机废气</w:t>
            </w:r>
            <w:r>
              <w:rPr>
                <w:rFonts w:hint="eastAsia"/>
                <w:color w:val="auto"/>
                <w:sz w:val="24"/>
                <w:szCs w:val="24"/>
                <w:lang w:val="en-US" w:eastAsia="zh-CN"/>
              </w:rPr>
              <w:t>；食堂油烟</w:t>
            </w:r>
            <w:r>
              <w:rPr>
                <w:rFonts w:hint="default"/>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sz w:val="24"/>
                <w:szCs w:val="24"/>
                <w:lang w:val="en-US" w:eastAsia="zh-CN"/>
              </w:rPr>
            </w:pPr>
            <w:r>
              <w:rPr>
                <w:rFonts w:hint="default"/>
                <w:color w:val="auto"/>
                <w:sz w:val="24"/>
                <w:szCs w:val="24"/>
              </w:rPr>
              <w:t>（2）</w:t>
            </w:r>
            <w:r>
              <w:rPr>
                <w:rFonts w:hint="eastAsia"/>
                <w:color w:val="auto"/>
                <w:sz w:val="24"/>
                <w:szCs w:val="24"/>
                <w:lang w:val="en-US" w:eastAsia="zh-CN"/>
              </w:rPr>
              <w:t>废水：本项目无生产废水，主要为生活污水。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sz w:val="24"/>
                <w:szCs w:val="24"/>
              </w:rPr>
            </w:pPr>
            <w:r>
              <w:rPr>
                <w:rFonts w:hint="eastAsia" w:eastAsia="宋体"/>
                <w:color w:val="auto"/>
                <w:sz w:val="24"/>
                <w:szCs w:val="24"/>
                <w:lang w:eastAsia="zh-CN"/>
              </w:rPr>
              <w:t>（</w:t>
            </w:r>
            <w:r>
              <w:rPr>
                <w:rFonts w:hint="eastAsia" w:eastAsia="宋体"/>
                <w:color w:val="auto"/>
                <w:sz w:val="24"/>
                <w:szCs w:val="24"/>
                <w:lang w:val="en-US" w:eastAsia="zh-CN"/>
              </w:rPr>
              <w:t>3</w:t>
            </w:r>
            <w:r>
              <w:rPr>
                <w:rFonts w:hint="eastAsia" w:eastAsia="宋体"/>
                <w:color w:val="auto"/>
                <w:sz w:val="24"/>
                <w:szCs w:val="24"/>
                <w:lang w:eastAsia="zh-CN"/>
              </w:rPr>
              <w:t>）</w:t>
            </w:r>
            <w:r>
              <w:rPr>
                <w:rFonts w:hint="default" w:eastAsia="宋体"/>
                <w:color w:val="auto"/>
                <w:sz w:val="24"/>
                <w:szCs w:val="24"/>
              </w:rPr>
              <w:t>噪声：</w:t>
            </w:r>
            <w:r>
              <w:rPr>
                <w:rFonts w:hint="eastAsia" w:eastAsia="宋体"/>
                <w:color w:val="auto"/>
                <w:sz w:val="24"/>
                <w:szCs w:val="24"/>
                <w:lang w:val="en-US" w:eastAsia="zh-CN"/>
              </w:rPr>
              <w:t>本项目噪声污染物</w:t>
            </w:r>
            <w:r>
              <w:rPr>
                <w:rFonts w:hint="default" w:eastAsia="宋体"/>
                <w:color w:val="auto"/>
                <w:sz w:val="24"/>
                <w:szCs w:val="24"/>
              </w:rPr>
              <w:t>主要为</w:t>
            </w:r>
            <w:r>
              <w:rPr>
                <w:rFonts w:hint="eastAsia" w:eastAsia="宋体"/>
                <w:color w:val="auto"/>
                <w:sz w:val="24"/>
                <w:szCs w:val="24"/>
                <w:lang w:val="en-US" w:eastAsia="zh-CN"/>
              </w:rPr>
              <w:t>生产设备</w:t>
            </w:r>
            <w:r>
              <w:rPr>
                <w:rFonts w:hint="default" w:eastAsia="宋体"/>
                <w:color w:val="auto"/>
                <w:sz w:val="24"/>
                <w:szCs w:val="24"/>
              </w:rPr>
              <w:t>运行产生的噪声。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sz w:val="24"/>
                <w:szCs w:val="24"/>
                <w:lang w:val="en-US" w:eastAsia="zh-CN"/>
              </w:rPr>
            </w:pPr>
            <w:r>
              <w:rPr>
                <w:rFonts w:hint="default" w:eastAsia="宋体"/>
                <w:color w:val="auto"/>
                <w:sz w:val="24"/>
                <w:szCs w:val="24"/>
              </w:rPr>
              <w:t>（</w:t>
            </w:r>
            <w:r>
              <w:rPr>
                <w:rFonts w:hint="eastAsia" w:eastAsia="宋体"/>
                <w:color w:val="auto"/>
                <w:sz w:val="24"/>
                <w:szCs w:val="24"/>
                <w:lang w:val="en-US" w:eastAsia="zh-CN"/>
              </w:rPr>
              <w:t>4</w:t>
            </w:r>
            <w:r>
              <w:rPr>
                <w:rFonts w:hint="default" w:eastAsia="宋体"/>
                <w:color w:val="auto"/>
                <w:sz w:val="24"/>
                <w:szCs w:val="24"/>
              </w:rPr>
              <w:t>）固体废物：</w:t>
            </w:r>
            <w:r>
              <w:rPr>
                <w:rFonts w:hint="eastAsia" w:eastAsia="宋体"/>
                <w:color w:val="auto"/>
                <w:sz w:val="24"/>
                <w:szCs w:val="24"/>
                <w:lang w:val="en-US" w:eastAsia="zh-CN"/>
              </w:rPr>
              <w:t>本项目固体废物主要</w:t>
            </w:r>
            <w:r>
              <w:rPr>
                <w:rFonts w:hint="default" w:eastAsia="宋体"/>
                <w:color w:val="auto"/>
                <w:sz w:val="24"/>
                <w:szCs w:val="24"/>
                <w:lang w:val="en-US" w:eastAsia="zh-CN"/>
              </w:rPr>
              <w:t>为废边角料、废铁屑、</w:t>
            </w:r>
            <w:r>
              <w:rPr>
                <w:rFonts w:hint="eastAsia" w:eastAsia="宋体"/>
                <w:color w:val="auto"/>
                <w:sz w:val="24"/>
                <w:szCs w:val="24"/>
                <w:lang w:val="en-US" w:eastAsia="zh-CN"/>
              </w:rPr>
              <w:t>废焊丝、布袋除尘器</w:t>
            </w:r>
            <w:r>
              <w:rPr>
                <w:rFonts w:hint="default" w:eastAsia="宋体"/>
                <w:color w:val="auto"/>
                <w:sz w:val="24"/>
                <w:szCs w:val="24"/>
                <w:lang w:val="en-US" w:eastAsia="zh-CN"/>
              </w:rPr>
              <w:t>除尘灰</w:t>
            </w:r>
            <w:r>
              <w:rPr>
                <w:rFonts w:hint="eastAsia" w:eastAsia="宋体"/>
                <w:color w:val="auto"/>
                <w:sz w:val="24"/>
                <w:szCs w:val="24"/>
                <w:lang w:val="en-US" w:eastAsia="zh-CN"/>
              </w:rPr>
              <w:t>及更换的废布袋</w:t>
            </w:r>
            <w:r>
              <w:rPr>
                <w:rFonts w:hint="default" w:eastAsia="宋体"/>
                <w:color w:val="auto"/>
                <w:sz w:val="24"/>
                <w:szCs w:val="24"/>
                <w:lang w:val="en-US" w:eastAsia="zh-CN"/>
              </w:rPr>
              <w:t>、废润滑油、废液压油、废切削液、废油桶、含油铁屑、漆渣</w:t>
            </w:r>
            <w:r>
              <w:rPr>
                <w:rFonts w:hint="eastAsia" w:eastAsia="宋体"/>
                <w:color w:val="auto"/>
                <w:sz w:val="24"/>
                <w:szCs w:val="24"/>
                <w:lang w:val="en-US" w:eastAsia="zh-CN"/>
              </w:rPr>
              <w:t>、废包装桶（油漆、稀释剂、固化剂）</w:t>
            </w:r>
            <w:r>
              <w:rPr>
                <w:rFonts w:hint="default" w:eastAsia="宋体"/>
                <w:color w:val="auto"/>
                <w:sz w:val="24"/>
                <w:szCs w:val="24"/>
                <w:lang w:val="en-US" w:eastAsia="zh-CN"/>
              </w:rPr>
              <w:t>、水性漆废包装桶、</w:t>
            </w:r>
            <w:r>
              <w:rPr>
                <w:rFonts w:hint="eastAsia" w:eastAsia="宋体"/>
                <w:color w:val="auto"/>
                <w:sz w:val="24"/>
                <w:szCs w:val="24"/>
                <w:lang w:val="en-US" w:eastAsia="zh-CN"/>
              </w:rPr>
              <w:t>有机废气处置装置产生的废过滤棉、</w:t>
            </w:r>
            <w:r>
              <w:rPr>
                <w:rFonts w:hint="default" w:eastAsia="宋体"/>
                <w:color w:val="auto"/>
                <w:sz w:val="24"/>
                <w:szCs w:val="24"/>
                <w:lang w:val="en-US" w:eastAsia="zh-CN"/>
              </w:rPr>
              <w:t>废活性炭、废催化剂</w:t>
            </w:r>
            <w:r>
              <w:rPr>
                <w:rFonts w:hint="eastAsia" w:eastAsia="宋体"/>
                <w:color w:val="auto"/>
                <w:sz w:val="24"/>
                <w:szCs w:val="24"/>
                <w:lang w:val="en-US" w:eastAsia="zh-CN"/>
              </w:rPr>
              <w:t>、</w:t>
            </w:r>
            <w:r>
              <w:rPr>
                <w:rFonts w:hint="default" w:eastAsia="宋体"/>
                <w:color w:val="auto"/>
                <w:sz w:val="24"/>
                <w:szCs w:val="24"/>
                <w:lang w:val="en-US" w:eastAsia="zh-CN"/>
              </w:rPr>
              <w:t>生活垃圾等</w:t>
            </w:r>
            <w:r>
              <w:rPr>
                <w:rFonts w:hint="eastAsia" w:eastAsia="宋体"/>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000000"/>
                <w:sz w:val="21"/>
                <w:szCs w:val="21"/>
                <w:highlight w:val="none"/>
                <w:lang w:val="en-US" w:eastAsia="zh-CN"/>
              </w:rPr>
            </w:pPr>
            <w:r>
              <w:rPr>
                <w:rFonts w:hint="eastAsia" w:eastAsia="宋体"/>
                <w:b/>
                <w:bCs/>
                <w:color w:val="000000"/>
                <w:sz w:val="21"/>
                <w:szCs w:val="21"/>
                <w:highlight w:val="none"/>
                <w:lang w:val="en-US" w:eastAsia="zh-CN"/>
              </w:rPr>
              <w:t>表15  本项目主要污染源治理措施一览表</w:t>
            </w:r>
          </w:p>
          <w:tbl>
            <w:tblPr>
              <w:tblStyle w:val="22"/>
              <w:tblW w:w="89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32"/>
              <w:gridCol w:w="602"/>
              <w:gridCol w:w="1697"/>
              <w:gridCol w:w="1646"/>
              <w:gridCol w:w="3293"/>
              <w:gridCol w:w="10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类别</w:t>
                  </w:r>
                </w:p>
              </w:tc>
              <w:tc>
                <w:tcPr>
                  <w:tcW w:w="2299"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污染源名称</w:t>
                  </w:r>
                </w:p>
              </w:tc>
              <w:tc>
                <w:tcPr>
                  <w:tcW w:w="164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污染因子</w:t>
                  </w:r>
                </w:p>
              </w:tc>
              <w:tc>
                <w:tcPr>
                  <w:tcW w:w="32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治理措施</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排放特征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废气</w:t>
                  </w:r>
                </w:p>
              </w:tc>
              <w:tc>
                <w:tcPr>
                  <w:tcW w:w="2299"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val="en-US" w:eastAsia="zh-CN"/>
                    </w:rPr>
                    <w:t>切割、焊接、</w:t>
                  </w:r>
                  <w:r>
                    <w:rPr>
                      <w:rFonts w:hint="default" w:ascii="Times New Roman" w:hAnsi="Times New Roman" w:eastAsia="宋体" w:cs="Times New Roman"/>
                      <w:color w:val="auto"/>
                      <w:spacing w:val="0"/>
                      <w:sz w:val="21"/>
                      <w:szCs w:val="21"/>
                      <w:highlight w:val="none"/>
                      <w:lang w:val="en-US" w:eastAsia="zh-CN"/>
                    </w:rPr>
                    <w:t>打磨废气</w:t>
                  </w:r>
                </w:p>
              </w:tc>
              <w:tc>
                <w:tcPr>
                  <w:tcW w:w="164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颗粒物</w:t>
                  </w:r>
                </w:p>
              </w:tc>
              <w:tc>
                <w:tcPr>
                  <w:tcW w:w="32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布袋除尘器</w:t>
                  </w:r>
                  <w:r>
                    <w:rPr>
                      <w:rFonts w:hint="default" w:ascii="Times New Roman" w:hAnsi="Times New Roman" w:eastAsia="宋体" w:cs="Times New Roman"/>
                      <w:color w:val="auto"/>
                      <w:sz w:val="21"/>
                      <w:szCs w:val="21"/>
                      <w:lang w:val="en-US" w:eastAsia="zh-CN"/>
                    </w:rPr>
                    <w:t>+1根15m高排气筒</w:t>
                  </w:r>
                </w:p>
              </w:tc>
              <w:tc>
                <w:tcPr>
                  <w:tcW w:w="107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default" w:ascii="Times New Roman" w:hAnsi="Times New Roman" w:eastAsia="宋体" w:cs="Times New Roman"/>
                      <w:b w:val="0"/>
                      <w:bCs w:val="0"/>
                      <w:color w:val="auto"/>
                      <w:spacing w:val="0"/>
                      <w:kern w:val="2"/>
                      <w:sz w:val="21"/>
                      <w:szCs w:val="21"/>
                      <w:highlight w:val="none"/>
                      <w:lang w:val="en-US" w:eastAsia="zh-CN" w:bidi="ar-SA"/>
                    </w:rPr>
                    <w:t>间断、点源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2299"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sz w:val="21"/>
                      <w:szCs w:val="21"/>
                      <w:highlight w:val="none"/>
                      <w:lang w:val="en-US" w:eastAsia="zh-CN"/>
                    </w:rPr>
                    <w:t>喷漆、烘干废气</w:t>
                  </w:r>
                </w:p>
              </w:tc>
              <w:tc>
                <w:tcPr>
                  <w:tcW w:w="164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颗粒物、非甲烷总烃、苯、甲苯、二甲苯</w:t>
                  </w:r>
                </w:p>
              </w:tc>
              <w:tc>
                <w:tcPr>
                  <w:tcW w:w="32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z w:val="21"/>
                      <w:szCs w:val="21"/>
                      <w:lang w:val="en-US" w:eastAsia="zh-CN"/>
                    </w:rPr>
                    <w:t>过滤棉+活性炭吸附/脱附+催化燃烧装置</w:t>
                  </w:r>
                  <w:r>
                    <w:rPr>
                      <w:rFonts w:hint="default" w:ascii="Times New Roman" w:hAnsi="Times New Roman" w:eastAsia="宋体" w:cs="Times New Roman"/>
                      <w:color w:val="auto"/>
                      <w:sz w:val="21"/>
                      <w:szCs w:val="21"/>
                      <w:lang w:val="en-US" w:eastAsia="zh-CN"/>
                    </w:rPr>
                    <w:t>+1根15m高排气筒</w:t>
                  </w:r>
                </w:p>
              </w:tc>
              <w:tc>
                <w:tcPr>
                  <w:tcW w:w="107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p>
              </w:tc>
              <w:tc>
                <w:tcPr>
                  <w:tcW w:w="2299" w:type="dxa"/>
                  <w:gridSpan w:val="2"/>
                  <w:tcBorders>
                    <w:tl2br w:val="nil"/>
                    <w:tr2bl w:val="nil"/>
                  </w:tcBorders>
                  <w:noWrap w:val="0"/>
                  <w:tcMar>
                    <w:left w:w="28" w:type="dxa"/>
                    <w:right w:w="2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rPr>
                    <w:t>食堂废气</w:t>
                  </w:r>
                </w:p>
              </w:tc>
              <w:tc>
                <w:tcPr>
                  <w:tcW w:w="1646" w:type="dxa"/>
                  <w:tcBorders>
                    <w:tl2br w:val="nil"/>
                    <w:tr2bl w:val="nil"/>
                  </w:tcBorders>
                  <w:noWrap w:val="0"/>
                  <w:tcMar>
                    <w:left w:w="28" w:type="dxa"/>
                    <w:right w:w="28"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rPr>
                    <w:t>食堂油烟</w:t>
                  </w:r>
                </w:p>
              </w:tc>
              <w:tc>
                <w:tcPr>
                  <w:tcW w:w="329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rPr>
                    <w:t>1台油烟净化器处理后，通过排气筒引至楼顶排放</w:t>
                  </w:r>
                </w:p>
              </w:tc>
              <w:tc>
                <w:tcPr>
                  <w:tcW w:w="107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废水</w:t>
                  </w:r>
                </w:p>
              </w:tc>
              <w:tc>
                <w:tcPr>
                  <w:tcW w:w="2299"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生活废水</w:t>
                  </w:r>
                </w:p>
              </w:tc>
              <w:tc>
                <w:tcPr>
                  <w:tcW w:w="1646" w:type="dxa"/>
                  <w:tcBorders>
                    <w:tl2br w:val="nil"/>
                    <w:tr2bl w:val="nil"/>
                  </w:tcBorders>
                  <w:noWrap w:val="0"/>
                  <w:tcMar>
                    <w:left w:w="28" w:type="dxa"/>
                    <w:right w:w="28" w:type="dxa"/>
                  </w:tcMar>
                  <w:vAlign w:val="center"/>
                </w:tcPr>
                <w:p>
                  <w:pPr>
                    <w:pStyle w:val="28"/>
                    <w:keepNext w:val="0"/>
                    <w:keepLines w:val="0"/>
                    <w:pageBreakBefore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kern w:val="1"/>
                      <w:sz w:val="21"/>
                      <w:szCs w:val="21"/>
                      <w:highlight w:val="none"/>
                      <w:lang w:val="en-US" w:eastAsia="zh-CN" w:bidi="ar-SA"/>
                    </w:rPr>
                  </w:pPr>
                  <w:r>
                    <w:rPr>
                      <w:sz w:val="21"/>
                      <w:szCs w:val="21"/>
                      <w:highlight w:val="none"/>
                    </w:rPr>
                    <w:t>COD、BOD</w:t>
                  </w:r>
                  <w:r>
                    <w:rPr>
                      <w:sz w:val="21"/>
                      <w:szCs w:val="21"/>
                      <w:highlight w:val="none"/>
                      <w:vertAlign w:val="subscript"/>
                    </w:rPr>
                    <w:t>5</w:t>
                  </w:r>
                  <w:r>
                    <w:rPr>
                      <w:sz w:val="21"/>
                      <w:szCs w:val="21"/>
                      <w:highlight w:val="none"/>
                    </w:rPr>
                    <w:t>、SS、</w:t>
                  </w:r>
                  <w:r>
                    <w:rPr>
                      <w:rFonts w:hint="eastAsia"/>
                      <w:bCs/>
                      <w:sz w:val="21"/>
                      <w:szCs w:val="21"/>
                      <w:highlight w:val="none"/>
                    </w:rPr>
                    <w:t>氨氮、</w:t>
                  </w:r>
                  <w:r>
                    <w:rPr>
                      <w:rFonts w:hint="eastAsia"/>
                      <w:bCs/>
                      <w:sz w:val="21"/>
                      <w:szCs w:val="21"/>
                      <w:highlight w:val="none"/>
                      <w:lang w:val="en-US" w:eastAsia="zh-CN"/>
                    </w:rPr>
                    <w:t>总氮、</w:t>
                  </w:r>
                  <w:r>
                    <w:rPr>
                      <w:rFonts w:hint="eastAsia"/>
                      <w:bCs/>
                      <w:sz w:val="21"/>
                      <w:szCs w:val="21"/>
                      <w:highlight w:val="none"/>
                    </w:rPr>
                    <w:t>动植物油</w:t>
                  </w:r>
                </w:p>
              </w:tc>
              <w:tc>
                <w:tcPr>
                  <w:tcW w:w="329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kern w:val="1"/>
                      <w:sz w:val="21"/>
                      <w:szCs w:val="21"/>
                      <w:highlight w:val="none"/>
                      <w:lang w:val="en-US" w:eastAsia="zh-CN" w:bidi="ar-SA"/>
                    </w:rPr>
                  </w:pPr>
                  <w:r>
                    <w:rPr>
                      <w:rFonts w:hint="eastAsia"/>
                      <w:sz w:val="21"/>
                      <w:szCs w:val="21"/>
                      <w:highlight w:val="none"/>
                      <w:lang w:eastAsia="zh-CN"/>
                    </w:rPr>
                    <w:t>食堂废水经隔油池处理后与其它生活废水，</w:t>
                  </w:r>
                  <w:r>
                    <w:rPr>
                      <w:rFonts w:hint="eastAsia"/>
                      <w:sz w:val="21"/>
                      <w:szCs w:val="21"/>
                      <w:highlight w:val="none"/>
                    </w:rPr>
                    <w:t>经园区污水管网，</w:t>
                  </w:r>
                  <w:r>
                    <w:rPr>
                      <w:rFonts w:hint="eastAsia"/>
                      <w:sz w:val="21"/>
                      <w:szCs w:val="21"/>
                      <w:highlight w:val="none"/>
                      <w:lang w:eastAsia="zh-CN"/>
                    </w:rPr>
                    <w:t>排</w:t>
                  </w:r>
                  <w:r>
                    <w:rPr>
                      <w:rFonts w:hint="eastAsia"/>
                      <w:sz w:val="21"/>
                      <w:szCs w:val="21"/>
                      <w:highlight w:val="none"/>
                    </w:rPr>
                    <w:t>入园区污水处理厂处理</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噪声</w:t>
                  </w:r>
                </w:p>
              </w:tc>
              <w:tc>
                <w:tcPr>
                  <w:tcW w:w="2299" w:type="dxa"/>
                  <w:gridSpan w:val="2"/>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生产设备</w:t>
                  </w:r>
                </w:p>
              </w:tc>
              <w:tc>
                <w:tcPr>
                  <w:tcW w:w="1646"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噪声</w:t>
                  </w:r>
                </w:p>
              </w:tc>
              <w:tc>
                <w:tcPr>
                  <w:tcW w:w="32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z w:val="21"/>
                      <w:szCs w:val="21"/>
                      <w:lang w:val="en-US" w:eastAsia="zh-CN"/>
                    </w:rPr>
                    <w:t>基础减振</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厂房隔声、</w:t>
                  </w:r>
                  <w:r>
                    <w:rPr>
                      <w:rFonts w:hint="eastAsia" w:cs="Times New Roman"/>
                      <w:color w:val="auto"/>
                      <w:sz w:val="21"/>
                      <w:szCs w:val="21"/>
                      <w:lang w:val="en-US" w:eastAsia="zh-CN"/>
                    </w:rPr>
                    <w:t>距离衰减等</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pacing w:val="0"/>
                      <w:kern w:val="2"/>
                      <w:sz w:val="21"/>
                      <w:szCs w:val="21"/>
                      <w:highlight w:val="none"/>
                      <w:lang w:val="en-US" w:eastAsia="zh-CN" w:bidi="ar-SA"/>
                    </w:rPr>
                  </w:pPr>
                  <w:r>
                    <w:rPr>
                      <w:rFonts w:hint="eastAsia" w:cs="Times New Roman"/>
                      <w:b w:val="0"/>
                      <w:bCs w:val="0"/>
                      <w:color w:val="auto"/>
                      <w:spacing w:val="0"/>
                      <w:kern w:val="2"/>
                      <w:sz w:val="21"/>
                      <w:szCs w:val="21"/>
                      <w:highlight w:val="none"/>
                      <w:lang w:val="en-US" w:eastAsia="zh-CN" w:bidi="ar-SA"/>
                    </w:rP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r>
                    <w:rPr>
                      <w:rFonts w:hint="default" w:ascii="Times New Roman" w:hAnsi="Times New Roman" w:eastAsia="宋体" w:cs="Times New Roman"/>
                      <w:color w:val="auto"/>
                      <w:spacing w:val="0"/>
                      <w:sz w:val="21"/>
                      <w:szCs w:val="21"/>
                      <w:highlight w:val="none"/>
                      <w:lang w:val="en-US" w:eastAsia="zh-CN"/>
                    </w:rPr>
                    <w:t>固废</w:t>
                  </w:r>
                </w:p>
              </w:tc>
              <w:tc>
                <w:tcPr>
                  <w:tcW w:w="602"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yellow"/>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一般固废</w:t>
                  </w:r>
                </w:p>
              </w:tc>
              <w:tc>
                <w:tcPr>
                  <w:tcW w:w="1697"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切割工序</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废边角料</w:t>
                  </w:r>
                </w:p>
              </w:tc>
              <w:tc>
                <w:tcPr>
                  <w:tcW w:w="329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z w:val="21"/>
                      <w:szCs w:val="21"/>
                      <w:highlight w:val="none"/>
                      <w:shd w:val="clear" w:color="auto" w:fill="auto"/>
                      <w:lang w:val="en-US" w:eastAsia="zh-CN"/>
                    </w:rPr>
                    <w:t>分类存储于一般固废暂存间，定期交一般固废处置单位进行处理</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97"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金属屑</w:t>
                  </w:r>
                </w:p>
              </w:tc>
              <w:tc>
                <w:tcPr>
                  <w:tcW w:w="329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highlight w:val="none"/>
                      <w:shd w:val="clear" w:color="auto" w:fill="auto"/>
                      <w:lang w:val="en-US" w:eastAsia="zh-CN"/>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yellow"/>
                      <w:lang w:val="en-US" w:eastAsia="zh-CN" w:bidi="ar-SA"/>
                    </w:rPr>
                  </w:pPr>
                </w:p>
              </w:tc>
              <w:tc>
                <w:tcPr>
                  <w:tcW w:w="1697"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焊接工序</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0"/>
                      <w:sz w:val="21"/>
                      <w:szCs w:val="21"/>
                      <w:lang w:val="en-US" w:eastAsia="zh-CN" w:bidi="ar"/>
                    </w:rPr>
                    <w:t>废焊丝</w:t>
                  </w:r>
                </w:p>
              </w:tc>
              <w:tc>
                <w:tcPr>
                  <w:tcW w:w="329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外售废旧物资收购站</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yellow"/>
                      <w:lang w:val="en-US" w:eastAsia="zh-CN" w:bidi="ar-SA"/>
                    </w:rPr>
                  </w:pPr>
                </w:p>
              </w:tc>
              <w:tc>
                <w:tcPr>
                  <w:tcW w:w="1697" w:type="dxa"/>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水性漆</w:t>
                  </w:r>
                  <w:r>
                    <w:rPr>
                      <w:rFonts w:hint="eastAsia" w:ascii="Times New Roman" w:hAnsi="Times New Roman" w:cs="Times New Roman"/>
                      <w:color w:val="auto"/>
                      <w:spacing w:val="0"/>
                      <w:kern w:val="2"/>
                      <w:sz w:val="21"/>
                      <w:szCs w:val="21"/>
                      <w:highlight w:val="none"/>
                      <w:lang w:val="en-US" w:eastAsia="zh-CN" w:bidi="ar-SA"/>
                    </w:rPr>
                    <w:t>喷漆</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水性漆废包装桶</w:t>
                  </w:r>
                </w:p>
              </w:tc>
              <w:tc>
                <w:tcPr>
                  <w:tcW w:w="329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yellow"/>
                      <w:lang w:val="en-US" w:eastAsia="zh-CN" w:bidi="ar-SA"/>
                    </w:rPr>
                  </w:pPr>
                </w:p>
              </w:tc>
              <w:tc>
                <w:tcPr>
                  <w:tcW w:w="1697" w:type="dxa"/>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打磨、机加工工序</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废铁屑</w:t>
                  </w:r>
                </w:p>
              </w:tc>
              <w:tc>
                <w:tcPr>
                  <w:tcW w:w="329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sz w:val="21"/>
                      <w:szCs w:val="21"/>
                      <w:highlight w:val="none"/>
                      <w:shd w:val="clear" w:color="auto" w:fill="auto"/>
                      <w:lang w:val="en-US" w:eastAsia="zh-CN"/>
                    </w:rPr>
                    <w:t>分类存储于一般固废暂存间，定期交一般固废处置单位进行处理</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restart"/>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kern w:val="0"/>
                      <w:sz w:val="21"/>
                      <w:szCs w:val="21"/>
                      <w:lang w:val="en-US" w:eastAsia="zh-CN" w:bidi="ar"/>
                    </w:rPr>
                    <w:t>布袋除尘器</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除尘灰</w:t>
                  </w:r>
                </w:p>
              </w:tc>
              <w:tc>
                <w:tcPr>
                  <w:tcW w:w="329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continue"/>
                  <w:tcBorders>
                    <w:tl2br w:val="nil"/>
                    <w:tr2bl w:val="nil"/>
                  </w:tcBorders>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废布袋</w:t>
                  </w:r>
                </w:p>
              </w:tc>
              <w:tc>
                <w:tcPr>
                  <w:tcW w:w="329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kern w:val="2"/>
                      <w:sz w:val="21"/>
                      <w:szCs w:val="21"/>
                      <w:highlight w:val="none"/>
                      <w:lang w:val="en-US" w:eastAsia="zh-CN" w:bidi="ar-SA"/>
                    </w:rPr>
                    <w:t>职工生活</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生活垃圾</w:t>
                  </w:r>
                </w:p>
              </w:tc>
              <w:tc>
                <w:tcPr>
                  <w:tcW w:w="32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送当地环卫部门指定的地点处置</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r>
                    <w:rPr>
                      <w:rFonts w:hint="default" w:ascii="Times New Roman" w:hAnsi="Times New Roman" w:eastAsia="宋体" w:cs="Times New Roman"/>
                      <w:color w:val="auto"/>
                      <w:spacing w:val="0"/>
                      <w:sz w:val="21"/>
                      <w:szCs w:val="21"/>
                      <w:highlight w:val="none"/>
                      <w:lang w:val="en-US" w:eastAsia="zh-CN"/>
                    </w:rPr>
                    <w:t>危险废物</w:t>
                  </w:r>
                </w:p>
              </w:tc>
              <w:tc>
                <w:tcPr>
                  <w:tcW w:w="1697"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设备运行与维护</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废润滑油</w:t>
                  </w:r>
                </w:p>
              </w:tc>
              <w:tc>
                <w:tcPr>
                  <w:tcW w:w="329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kern w:val="0"/>
                      <w:sz w:val="21"/>
                      <w:szCs w:val="21"/>
                      <w:lang w:val="en-US" w:eastAsia="zh-CN" w:bidi="ar"/>
                    </w:rPr>
                    <w:t>暂存于危废暂存间，定期送有资质的危险废物处置单位处置</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废液压油</w:t>
                  </w:r>
                </w:p>
              </w:tc>
              <w:tc>
                <w:tcPr>
                  <w:tcW w:w="329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废油桶</w:t>
                  </w:r>
                </w:p>
              </w:tc>
              <w:tc>
                <w:tcPr>
                  <w:tcW w:w="329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none"/>
                      <w:lang w:val="en-US" w:eastAsia="zh-CN"/>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机加工工序</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废切削液</w:t>
                  </w:r>
                </w:p>
              </w:tc>
              <w:tc>
                <w:tcPr>
                  <w:tcW w:w="329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含油铁屑</w:t>
                  </w:r>
                </w:p>
              </w:tc>
              <w:tc>
                <w:tcPr>
                  <w:tcW w:w="3293"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经甩干机甩干达到静置无滴漏后打包压块暂存于危废暂存间，定期外售钢铁企业作为冶炼原料，甩干过程产生的废液与废润滑油等一并处置</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spacing w:val="0"/>
                      <w:kern w:val="2"/>
                      <w:sz w:val="21"/>
                      <w:szCs w:val="21"/>
                      <w:highlight w:val="none"/>
                      <w:lang w:val="en-US" w:eastAsia="zh-CN" w:bidi="ar-SA"/>
                    </w:rPr>
                    <w:t>油性漆喷漆</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漆渣</w:t>
                  </w:r>
                </w:p>
              </w:tc>
              <w:tc>
                <w:tcPr>
                  <w:tcW w:w="3293"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暂存于危废暂存间，定期送有资质的危险废物处置单位处置</w:t>
                  </w: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废包装桶（油漆、稀释剂、固化剂）</w:t>
                  </w:r>
                </w:p>
              </w:tc>
              <w:tc>
                <w:tcPr>
                  <w:tcW w:w="329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restart"/>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eastAsia" w:cs="Times New Roman"/>
                      <w:color w:val="auto"/>
                      <w:kern w:val="0"/>
                      <w:sz w:val="21"/>
                      <w:szCs w:val="21"/>
                      <w:lang w:val="en-US" w:eastAsia="zh-CN" w:bidi="ar"/>
                    </w:rPr>
                    <w:t>喷漆废气治理设施</w:t>
                  </w: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废过滤棉</w:t>
                  </w:r>
                </w:p>
              </w:tc>
              <w:tc>
                <w:tcPr>
                  <w:tcW w:w="329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废活性炭</w:t>
                  </w:r>
                </w:p>
              </w:tc>
              <w:tc>
                <w:tcPr>
                  <w:tcW w:w="329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间断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3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602"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sz w:val="21"/>
                      <w:szCs w:val="21"/>
                      <w:highlight w:val="yellow"/>
                      <w:lang w:val="en-US" w:eastAsia="zh-CN"/>
                    </w:rPr>
                  </w:pPr>
                </w:p>
              </w:tc>
              <w:tc>
                <w:tcPr>
                  <w:tcW w:w="1697" w:type="dxa"/>
                  <w:vMerge w:val="continue"/>
                  <w:tcBorders>
                    <w:tl2br w:val="nil"/>
                    <w:tr2bl w:val="nil"/>
                  </w:tcBorders>
                  <w:noWrap w:val="0"/>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p>
              </w:tc>
              <w:tc>
                <w:tcPr>
                  <w:tcW w:w="1646" w:type="dxa"/>
                  <w:tcBorders>
                    <w:tl2br w:val="nil"/>
                    <w:tr2bl w:val="nil"/>
                  </w:tcBorders>
                  <w:noWrap w:val="0"/>
                  <w:tcMar>
                    <w:left w:w="28" w:type="dxa"/>
                    <w:right w:w="28"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废催化剂</w:t>
                  </w:r>
                </w:p>
              </w:tc>
              <w:tc>
                <w:tcPr>
                  <w:tcW w:w="3293"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1"/>
                      <w:szCs w:val="21"/>
                      <w:lang w:val="en-US" w:eastAsia="zh-CN" w:bidi="ar"/>
                    </w:rPr>
                  </w:pPr>
                </w:p>
              </w:tc>
              <w:tc>
                <w:tcPr>
                  <w:tcW w:w="10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pacing w:val="0"/>
                      <w:kern w:val="2"/>
                      <w:sz w:val="21"/>
                      <w:szCs w:val="21"/>
                      <w:highlight w:val="none"/>
                      <w:lang w:val="en-US" w:eastAsia="zh-CN" w:bidi="ar-SA"/>
                    </w:rPr>
                  </w:pPr>
                  <w:r>
                    <w:rPr>
                      <w:rFonts w:hint="default" w:ascii="Times New Roman" w:hAnsi="Times New Roman" w:eastAsia="宋体" w:cs="Times New Roman"/>
                      <w:color w:val="auto"/>
                      <w:spacing w:val="0"/>
                      <w:sz w:val="21"/>
                      <w:szCs w:val="21"/>
                      <w:highlight w:val="none"/>
                      <w:lang w:val="en-US" w:eastAsia="zh-CN"/>
                    </w:rPr>
                    <w:t>间断</w:t>
                  </w:r>
                </w:p>
              </w:tc>
            </w:tr>
          </w:tbl>
          <w:p>
            <w:pPr>
              <w:keepNext w:val="0"/>
              <w:keepLines w:val="0"/>
              <w:pageBreakBefore w:val="0"/>
              <w:widowControl w:val="0"/>
              <w:tabs>
                <w:tab w:val="left" w:pos="6310"/>
              </w:tabs>
              <w:kinsoku/>
              <w:wordWrap/>
              <w:overflowPunct/>
              <w:topLinePunct w:val="0"/>
              <w:autoSpaceDE/>
              <w:autoSpaceDN/>
              <w:bidi w:val="0"/>
              <w:spacing w:line="480" w:lineRule="exact"/>
              <w:ind w:left="0" w:leftChars="0" w:right="0" w:firstLine="0" w:firstLineChars="0"/>
              <w:textAlignment w:val="auto"/>
              <w:outlineLvl w:val="9"/>
              <w:rPr>
                <w:rFonts w:hint="default"/>
                <w:color w:val="auto"/>
                <w:sz w:val="24"/>
                <w:szCs w:val="24"/>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16" w:hRule="atLeast"/>
          <w:jc w:val="center"/>
        </w:trPr>
        <w:tc>
          <w:tcPr>
            <w:tcW w:w="823" w:type="dxa"/>
            <w:noWrap w:val="0"/>
            <w:vAlign w:val="center"/>
          </w:tcPr>
          <w:p>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4"/>
                <w:szCs w:val="24"/>
                <w:highlight w:val="none"/>
                <w:shd w:val="clear" w:color="auto" w:fill="auto"/>
              </w:rPr>
            </w:pPr>
            <w:r>
              <w:rPr>
                <w:rFonts w:hint="default" w:ascii="Times New Roman" w:hAnsi="Times New Roman" w:eastAsia="宋体" w:cs="Times New Roman"/>
                <w:bCs/>
                <w:color w:val="auto"/>
                <w:kern w:val="2"/>
                <w:sz w:val="24"/>
                <w:szCs w:val="24"/>
                <w:highlight w:val="none"/>
                <w:shd w:val="clear" w:color="auto" w:fill="auto"/>
              </w:rPr>
              <w:t>与项</w:t>
            </w:r>
          </w:p>
          <w:p>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yellow"/>
                <w:shd w:val="clear" w:color="auto" w:fill="auto"/>
              </w:rPr>
            </w:pPr>
            <w:r>
              <w:rPr>
                <w:rFonts w:hint="default" w:ascii="Times New Roman" w:hAnsi="Times New Roman" w:eastAsia="宋体" w:cs="Times New Roman"/>
                <w:bCs/>
                <w:color w:val="auto"/>
                <w:kern w:val="2"/>
                <w:sz w:val="24"/>
                <w:szCs w:val="24"/>
                <w:highlight w:val="none"/>
                <w:shd w:val="clear" w:color="auto" w:fill="auto"/>
              </w:rPr>
              <w:t>目有关的原有环境污染问题</w:t>
            </w:r>
          </w:p>
        </w:tc>
        <w:tc>
          <w:tcPr>
            <w:tcW w:w="9127" w:type="dxa"/>
            <w:noWrap w:val="0"/>
            <w:vAlign w:val="top"/>
          </w:tcPr>
          <w:p>
            <w:pPr>
              <w:pStyle w:val="2"/>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left="0" w:leftChars="0" w:firstLine="480" w:firstLineChars="200"/>
              <w:jc w:val="both"/>
              <w:textAlignment w:val="auto"/>
              <w:rPr>
                <w:rFonts w:hint="eastAsia" w:eastAsia="宋体"/>
                <w:lang w:eastAsia="zh-CN"/>
              </w:rPr>
            </w:pPr>
            <w:r>
              <w:rPr>
                <w:rFonts w:hint="eastAsia"/>
              </w:rPr>
              <w:t>本项目属于新建项目，</w:t>
            </w:r>
            <w:r>
              <w:rPr>
                <w:rFonts w:hint="eastAsia"/>
                <w:color w:val="auto"/>
                <w:sz w:val="24"/>
                <w:szCs w:val="24"/>
                <w:highlight w:val="none"/>
                <w:lang w:val="en-US" w:eastAsia="zh-CN"/>
              </w:rPr>
              <w:t>唐山天和环保科技股份有限公司</w:t>
            </w:r>
            <w:r>
              <w:rPr>
                <w:rFonts w:hint="eastAsia"/>
              </w:rPr>
              <w:t>购买京唐智慧港</w:t>
            </w:r>
            <w:r>
              <w:rPr>
                <w:rFonts w:hint="eastAsia" w:cs="Times New Roman"/>
                <w:color w:val="auto"/>
                <w:sz w:val="24"/>
                <w:szCs w:val="24"/>
                <w:highlight w:val="none"/>
                <w:shd w:val="clear"/>
                <w:lang w:val="en-US" w:eastAsia="zh-CN"/>
              </w:rPr>
              <w:t>纬三路南侧、经五路东侧</w:t>
            </w:r>
            <w:r>
              <w:rPr>
                <w:rFonts w:hint="default" w:ascii="Times New Roman" w:hAnsi="Times New Roman" w:cs="Times New Roman"/>
                <w:color w:val="auto"/>
                <w:sz w:val="24"/>
                <w:szCs w:val="24"/>
                <w:highlight w:val="none"/>
                <w:shd w:val="clear"/>
                <w:lang w:val="en-US" w:eastAsia="zh-CN"/>
              </w:rPr>
              <w:t>40354.46</w:t>
            </w:r>
            <w:r>
              <w:rPr>
                <w:rFonts w:hint="eastAsia"/>
              </w:rPr>
              <w:t>平方米土地，新建厂房并进行设备安装。</w:t>
            </w:r>
            <w:r>
              <w:t>根据现场勘查，</w:t>
            </w:r>
            <w:r>
              <w:rPr>
                <w:rFonts w:hint="eastAsia"/>
              </w:rPr>
              <w:t>项目场地无原有污染情况及环境问题</w:t>
            </w:r>
            <w:r>
              <w:rPr>
                <w:rFonts w:hint="eastAsia"/>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left="0" w:leftChars="0" w:firstLine="480" w:firstLineChars="200"/>
              <w:jc w:val="both"/>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beforeLines="0" w:afterLines="0" w:line="360" w:lineRule="auto"/>
              <w:ind w:left="0" w:leftChars="0" w:firstLine="480" w:firstLineChars="200"/>
              <w:jc w:val="both"/>
              <w:textAlignment w:val="auto"/>
              <w:rPr>
                <w:rFonts w:hint="eastAsia" w:eastAsia="宋体"/>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beforeLines="0" w:afterLines="0" w:line="480" w:lineRule="exact"/>
              <w:ind w:left="0" w:leftChars="0" w:firstLine="480" w:firstLineChars="200"/>
              <w:jc w:val="both"/>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beforeLines="0" w:afterLines="0" w:line="480" w:lineRule="exact"/>
              <w:ind w:left="0" w:leftChars="0" w:firstLine="480" w:firstLineChars="200"/>
              <w:jc w:val="both"/>
              <w:textAlignment w:val="auto"/>
              <w:rPr>
                <w:rFonts w:hint="eastAsia" w:eastAsia="宋体"/>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beforeLines="0" w:afterLines="0" w:line="480" w:lineRule="exact"/>
              <w:ind w:left="0" w:leftChars="0" w:firstLine="480" w:firstLineChars="200"/>
              <w:jc w:val="both"/>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beforeLines="0" w:afterLines="0" w:line="480" w:lineRule="exact"/>
              <w:ind w:left="0" w:leftChars="0" w:firstLine="480" w:firstLineChars="200"/>
              <w:jc w:val="both"/>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beforeLines="0" w:afterLines="0" w:line="480" w:lineRule="exact"/>
              <w:ind w:left="0" w:leftChars="0" w:firstLine="480" w:firstLineChars="200"/>
              <w:jc w:val="both"/>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beforeLines="0" w:afterLines="0" w:line="480" w:lineRule="exact"/>
              <w:ind w:left="0" w:leftChars="0" w:firstLine="480" w:firstLineChars="200"/>
              <w:jc w:val="both"/>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beforeLines="0" w:afterLines="0" w:line="480" w:lineRule="exact"/>
              <w:ind w:left="0" w:leftChars="0" w:firstLine="480" w:firstLineChars="200"/>
              <w:jc w:val="both"/>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beforeLines="0" w:afterLines="0" w:line="480" w:lineRule="exact"/>
              <w:ind w:left="0" w:leftChars="0" w:firstLine="480" w:firstLineChars="200"/>
              <w:jc w:val="both"/>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beforeLines="0" w:afterLines="0" w:line="480" w:lineRule="exact"/>
              <w:ind w:left="0" w:leftChars="0" w:firstLine="480" w:firstLineChars="200"/>
              <w:jc w:val="both"/>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beforeLines="0" w:afterLines="0" w:line="480" w:lineRule="exact"/>
              <w:ind w:left="0" w:leftChars="0" w:firstLine="480" w:firstLineChars="200"/>
              <w:jc w:val="both"/>
              <w:textAlignment w:val="auto"/>
              <w:rPr>
                <w:rFonts w:hint="eastAsia"/>
              </w:rPr>
            </w:pPr>
          </w:p>
          <w:p>
            <w:pPr>
              <w:pStyle w:val="2"/>
              <w:keepNext w:val="0"/>
              <w:keepLines w:val="0"/>
              <w:pageBreakBefore w:val="0"/>
              <w:widowControl w:val="0"/>
              <w:kinsoku/>
              <w:wordWrap/>
              <w:overflowPunct/>
              <w:topLinePunct w:val="0"/>
              <w:autoSpaceDE w:val="0"/>
              <w:autoSpaceDN w:val="0"/>
              <w:bidi w:val="0"/>
              <w:adjustRightInd w:val="0"/>
              <w:snapToGrid/>
              <w:spacing w:beforeLines="0" w:afterLines="0" w:line="480" w:lineRule="exact"/>
              <w:ind w:left="0" w:leftChars="0" w:firstLine="480" w:firstLineChars="200"/>
              <w:jc w:val="both"/>
              <w:textAlignment w:val="auto"/>
              <w:rPr>
                <w:rFonts w:hint="eastAsia" w:ascii="宋体" w:hAnsi="Times New Roman" w:eastAsia="宋体" w:cs="宋体"/>
                <w:color w:val="auto"/>
                <w:kern w:val="0"/>
                <w:sz w:val="24"/>
                <w:szCs w:val="24"/>
                <w:highlight w:val="none"/>
                <w:lang w:val="en-US" w:eastAsia="zh-CN" w:bidi="ar-SA"/>
              </w:rPr>
            </w:pPr>
          </w:p>
        </w:tc>
      </w:tr>
    </w:tbl>
    <w:p>
      <w:r>
        <w:br w:type="page"/>
      </w:r>
    </w:p>
    <w:p>
      <w:pPr>
        <w:pStyle w:val="20"/>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Times New Roman"/>
          <w:snapToGrid w:val="0"/>
          <w:color w:val="0070C0"/>
          <w:sz w:val="30"/>
          <w:szCs w:val="30"/>
        </w:rPr>
      </w:pPr>
      <w:r>
        <w:rPr>
          <w:rFonts w:hint="eastAsia" w:ascii="黑体" w:hAnsi="黑体" w:eastAsia="黑体" w:cs="Times New Roman"/>
          <w:snapToGrid w:val="0"/>
          <w:color w:val="auto"/>
          <w:sz w:val="30"/>
          <w:szCs w:val="30"/>
        </w:rPr>
        <w:t>三、区域环境质量现状、环境保护目标及评价标准</w:t>
      </w:r>
    </w:p>
    <w:tbl>
      <w:tblPr>
        <w:tblStyle w:val="22"/>
        <w:tblW w:w="98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0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00" w:type="dxa"/>
            <w:noWrap w:val="0"/>
            <w:vAlign w:val="center"/>
          </w:tcPr>
          <w:p>
            <w:pPr>
              <w:pStyle w:val="28"/>
              <w:bidi w:val="0"/>
              <w:rPr>
                <w:rFonts w:hint="eastAsia"/>
                <w:color w:val="auto"/>
              </w:rPr>
            </w:pPr>
            <w:r>
              <w:rPr>
                <w:rFonts w:hint="eastAsia"/>
                <w:color w:val="auto"/>
              </w:rPr>
              <w:t>区域</w:t>
            </w:r>
          </w:p>
          <w:p>
            <w:pPr>
              <w:pStyle w:val="28"/>
              <w:bidi w:val="0"/>
              <w:rPr>
                <w:rFonts w:hint="eastAsia"/>
                <w:color w:val="auto"/>
              </w:rPr>
            </w:pPr>
            <w:r>
              <w:rPr>
                <w:rFonts w:hint="eastAsia"/>
                <w:color w:val="auto"/>
              </w:rPr>
              <w:t>环境</w:t>
            </w:r>
          </w:p>
          <w:p>
            <w:pPr>
              <w:pStyle w:val="28"/>
              <w:bidi w:val="0"/>
              <w:rPr>
                <w:rFonts w:hint="eastAsia"/>
                <w:color w:val="auto"/>
              </w:rPr>
            </w:pPr>
            <w:r>
              <w:rPr>
                <w:rFonts w:hint="eastAsia"/>
                <w:color w:val="auto"/>
              </w:rPr>
              <w:t>质量</w:t>
            </w:r>
          </w:p>
          <w:p>
            <w:pPr>
              <w:pStyle w:val="28"/>
              <w:bidi w:val="0"/>
              <w:rPr>
                <w:color w:val="auto"/>
              </w:rPr>
            </w:pPr>
            <w:r>
              <w:rPr>
                <w:rFonts w:hint="eastAsia"/>
                <w:color w:val="auto"/>
              </w:rPr>
              <w:t>现状</w:t>
            </w:r>
          </w:p>
        </w:tc>
        <w:tc>
          <w:tcPr>
            <w:tcW w:w="9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b/>
                <w:bCs/>
                <w:color w:val="auto"/>
              </w:rPr>
            </w:pPr>
            <w:r>
              <w:rPr>
                <w:rFonts w:hint="default"/>
                <w:b/>
                <w:bCs/>
                <w:color w:val="auto"/>
              </w:rPr>
              <w:t>1</w:t>
            </w:r>
            <w:r>
              <w:rPr>
                <w:rFonts w:hint="eastAsia"/>
                <w:b/>
                <w:bCs/>
                <w:color w:val="auto"/>
                <w:lang w:eastAsia="zh-CN"/>
              </w:rPr>
              <w:t>、</w:t>
            </w:r>
            <w:r>
              <w:rPr>
                <w:rFonts w:hint="default"/>
                <w:b/>
                <w:bCs/>
                <w:color w:val="auto"/>
              </w:rPr>
              <w:t>环境空气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rPr>
            </w:pPr>
            <w:r>
              <w:rPr>
                <w:rFonts w:hint="eastAsia"/>
                <w:color w:val="auto"/>
              </w:rPr>
              <w:t>（1）</w:t>
            </w:r>
            <w:r>
              <w:rPr>
                <w:rFonts w:hint="default"/>
                <w:color w:val="auto"/>
              </w:rPr>
              <w:t>项目所在区域环境质量达标情况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rPr>
            </w:pPr>
            <w:r>
              <w:rPr>
                <w:rFonts w:hint="default"/>
                <w:color w:val="auto"/>
              </w:rPr>
              <w:t>项目所在区域环境空气质量现状数据采用唐山市生态环境局公开发布的</w:t>
            </w:r>
            <w:r>
              <w:rPr>
                <w:rFonts w:hint="default"/>
                <w:color w:val="auto"/>
                <w:lang w:val="zh-CN"/>
              </w:rPr>
              <w:t>《</w:t>
            </w:r>
            <w:r>
              <w:rPr>
                <w:rFonts w:hint="eastAsia"/>
                <w:color w:val="auto"/>
                <w:lang w:val="zh-CN"/>
              </w:rPr>
              <w:t>2021年唐山市生态环境状况公报</w:t>
            </w:r>
            <w:r>
              <w:rPr>
                <w:rFonts w:hint="default"/>
                <w:color w:val="auto"/>
                <w:lang w:val="zh-CN"/>
              </w:rPr>
              <w:t>》中唐山市空气质量数据，</w:t>
            </w:r>
            <w:r>
              <w:rPr>
                <w:rFonts w:hint="default"/>
                <w:color w:val="auto"/>
              </w:rPr>
              <w:t>具体情况见下表。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en-US" w:eastAsia="zh-CN"/>
              </w:rPr>
            </w:pPr>
            <w:r>
              <w:rPr>
                <w:rFonts w:hint="default" w:eastAsia="宋体"/>
                <w:b/>
                <w:bCs/>
                <w:color w:val="000000"/>
                <w:sz w:val="21"/>
                <w:szCs w:val="21"/>
                <w:highlight w:val="none"/>
                <w:lang w:val="en-US" w:eastAsia="zh-CN"/>
              </w:rPr>
              <w:t>表</w:t>
            </w:r>
            <w:r>
              <w:rPr>
                <w:rFonts w:hint="eastAsia" w:eastAsia="宋体"/>
                <w:b/>
                <w:bCs/>
                <w:color w:val="000000"/>
                <w:sz w:val="21"/>
                <w:szCs w:val="21"/>
                <w:highlight w:val="none"/>
                <w:lang w:val="en-US" w:eastAsia="zh-CN"/>
              </w:rPr>
              <w:t xml:space="preserve">16  </w:t>
            </w:r>
            <w:r>
              <w:rPr>
                <w:rFonts w:hint="default" w:eastAsia="宋体"/>
                <w:b/>
                <w:bCs/>
                <w:color w:val="000000"/>
                <w:sz w:val="21"/>
                <w:szCs w:val="21"/>
                <w:highlight w:val="none"/>
                <w:lang w:val="en-US" w:eastAsia="zh-CN"/>
              </w:rPr>
              <w:t>20</w:t>
            </w:r>
            <w:r>
              <w:rPr>
                <w:rFonts w:hint="eastAsia" w:eastAsia="宋体"/>
                <w:b/>
                <w:bCs/>
                <w:color w:val="000000"/>
                <w:sz w:val="21"/>
                <w:szCs w:val="21"/>
                <w:highlight w:val="none"/>
                <w:lang w:val="en-US" w:eastAsia="zh-CN"/>
              </w:rPr>
              <w:t>21</w:t>
            </w:r>
            <w:r>
              <w:rPr>
                <w:rFonts w:hint="default" w:eastAsia="宋体"/>
                <w:b/>
                <w:bCs/>
                <w:color w:val="000000"/>
                <w:sz w:val="21"/>
                <w:szCs w:val="21"/>
                <w:highlight w:val="none"/>
                <w:lang w:val="en-US" w:eastAsia="zh-CN"/>
              </w:rPr>
              <w:t>年</w:t>
            </w:r>
            <w:r>
              <w:rPr>
                <w:rFonts w:hint="eastAsia" w:eastAsia="宋体"/>
                <w:b/>
                <w:bCs/>
                <w:color w:val="000000"/>
                <w:sz w:val="21"/>
                <w:szCs w:val="21"/>
                <w:highlight w:val="none"/>
                <w:lang w:val="en-US" w:eastAsia="zh-CN"/>
              </w:rPr>
              <w:t>唐山市环境空气质量年均浓度值情况一览表</w:t>
            </w:r>
          </w:p>
          <w:tbl>
            <w:tblPr>
              <w:tblStyle w:val="22"/>
              <w:tblW w:w="466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30" w:type="dxa"/>
                <w:bottom w:w="0" w:type="dxa"/>
                <w:right w:w="30" w:type="dxa"/>
              </w:tblCellMar>
            </w:tblPr>
            <w:tblGrid>
              <w:gridCol w:w="1058"/>
              <w:gridCol w:w="2156"/>
              <w:gridCol w:w="1158"/>
              <w:gridCol w:w="1288"/>
              <w:gridCol w:w="1324"/>
              <w:gridCol w:w="12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年评价指标</w:t>
                  </w:r>
                </w:p>
              </w:tc>
              <w:tc>
                <w:tcPr>
                  <w:tcW w:w="702"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现状浓度</w:t>
                  </w:r>
                </w:p>
              </w:tc>
              <w:tc>
                <w:tcPr>
                  <w:tcW w:w="78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标准值</w:t>
                  </w:r>
                </w:p>
              </w:tc>
              <w:tc>
                <w:tcPr>
                  <w:tcW w:w="802"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占标率(%)</w:t>
                  </w:r>
                </w:p>
              </w:tc>
              <w:tc>
                <w:tcPr>
                  <w:tcW w:w="765"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SO</w:t>
                  </w:r>
                  <w:r>
                    <w:rPr>
                      <w:rFonts w:hint="default" w:ascii="Times New Roman" w:hAnsi="Times New Roman" w:eastAsia="宋体" w:cs="Times New Roman"/>
                      <w:color w:val="auto"/>
                      <w:sz w:val="21"/>
                      <w:szCs w:val="21"/>
                      <w:highlight w:val="none"/>
                      <w:vertAlign w:val="subscript"/>
                    </w:rPr>
                    <w:t>2</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7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rPr>
                    <w:t>1</w:t>
                  </w:r>
                  <w:r>
                    <w:rPr>
                      <w:rFonts w:hint="default" w:ascii="Times New Roman" w:hAnsi="Times New Roman" w:eastAsia="宋体" w:cs="Times New Roman"/>
                      <w:snapToGrid w:val="0"/>
                      <w:color w:val="auto"/>
                      <w:kern w:val="0"/>
                      <w:sz w:val="21"/>
                      <w:szCs w:val="21"/>
                      <w:highlight w:val="none"/>
                      <w:lang w:val="en-US" w:eastAsia="zh-CN"/>
                    </w:rPr>
                    <w:t>0</w:t>
                  </w:r>
                </w:p>
              </w:tc>
              <w:tc>
                <w:tcPr>
                  <w:tcW w:w="781"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60</w:t>
                  </w:r>
                </w:p>
              </w:tc>
              <w:tc>
                <w:tcPr>
                  <w:tcW w:w="8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16.7</w:t>
                  </w:r>
                </w:p>
              </w:tc>
              <w:tc>
                <w:tcPr>
                  <w:tcW w:w="765"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sz w:val="21"/>
                      <w:szCs w:val="21"/>
                      <w:highlight w:val="none"/>
                      <w:vertAlign w:val="subscript"/>
                    </w:rPr>
                    <w:t>2</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7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39</w:t>
                  </w:r>
                </w:p>
              </w:tc>
              <w:tc>
                <w:tcPr>
                  <w:tcW w:w="781"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40</w:t>
                  </w:r>
                </w:p>
              </w:tc>
              <w:tc>
                <w:tcPr>
                  <w:tcW w:w="8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97.5</w:t>
                  </w:r>
                </w:p>
              </w:tc>
              <w:tc>
                <w:tcPr>
                  <w:tcW w:w="765"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10</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7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79</w:t>
                  </w:r>
                </w:p>
              </w:tc>
              <w:tc>
                <w:tcPr>
                  <w:tcW w:w="781"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70</w:t>
                  </w:r>
                </w:p>
              </w:tc>
              <w:tc>
                <w:tcPr>
                  <w:tcW w:w="8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112.9</w:t>
                  </w:r>
                </w:p>
              </w:tc>
              <w:tc>
                <w:tcPr>
                  <w:tcW w:w="765"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2.5</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7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43</w:t>
                  </w:r>
                </w:p>
              </w:tc>
              <w:tc>
                <w:tcPr>
                  <w:tcW w:w="781"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35</w:t>
                  </w:r>
                </w:p>
              </w:tc>
              <w:tc>
                <w:tcPr>
                  <w:tcW w:w="8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rPr>
                    <w:t>1</w:t>
                  </w:r>
                  <w:r>
                    <w:rPr>
                      <w:rFonts w:hint="default" w:ascii="Times New Roman" w:hAnsi="Times New Roman" w:eastAsia="宋体" w:cs="Times New Roman"/>
                      <w:snapToGrid w:val="0"/>
                      <w:color w:val="auto"/>
                      <w:kern w:val="0"/>
                      <w:sz w:val="21"/>
                      <w:szCs w:val="21"/>
                      <w:highlight w:val="none"/>
                      <w:lang w:val="en-US" w:eastAsia="zh-CN"/>
                    </w:rPr>
                    <w:t>22.9</w:t>
                  </w:r>
                </w:p>
              </w:tc>
              <w:tc>
                <w:tcPr>
                  <w:tcW w:w="765"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年平均质量浓度</w:t>
                  </w:r>
                </w:p>
              </w:tc>
              <w:tc>
                <w:tcPr>
                  <w:tcW w:w="7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lang w:val="en-US" w:eastAsia="zh-CN"/>
                    </w:rPr>
                    <w:t>1.9</w:t>
                  </w:r>
                  <w:r>
                    <w:rPr>
                      <w:rFonts w:hint="default" w:ascii="Times New Roman" w:hAnsi="Times New Roman" w:eastAsia="宋体" w:cs="Times New Roman"/>
                      <w:snapToGrid w:val="0"/>
                      <w:color w:val="auto"/>
                      <w:kern w:val="0"/>
                      <w:sz w:val="21"/>
                      <w:szCs w:val="21"/>
                      <w:highlight w:val="none"/>
                    </w:rPr>
                    <w:t>mg/m</w:t>
                  </w:r>
                  <w:r>
                    <w:rPr>
                      <w:rFonts w:hint="default" w:ascii="Times New Roman" w:hAnsi="Times New Roman" w:eastAsia="宋体" w:cs="Times New Roman"/>
                      <w:snapToGrid w:val="0"/>
                      <w:color w:val="auto"/>
                      <w:kern w:val="0"/>
                      <w:sz w:val="21"/>
                      <w:szCs w:val="21"/>
                      <w:highlight w:val="none"/>
                      <w:vertAlign w:val="superscript"/>
                    </w:rPr>
                    <w:t>3</w:t>
                  </w:r>
                </w:p>
              </w:tc>
              <w:tc>
                <w:tcPr>
                  <w:tcW w:w="781"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4.0mg/m</w:t>
                  </w:r>
                  <w:r>
                    <w:rPr>
                      <w:rFonts w:hint="default" w:ascii="Times New Roman" w:hAnsi="Times New Roman" w:eastAsia="宋体" w:cs="Times New Roman"/>
                      <w:snapToGrid w:val="0"/>
                      <w:color w:val="auto"/>
                      <w:kern w:val="0"/>
                      <w:sz w:val="21"/>
                      <w:szCs w:val="21"/>
                      <w:highlight w:val="none"/>
                      <w:vertAlign w:val="superscript"/>
                    </w:rPr>
                    <w:t>3</w:t>
                  </w:r>
                </w:p>
              </w:tc>
              <w:tc>
                <w:tcPr>
                  <w:tcW w:w="8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47.5</w:t>
                  </w:r>
                </w:p>
              </w:tc>
              <w:tc>
                <w:tcPr>
                  <w:tcW w:w="765"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30" w:type="dxa"/>
                  <w:bottom w:w="0" w:type="dxa"/>
                  <w:right w:w="30" w:type="dxa"/>
                </w:tblCellMar>
              </w:tblPrEx>
              <w:trPr>
                <w:trHeight w:val="397" w:hRule="atLeast"/>
                <w:jc w:val="center"/>
              </w:trPr>
              <w:tc>
                <w:tcPr>
                  <w:tcW w:w="641" w:type="pct"/>
                  <w:tcBorders>
                    <w:tl2br w:val="nil"/>
                    <w:tr2bl w:val="nil"/>
                  </w:tcBorders>
                  <w:shd w:val="clear" w:color="auto" w:fill="auto"/>
                  <w:noWrap w:val="0"/>
                  <w:vAlign w:val="center"/>
                </w:tcPr>
                <w:p>
                  <w:pPr>
                    <w:keepNext w:val="0"/>
                    <w:keepLines w:val="0"/>
                    <w:pageBreakBefore w:val="0"/>
                    <w:widowControl w:val="0"/>
                    <w:kinsoku/>
                    <w:wordWrap/>
                    <w:overflow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O</w:t>
                  </w:r>
                  <w:r>
                    <w:rPr>
                      <w:rFonts w:hint="default" w:ascii="Times New Roman" w:hAnsi="Times New Roman" w:eastAsia="宋体" w:cs="Times New Roman"/>
                      <w:color w:val="auto"/>
                      <w:sz w:val="21"/>
                      <w:szCs w:val="21"/>
                      <w:highlight w:val="none"/>
                      <w:vertAlign w:val="subscript"/>
                    </w:rPr>
                    <w:t>3</w:t>
                  </w:r>
                </w:p>
              </w:tc>
              <w:tc>
                <w:tcPr>
                  <w:tcW w:w="1307" w:type="pct"/>
                  <w:tcBorders>
                    <w:tl2br w:val="nil"/>
                    <w:tr2bl w:val="nil"/>
                  </w:tcBorders>
                  <w:shd w:val="clear" w:color="auto" w:fill="auto"/>
                  <w:noWrap w:val="0"/>
                  <w:vAlign w:val="center"/>
                </w:tcPr>
                <w:p>
                  <w:pPr>
                    <w:keepNext w:val="0"/>
                    <w:keepLines w:val="0"/>
                    <w:pageBreakBefore w:val="0"/>
                    <w:widowControl w:val="0"/>
                    <w:kinsoku/>
                    <w:wordWrap/>
                    <w:overflow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日最大8小时平均</w:t>
                  </w:r>
                </w:p>
              </w:tc>
              <w:tc>
                <w:tcPr>
                  <w:tcW w:w="7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161</w:t>
                  </w:r>
                </w:p>
              </w:tc>
              <w:tc>
                <w:tcPr>
                  <w:tcW w:w="781"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rPr>
                    <w:t>160</w:t>
                  </w:r>
                </w:p>
              </w:tc>
              <w:tc>
                <w:tcPr>
                  <w:tcW w:w="802"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rPr>
                    <w:t>1</w:t>
                  </w:r>
                  <w:r>
                    <w:rPr>
                      <w:rFonts w:hint="default" w:ascii="Times New Roman" w:hAnsi="Times New Roman" w:eastAsia="宋体" w:cs="Times New Roman"/>
                      <w:snapToGrid w:val="0"/>
                      <w:color w:val="auto"/>
                      <w:kern w:val="0"/>
                      <w:sz w:val="21"/>
                      <w:szCs w:val="21"/>
                      <w:highlight w:val="none"/>
                      <w:lang w:val="en-US" w:eastAsia="zh-CN"/>
                    </w:rPr>
                    <w:t>00.6</w:t>
                  </w:r>
                </w:p>
              </w:tc>
              <w:tc>
                <w:tcPr>
                  <w:tcW w:w="765" w:type="pct"/>
                  <w:tcBorders>
                    <w:tl2br w:val="nil"/>
                    <w:tr2bl w:val="nil"/>
                  </w:tcBorders>
                  <w:shd w:val="clear" w:color="auto" w:fill="auto"/>
                  <w:noWrap w:val="0"/>
                  <w:vAlign w:val="center"/>
                </w:tcPr>
                <w:p>
                  <w:pPr>
                    <w:pStyle w:val="36"/>
                    <w:keepNext w:val="0"/>
                    <w:keepLines w:val="0"/>
                    <w:pageBreakBefore w:val="0"/>
                    <w:widowControl w:val="0"/>
                    <w:kinsoku/>
                    <w:wordWrap/>
                    <w:overflowPunct/>
                    <w:autoSpaceDE/>
                    <w:autoSpaceDN/>
                    <w:bidi w:val="0"/>
                    <w:snapToGrid/>
                    <w:spacing w:line="240" w:lineRule="auto"/>
                    <w:ind w:firstLine="0" w:firstLineChars="0"/>
                    <w:textAlignment w:val="auto"/>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rPr>
                    <w:t>超标</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lang w:val="en-US" w:eastAsia="zh-CN"/>
              </w:rPr>
            </w:pPr>
            <w:r>
              <w:rPr>
                <w:rFonts w:hint="default" w:eastAsia="宋体"/>
                <w:color w:val="auto"/>
                <w:lang w:val="en-US" w:eastAsia="zh-CN"/>
              </w:rPr>
              <w:t>由上表可知，</w:t>
            </w:r>
            <w:r>
              <w:rPr>
                <w:rFonts w:hint="eastAsia" w:eastAsia="宋体"/>
                <w:color w:val="auto"/>
                <w:lang w:val="en-US" w:eastAsia="zh-CN"/>
              </w:rPr>
              <w:t>项目所在区域大气中SO</w:t>
            </w:r>
            <w:r>
              <w:rPr>
                <w:rFonts w:hint="eastAsia" w:eastAsia="宋体"/>
                <w:color w:val="auto"/>
                <w:vertAlign w:val="subscript"/>
                <w:lang w:val="en-US" w:eastAsia="zh-CN"/>
              </w:rPr>
              <w:t>2</w:t>
            </w:r>
            <w:r>
              <w:rPr>
                <w:rFonts w:hint="eastAsia" w:eastAsia="宋体"/>
                <w:color w:val="auto"/>
                <w:lang w:val="en-US" w:eastAsia="zh-CN"/>
              </w:rPr>
              <w:t>、NO</w:t>
            </w:r>
            <w:r>
              <w:rPr>
                <w:rFonts w:hint="eastAsia" w:eastAsia="宋体"/>
                <w:color w:val="auto"/>
                <w:vertAlign w:val="subscript"/>
                <w:lang w:val="en-US" w:eastAsia="zh-CN"/>
              </w:rPr>
              <w:t>2</w:t>
            </w:r>
            <w:r>
              <w:rPr>
                <w:rFonts w:hint="eastAsia" w:eastAsia="宋体"/>
                <w:color w:val="auto"/>
                <w:lang w:val="en-US" w:eastAsia="zh-CN"/>
              </w:rPr>
              <w:t>年评价指标（年均值）低于《环境空气质量标准》（GB3095-2012）二级标准限值，PM</w:t>
            </w:r>
            <w:r>
              <w:rPr>
                <w:rFonts w:hint="eastAsia" w:eastAsia="宋体"/>
                <w:color w:val="auto"/>
                <w:vertAlign w:val="subscript"/>
                <w:lang w:val="en-US" w:eastAsia="zh-CN"/>
              </w:rPr>
              <w:t>2.5</w:t>
            </w:r>
            <w:r>
              <w:rPr>
                <w:rFonts w:hint="eastAsia" w:eastAsia="宋体"/>
                <w:color w:val="auto"/>
                <w:lang w:val="en-US" w:eastAsia="zh-CN"/>
              </w:rPr>
              <w:t>、PM</w:t>
            </w:r>
            <w:r>
              <w:rPr>
                <w:rFonts w:hint="eastAsia" w:eastAsia="宋体"/>
                <w:color w:val="auto"/>
                <w:vertAlign w:val="subscript"/>
                <w:lang w:val="en-US" w:eastAsia="zh-CN"/>
              </w:rPr>
              <w:t>10</w:t>
            </w:r>
            <w:r>
              <w:rPr>
                <w:rFonts w:hint="eastAsia" w:eastAsia="宋体"/>
                <w:color w:val="auto"/>
                <w:lang w:val="en-US" w:eastAsia="zh-CN"/>
              </w:rPr>
              <w:t>年评价指标（年均值）超标，CO年评价指标（24小时平均第95百分位数）达标，O</w:t>
            </w:r>
            <w:r>
              <w:rPr>
                <w:rFonts w:hint="eastAsia" w:eastAsia="宋体"/>
                <w:color w:val="auto"/>
                <w:vertAlign w:val="subscript"/>
                <w:lang w:val="en-US" w:eastAsia="zh-CN"/>
              </w:rPr>
              <w:t>3</w:t>
            </w:r>
            <w:r>
              <w:rPr>
                <w:rFonts w:hint="eastAsia" w:eastAsia="宋体"/>
                <w:color w:val="auto"/>
                <w:lang w:val="en-US" w:eastAsia="zh-CN"/>
              </w:rPr>
              <w:t>年评价指标（8小时平均第90百分位数）超标。</w:t>
            </w:r>
            <w:r>
              <w:rPr>
                <w:rFonts w:hint="default" w:eastAsia="宋体"/>
                <w:color w:val="auto"/>
                <w:lang w:val="en-US" w:eastAsia="zh-CN"/>
              </w:rPr>
              <w:t>故项目所在区域环境空气质量不达标，属于不达标区。</w:t>
            </w:r>
          </w:p>
          <w:p>
            <w:pPr>
              <w:keepNext w:val="0"/>
              <w:keepLines w:val="0"/>
              <w:pageBreakBefore w:val="0"/>
              <w:kinsoku/>
              <w:wordWrap/>
              <w:overflowPunct/>
              <w:topLinePunct w:val="0"/>
              <w:autoSpaceDE/>
              <w:autoSpaceDN/>
              <w:bidi w:val="0"/>
              <w:spacing w:line="360" w:lineRule="auto"/>
              <w:textAlignment w:val="auto"/>
              <w:rPr>
                <w:rFonts w:hint="default"/>
                <w:color w:val="auto"/>
              </w:rPr>
            </w:pPr>
            <w:r>
              <w:rPr>
                <w:rFonts w:hint="default"/>
                <w:color w:val="auto"/>
              </w:rPr>
              <w:t>唐山市属于大气污染重点区域，监测数据客观的反映了唐山市环境空气质量的现状。分析超标原因为：随着唐山市工业的快速发展、能源消耗和机动车保有量的快速增长，排放的大量二氧化硫、氮氧化物与挥发性有机物导致细颗粒物等二次污染呈加剧态势。根据</w:t>
            </w:r>
            <w:r>
              <w:rPr>
                <w:rFonts w:hint="eastAsia"/>
                <w:color w:val="auto"/>
                <w:lang w:eastAsia="zh-CN"/>
              </w:rPr>
              <w:t>《京津冀及周边地区、汾渭平原2020—2021年秋冬季大气污染综合治理攻坚行动方案》、《唐山市空气质量综合指数“退后十”攻坚行动方案》</w:t>
            </w:r>
            <w:r>
              <w:rPr>
                <w:rFonts w:hint="default"/>
                <w:color w:val="auto"/>
              </w:rPr>
              <w:t>可知，通过调整优化产业结构、能源结构，深入开展大气污染治理攻坚行动，切实改善环境空气质量，通过控制扬尘污染、削减燃煤总量、控制机动车污染和严把燃煤质量关等方面的行动，项目所在区域</w:t>
            </w:r>
            <w:r>
              <w:rPr>
                <w:rFonts w:hint="eastAsia"/>
                <w:color w:val="auto"/>
                <w:lang w:val="en-US" w:eastAsia="zh-CN"/>
              </w:rPr>
              <w:t>环境空气质量</w:t>
            </w:r>
            <w:r>
              <w:rPr>
                <w:rFonts w:hint="default"/>
                <w:color w:val="auto"/>
              </w:rPr>
              <w:t>将会逐步得到改善。</w:t>
            </w:r>
          </w:p>
          <w:p>
            <w:pPr>
              <w:keepNext w:val="0"/>
              <w:keepLines w:val="0"/>
              <w:pageBreakBefore w:val="0"/>
              <w:kinsoku/>
              <w:wordWrap/>
              <w:overflowPunct/>
              <w:topLinePunct w:val="0"/>
              <w:autoSpaceDE/>
              <w:autoSpaceDN/>
              <w:bidi w:val="0"/>
              <w:spacing w:line="360" w:lineRule="auto"/>
              <w:textAlignment w:val="auto"/>
              <w:rPr>
                <w:rFonts w:hint="default" w:eastAsia="宋体"/>
                <w:color w:val="auto"/>
              </w:rPr>
            </w:pPr>
            <w:r>
              <w:rPr>
                <w:rFonts w:hint="eastAsia" w:eastAsia="宋体"/>
                <w:color w:val="auto"/>
              </w:rPr>
              <w:t>（2）</w:t>
            </w:r>
            <w:r>
              <w:rPr>
                <w:rFonts w:hint="default" w:eastAsia="宋体"/>
                <w:color w:val="auto"/>
              </w:rPr>
              <w:t>项目所在区域污染物环境质量现状</w:t>
            </w:r>
          </w:p>
          <w:p>
            <w:pPr>
              <w:keepNext w:val="0"/>
              <w:keepLines w:val="0"/>
              <w:pageBreakBefore w:val="0"/>
              <w:kinsoku/>
              <w:wordWrap/>
              <w:overflowPunct/>
              <w:topLinePunct w:val="0"/>
              <w:autoSpaceDE/>
              <w:autoSpaceDN/>
              <w:bidi w:val="0"/>
              <w:spacing w:line="360" w:lineRule="auto"/>
              <w:textAlignment w:val="auto"/>
              <w:rPr>
                <w:rFonts w:hint="default" w:eastAsia="宋体"/>
                <w:color w:val="auto"/>
              </w:rPr>
            </w:pPr>
            <w:r>
              <w:rPr>
                <w:rFonts w:hint="eastAsia" w:eastAsia="宋体"/>
                <w:color w:val="auto"/>
              </w:rPr>
              <w:t>①</w:t>
            </w:r>
            <w:r>
              <w:rPr>
                <w:rFonts w:hint="default" w:eastAsia="宋体"/>
                <w:color w:val="auto"/>
              </w:rPr>
              <w:t>基本污染物环境质量现状评价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lang w:val="en-US" w:eastAsia="zh-CN"/>
              </w:rPr>
            </w:pPr>
            <w:r>
              <w:rPr>
                <w:rFonts w:hint="eastAsia" w:eastAsia="宋体"/>
                <w:color w:val="auto"/>
                <w:lang w:val="en-US" w:eastAsia="zh-CN"/>
              </w:rPr>
              <w:t>根据《建设项目环境影响报告表编制技术指南（污染影响类）（试行）》“常规污染物引用与建设项目距离近的有效数据，包括近3年的规划环境影响评价的监测数据，国家、地方环境空气质量监测网数据或生态环境主管部门公开发布的质量数据等”。</w:t>
            </w:r>
            <w:r>
              <w:rPr>
                <w:rFonts w:hint="default" w:eastAsia="宋体"/>
                <w:color w:val="auto"/>
                <w:lang w:val="en-US" w:eastAsia="zh-CN"/>
              </w:rPr>
              <w:t>本次评价对项目所在区域附近例行监测点常规污染物监测数据进行了统计分析</w:t>
            </w:r>
            <w:r>
              <w:rPr>
                <w:rFonts w:hint="eastAsia" w:eastAsia="宋体"/>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rPr>
            </w:pPr>
            <w:r>
              <w:rPr>
                <w:rFonts w:hint="default" w:eastAsia="宋体"/>
                <w:color w:val="auto"/>
              </w:rPr>
              <w:t>根据《环境空气质量评价技术规范（试行）》（HJ663-2013）中的统计方法进行统计，统计结果见下表。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en-US" w:eastAsia="zh-CN"/>
              </w:rPr>
            </w:pPr>
            <w:r>
              <w:rPr>
                <w:rFonts w:hint="default" w:eastAsia="宋体"/>
                <w:b/>
                <w:bCs/>
                <w:color w:val="000000"/>
                <w:sz w:val="21"/>
                <w:szCs w:val="21"/>
                <w:highlight w:val="none"/>
                <w:lang w:val="en-US" w:eastAsia="zh-CN"/>
              </w:rPr>
              <w:t>表</w:t>
            </w:r>
            <w:r>
              <w:rPr>
                <w:rFonts w:hint="eastAsia" w:eastAsia="宋体"/>
                <w:b/>
                <w:bCs/>
                <w:color w:val="000000"/>
                <w:sz w:val="21"/>
                <w:szCs w:val="21"/>
                <w:highlight w:val="none"/>
                <w:lang w:val="en-US" w:eastAsia="zh-CN"/>
              </w:rPr>
              <w:t xml:space="preserve">17  </w:t>
            </w:r>
            <w:r>
              <w:rPr>
                <w:rFonts w:hint="default" w:eastAsia="宋体"/>
                <w:b/>
                <w:bCs/>
                <w:color w:val="000000"/>
                <w:sz w:val="21"/>
                <w:szCs w:val="21"/>
                <w:highlight w:val="none"/>
                <w:lang w:val="en-US" w:eastAsia="zh-CN"/>
              </w:rPr>
              <w:t>基本污染物环境质量现状</w:t>
            </w:r>
            <w:r>
              <w:rPr>
                <w:rFonts w:hint="eastAsia" w:eastAsia="宋体"/>
                <w:b/>
                <w:bCs/>
                <w:color w:val="000000"/>
                <w:sz w:val="21"/>
                <w:szCs w:val="21"/>
                <w:highlight w:val="none"/>
                <w:lang w:val="en-US" w:eastAsia="zh-CN"/>
              </w:rPr>
              <w:t>一览表</w:t>
            </w:r>
          </w:p>
          <w:tbl>
            <w:tblPr>
              <w:tblStyle w:val="22"/>
              <w:tblW w:w="81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84"/>
              <w:gridCol w:w="780"/>
              <w:gridCol w:w="1524"/>
              <w:gridCol w:w="859"/>
              <w:gridCol w:w="973"/>
              <w:gridCol w:w="1077"/>
              <w:gridCol w:w="525"/>
              <w:gridCol w:w="900"/>
              <w:gridCol w:w="6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b/>
                      <w:bCs w:val="0"/>
                      <w:color w:val="auto"/>
                      <w:sz w:val="21"/>
                      <w:szCs w:val="21"/>
                    </w:rPr>
                  </w:pPr>
                  <w:r>
                    <w:rPr>
                      <w:b/>
                      <w:bCs w:val="0"/>
                      <w:color w:val="auto"/>
                      <w:sz w:val="21"/>
                      <w:szCs w:val="21"/>
                    </w:rPr>
                    <w:t>点位名称</w:t>
                  </w:r>
                </w:p>
              </w:tc>
              <w:tc>
                <w:tcPr>
                  <w:tcW w:w="78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b/>
                      <w:bCs w:val="0"/>
                      <w:color w:val="auto"/>
                      <w:sz w:val="21"/>
                      <w:szCs w:val="21"/>
                    </w:rPr>
                  </w:pPr>
                  <w:r>
                    <w:rPr>
                      <w:b/>
                      <w:bCs w:val="0"/>
                      <w:color w:val="auto"/>
                      <w:sz w:val="21"/>
                      <w:szCs w:val="21"/>
                    </w:rPr>
                    <w:t>污染物</w:t>
                  </w: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b/>
                      <w:bCs w:val="0"/>
                      <w:color w:val="auto"/>
                      <w:sz w:val="21"/>
                      <w:szCs w:val="21"/>
                    </w:rPr>
                  </w:pPr>
                  <w:r>
                    <w:rPr>
                      <w:b/>
                      <w:bCs w:val="0"/>
                      <w:color w:val="auto"/>
                      <w:sz w:val="21"/>
                      <w:szCs w:val="21"/>
                    </w:rPr>
                    <w:t>年评价指标</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b/>
                      <w:bCs w:val="0"/>
                      <w:color w:val="auto"/>
                      <w:sz w:val="21"/>
                      <w:szCs w:val="21"/>
                    </w:rPr>
                  </w:pPr>
                  <w:r>
                    <w:rPr>
                      <w:b/>
                      <w:bCs w:val="0"/>
                      <w:color w:val="auto"/>
                      <w:sz w:val="21"/>
                      <w:szCs w:val="21"/>
                    </w:rPr>
                    <w:t>评价标准</w:t>
                  </w:r>
                  <w:r>
                    <w:rPr>
                      <w:rFonts w:hint="eastAsia"/>
                      <w:b/>
                      <w:bCs w:val="0"/>
                      <w:color w:val="auto"/>
                      <w:sz w:val="21"/>
                      <w:szCs w:val="21"/>
                    </w:rPr>
                    <w:t>(</w:t>
                  </w:r>
                  <w:r>
                    <w:rPr>
                      <w:b/>
                      <w:bCs w:val="0"/>
                      <w:color w:val="auto"/>
                      <w:sz w:val="21"/>
                      <w:szCs w:val="21"/>
                    </w:rPr>
                    <w:t>μg/m</w:t>
                  </w:r>
                  <w:r>
                    <w:rPr>
                      <w:b/>
                      <w:bCs w:val="0"/>
                      <w:color w:val="auto"/>
                      <w:sz w:val="21"/>
                      <w:szCs w:val="21"/>
                      <w:vertAlign w:val="superscript"/>
                    </w:rPr>
                    <w:t>3</w:t>
                  </w:r>
                  <w:r>
                    <w:rPr>
                      <w:rFonts w:hint="eastAsia"/>
                      <w:b/>
                      <w:bCs w:val="0"/>
                      <w:color w:val="auto"/>
                      <w:sz w:val="21"/>
                      <w:szCs w:val="21"/>
                    </w:rPr>
                    <w:t>)</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b/>
                      <w:bCs w:val="0"/>
                      <w:color w:val="auto"/>
                      <w:sz w:val="21"/>
                      <w:szCs w:val="21"/>
                    </w:rPr>
                  </w:pPr>
                  <w:r>
                    <w:rPr>
                      <w:b/>
                      <w:bCs w:val="0"/>
                      <w:color w:val="auto"/>
                      <w:sz w:val="21"/>
                      <w:szCs w:val="21"/>
                    </w:rPr>
                    <w:t>现状浓度（μg/m</w:t>
                  </w:r>
                  <w:r>
                    <w:rPr>
                      <w:b/>
                      <w:bCs w:val="0"/>
                      <w:color w:val="auto"/>
                      <w:sz w:val="21"/>
                      <w:szCs w:val="21"/>
                      <w:vertAlign w:val="superscript"/>
                    </w:rPr>
                    <w:t>3</w:t>
                  </w:r>
                  <w:r>
                    <w:rPr>
                      <w:b/>
                      <w:bCs w:val="0"/>
                      <w:color w:val="auto"/>
                      <w:sz w:val="21"/>
                      <w:szCs w:val="21"/>
                    </w:rPr>
                    <w:t>）</w:t>
                  </w:r>
                </w:p>
              </w:tc>
              <w:tc>
                <w:tcPr>
                  <w:tcW w:w="1077"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b/>
                      <w:bCs w:val="0"/>
                      <w:color w:val="auto"/>
                      <w:sz w:val="21"/>
                      <w:szCs w:val="21"/>
                    </w:rPr>
                  </w:pPr>
                  <w:r>
                    <w:rPr>
                      <w:b/>
                      <w:bCs w:val="0"/>
                      <w:color w:val="auto"/>
                      <w:sz w:val="21"/>
                      <w:szCs w:val="21"/>
                    </w:rPr>
                    <w:t>最大浓度占标率</w:t>
                  </w:r>
                  <w:r>
                    <w:rPr>
                      <w:rFonts w:hint="eastAsia"/>
                      <w:b/>
                      <w:bCs w:val="0"/>
                      <w:color w:val="auto"/>
                      <w:sz w:val="21"/>
                      <w:szCs w:val="21"/>
                    </w:rPr>
                    <w:t>（</w:t>
                  </w:r>
                  <w:r>
                    <w:rPr>
                      <w:b/>
                      <w:bCs w:val="0"/>
                      <w:color w:val="auto"/>
                      <w:sz w:val="21"/>
                      <w:szCs w:val="21"/>
                    </w:rPr>
                    <w:t>%</w:t>
                  </w:r>
                  <w:r>
                    <w:rPr>
                      <w:rFonts w:hint="eastAsia"/>
                      <w:b/>
                      <w:bCs w:val="0"/>
                      <w:color w:val="auto"/>
                      <w:sz w:val="21"/>
                      <w:szCs w:val="21"/>
                    </w:rPr>
                    <w:t>）</w:t>
                  </w:r>
                </w:p>
              </w:tc>
              <w:tc>
                <w:tcPr>
                  <w:tcW w:w="525"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b/>
                      <w:bCs w:val="0"/>
                      <w:color w:val="auto"/>
                      <w:sz w:val="21"/>
                      <w:szCs w:val="21"/>
                    </w:rPr>
                  </w:pPr>
                  <w:r>
                    <w:rPr>
                      <w:rFonts w:hint="eastAsia"/>
                      <w:b/>
                      <w:bCs w:val="0"/>
                      <w:color w:val="auto"/>
                      <w:sz w:val="21"/>
                      <w:szCs w:val="21"/>
                    </w:rPr>
                    <w:t>超标倍数</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b/>
                      <w:bCs w:val="0"/>
                      <w:color w:val="auto"/>
                      <w:sz w:val="21"/>
                      <w:szCs w:val="21"/>
                    </w:rPr>
                  </w:pPr>
                  <w:r>
                    <w:rPr>
                      <w:b/>
                      <w:bCs w:val="0"/>
                      <w:color w:val="auto"/>
                      <w:sz w:val="21"/>
                      <w:szCs w:val="21"/>
                    </w:rPr>
                    <w:t>超标频率</w:t>
                  </w:r>
                  <w:r>
                    <w:rPr>
                      <w:rFonts w:hint="eastAsia"/>
                      <w:b/>
                      <w:bCs w:val="0"/>
                      <w:color w:val="auto"/>
                      <w:sz w:val="21"/>
                      <w:szCs w:val="21"/>
                    </w:rPr>
                    <w:t>（</w:t>
                  </w:r>
                  <w:r>
                    <w:rPr>
                      <w:b/>
                      <w:bCs w:val="0"/>
                      <w:color w:val="auto"/>
                      <w:sz w:val="21"/>
                      <w:szCs w:val="21"/>
                    </w:rPr>
                    <w:t>%</w:t>
                  </w:r>
                  <w:r>
                    <w:rPr>
                      <w:rFonts w:hint="eastAsia"/>
                      <w:b/>
                      <w:bCs w:val="0"/>
                      <w:color w:val="auto"/>
                      <w:sz w:val="21"/>
                      <w:szCs w:val="21"/>
                    </w:rPr>
                    <w:t>）</w:t>
                  </w:r>
                </w:p>
              </w:tc>
              <w:tc>
                <w:tcPr>
                  <w:tcW w:w="6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b/>
                      <w:bCs w:val="0"/>
                      <w:color w:val="auto"/>
                      <w:sz w:val="21"/>
                      <w:szCs w:val="21"/>
                    </w:rPr>
                  </w:pPr>
                  <w:r>
                    <w:rPr>
                      <w:b/>
                      <w:bCs w:val="0"/>
                      <w:color w:val="auto"/>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restart"/>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r>
                    <w:rPr>
                      <w:rFonts w:hint="eastAsia"/>
                      <w:color w:val="auto"/>
                      <w:sz w:val="21"/>
                      <w:szCs w:val="21"/>
                    </w:rPr>
                    <w:t>高新区环境空气质量例行监测点（监测点坐标2116，-2404）</w:t>
                  </w:r>
                </w:p>
              </w:tc>
              <w:tc>
                <w:tcPr>
                  <w:tcW w:w="780"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SO</w:t>
                  </w:r>
                  <w:r>
                    <w:rPr>
                      <w:color w:val="auto"/>
                      <w:sz w:val="21"/>
                      <w:szCs w:val="21"/>
                      <w:vertAlign w:val="subscript"/>
                    </w:rPr>
                    <w:t>2</w:t>
                  </w: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年平均质量浓度</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60</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20.4</w:t>
                  </w:r>
                </w:p>
              </w:tc>
              <w:tc>
                <w:tcPr>
                  <w:tcW w:w="1077" w:type="dxa"/>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34.06</w:t>
                  </w:r>
                </w:p>
              </w:tc>
              <w:tc>
                <w:tcPr>
                  <w:tcW w:w="525" w:type="dxa"/>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w:t>
                  </w:r>
                </w:p>
              </w:tc>
              <w:tc>
                <w:tcPr>
                  <w:tcW w:w="600"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color w:val="auto"/>
                      <w:sz w:val="21"/>
                      <w:szCs w:val="21"/>
                    </w:rPr>
                  </w:pP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24小时平均第98百分位数</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150</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53.0</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35.33</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0</w:t>
                  </w:r>
                </w:p>
              </w:tc>
              <w:tc>
                <w:tcPr>
                  <w:tcW w:w="600"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CO</w:t>
                  </w: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24小时平均第9</w:t>
                  </w:r>
                  <w:r>
                    <w:rPr>
                      <w:rFonts w:hint="eastAsia"/>
                      <w:color w:val="auto"/>
                      <w:sz w:val="21"/>
                      <w:szCs w:val="21"/>
                    </w:rPr>
                    <w:t>5</w:t>
                  </w:r>
                  <w:r>
                    <w:rPr>
                      <w:color w:val="auto"/>
                      <w:sz w:val="21"/>
                      <w:szCs w:val="21"/>
                    </w:rPr>
                    <w:t>百分位数</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4000</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2742.8</w:t>
                  </w:r>
                </w:p>
              </w:tc>
              <w:tc>
                <w:tcPr>
                  <w:tcW w:w="1077" w:type="dxa"/>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color w:val="auto"/>
                      <w:sz w:val="21"/>
                      <w:szCs w:val="21"/>
                    </w:rPr>
                  </w:pPr>
                  <w:r>
                    <w:rPr>
                      <w:rFonts w:hint="eastAsia"/>
                      <w:color w:val="auto"/>
                      <w:sz w:val="21"/>
                      <w:szCs w:val="21"/>
                    </w:rPr>
                    <w:t>68.57</w:t>
                  </w:r>
                </w:p>
              </w:tc>
              <w:tc>
                <w:tcPr>
                  <w:tcW w:w="525" w:type="dxa"/>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color w:val="auto"/>
                      <w:sz w:val="21"/>
                      <w:szCs w:val="21"/>
                    </w:rPr>
                  </w:pPr>
                  <w:r>
                    <w:rPr>
                      <w:rFonts w:hint="eastAsia"/>
                      <w:color w:val="auto"/>
                      <w:sz w:val="21"/>
                      <w:szCs w:val="21"/>
                    </w:rPr>
                    <w:t>-</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0</w:t>
                  </w:r>
                </w:p>
              </w:tc>
              <w:tc>
                <w:tcPr>
                  <w:tcW w:w="600"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bCs/>
                      <w:color w:val="auto"/>
                      <w:sz w:val="21"/>
                      <w:szCs w:val="21"/>
                    </w:rPr>
                  </w:pPr>
                  <w:r>
                    <w:rPr>
                      <w:rFonts w:hint="eastAsia"/>
                      <w:bCs/>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NO</w:t>
                  </w:r>
                  <w:r>
                    <w:rPr>
                      <w:color w:val="auto"/>
                      <w:sz w:val="21"/>
                      <w:szCs w:val="21"/>
                      <w:vertAlign w:val="subscript"/>
                    </w:rPr>
                    <w:t>2</w:t>
                  </w: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年平均质量浓度</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40</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45.2</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113.08</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0.13</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w:t>
                  </w:r>
                </w:p>
              </w:tc>
              <w:tc>
                <w:tcPr>
                  <w:tcW w:w="600" w:type="dxa"/>
                  <w:vMerge w:val="restart"/>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bCs/>
                      <w:color w:val="auto"/>
                      <w:sz w:val="21"/>
                      <w:szCs w:val="21"/>
                    </w:rPr>
                  </w:pPr>
                  <w:r>
                    <w:rPr>
                      <w:rFonts w:hint="eastAsia"/>
                      <w:bCs/>
                      <w:color w:val="auto"/>
                      <w:sz w:val="21"/>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rPr>
                      <w:color w:val="auto"/>
                      <w:sz w:val="21"/>
                      <w:szCs w:val="21"/>
                    </w:rPr>
                  </w:pP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24小时平均第9</w:t>
                  </w:r>
                  <w:r>
                    <w:rPr>
                      <w:rFonts w:hint="eastAsia"/>
                      <w:color w:val="auto"/>
                      <w:sz w:val="21"/>
                      <w:szCs w:val="21"/>
                    </w:rPr>
                    <w:t>8</w:t>
                  </w:r>
                  <w:r>
                    <w:rPr>
                      <w:color w:val="auto"/>
                      <w:sz w:val="21"/>
                      <w:szCs w:val="21"/>
                    </w:rPr>
                    <w:t>百分位数</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80</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97.6</w:t>
                  </w:r>
                </w:p>
              </w:tc>
              <w:tc>
                <w:tcPr>
                  <w:tcW w:w="1077" w:type="dxa"/>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color w:val="auto"/>
                      <w:sz w:val="21"/>
                      <w:szCs w:val="21"/>
                    </w:rPr>
                  </w:pPr>
                  <w:r>
                    <w:rPr>
                      <w:rFonts w:hint="eastAsia"/>
                      <w:color w:val="auto"/>
                      <w:sz w:val="21"/>
                      <w:szCs w:val="21"/>
                    </w:rPr>
                    <w:t>122.00</w:t>
                  </w:r>
                </w:p>
              </w:tc>
              <w:tc>
                <w:tcPr>
                  <w:tcW w:w="525" w:type="dxa"/>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bottom"/>
                    <w:rPr>
                      <w:color w:val="auto"/>
                      <w:sz w:val="21"/>
                      <w:szCs w:val="21"/>
                    </w:rPr>
                  </w:pPr>
                  <w:r>
                    <w:rPr>
                      <w:rFonts w:hint="eastAsia"/>
                      <w:color w:val="auto"/>
                      <w:sz w:val="21"/>
                      <w:szCs w:val="21"/>
                    </w:rPr>
                    <w:t>0.22</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5.6</w:t>
                  </w:r>
                </w:p>
              </w:tc>
              <w:tc>
                <w:tcPr>
                  <w:tcW w:w="600" w:type="dxa"/>
                  <w:vMerge w:val="continue"/>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O</w:t>
                  </w:r>
                  <w:r>
                    <w:rPr>
                      <w:color w:val="auto"/>
                      <w:sz w:val="21"/>
                      <w:szCs w:val="21"/>
                      <w:vertAlign w:val="subscript"/>
                    </w:rPr>
                    <w:t>3</w:t>
                  </w: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日最大8小时平均值的第90百分位数</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160</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194.6</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121.63</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0.22</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10.06</w:t>
                  </w:r>
                </w:p>
              </w:tc>
              <w:tc>
                <w:tcPr>
                  <w:tcW w:w="600"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bCs/>
                      <w:color w:val="auto"/>
                      <w:sz w:val="21"/>
                      <w:szCs w:val="21"/>
                    </w:rPr>
                  </w:pPr>
                  <w:r>
                    <w:rPr>
                      <w:rFonts w:hint="eastAsia"/>
                      <w:bCs/>
                      <w:color w:val="auto"/>
                      <w:sz w:val="21"/>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PM</w:t>
                  </w:r>
                  <w:r>
                    <w:rPr>
                      <w:color w:val="auto"/>
                      <w:sz w:val="21"/>
                      <w:szCs w:val="21"/>
                      <w:vertAlign w:val="subscript"/>
                    </w:rPr>
                    <w:t>10</w:t>
                  </w: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年平均质量浓度</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70</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115.8</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165.36</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0.65</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w:t>
                  </w:r>
                </w:p>
              </w:tc>
              <w:tc>
                <w:tcPr>
                  <w:tcW w:w="600"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24小时平均第95百分位数</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150</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234.4</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156.27</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0.56</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18.21</w:t>
                  </w:r>
                </w:p>
              </w:tc>
              <w:tc>
                <w:tcPr>
                  <w:tcW w:w="600"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restart"/>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PM</w:t>
                  </w:r>
                  <w:r>
                    <w:rPr>
                      <w:color w:val="auto"/>
                      <w:sz w:val="21"/>
                      <w:szCs w:val="21"/>
                      <w:vertAlign w:val="subscript"/>
                    </w:rPr>
                    <w:t>2.5</w:t>
                  </w: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年平均质量浓度</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35</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62.8</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179.46</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0.79</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w:t>
                  </w:r>
                </w:p>
              </w:tc>
              <w:tc>
                <w:tcPr>
                  <w:tcW w:w="600" w:type="dxa"/>
                  <w:vMerge w:val="restart"/>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bCs/>
                      <w:color w:val="auto"/>
                      <w:sz w:val="21"/>
                      <w:szCs w:val="21"/>
                    </w:rPr>
                  </w:pPr>
                  <w:r>
                    <w:rPr>
                      <w:rFonts w:hint="eastAsia"/>
                      <w:bCs/>
                      <w:color w:val="auto"/>
                      <w:sz w:val="21"/>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4" w:type="dxa"/>
                  <w:vMerge w:val="continue"/>
                  <w:tcBorders>
                    <w:tl2br w:val="nil"/>
                    <w:tr2bl w:val="nil"/>
                  </w:tcBorders>
                  <w:vAlign w:val="center"/>
                </w:tcPr>
                <w:p>
                  <w:pPr>
                    <w:keepNext w:val="0"/>
                    <w:keepLines w:val="0"/>
                    <w:pageBreakBefore w:val="0"/>
                    <w:widowControl/>
                    <w:kinsoku/>
                    <w:wordWrap/>
                    <w:overflowPunct/>
                    <w:topLinePunct w:val="0"/>
                    <w:autoSpaceDE/>
                    <w:autoSpaceDN/>
                    <w:bidi w:val="0"/>
                    <w:snapToGrid/>
                    <w:spacing w:line="240" w:lineRule="auto"/>
                    <w:ind w:firstLine="0" w:firstLineChars="0"/>
                    <w:jc w:val="center"/>
                    <w:textAlignment w:val="center"/>
                    <w:rPr>
                      <w:color w:val="auto"/>
                      <w:sz w:val="21"/>
                      <w:szCs w:val="21"/>
                    </w:rPr>
                  </w:pPr>
                </w:p>
              </w:tc>
              <w:tc>
                <w:tcPr>
                  <w:tcW w:w="780" w:type="dxa"/>
                  <w:vMerge w:val="continue"/>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p>
              </w:tc>
              <w:tc>
                <w:tcPr>
                  <w:tcW w:w="1524"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color w:val="auto"/>
                      <w:sz w:val="21"/>
                      <w:szCs w:val="21"/>
                    </w:rPr>
                    <w:t>24小时平均第95百分位数</w:t>
                  </w:r>
                </w:p>
              </w:tc>
              <w:tc>
                <w:tcPr>
                  <w:tcW w:w="859"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75</w:t>
                  </w:r>
                </w:p>
              </w:tc>
              <w:tc>
                <w:tcPr>
                  <w:tcW w:w="973"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kern w:val="0"/>
                      <w:sz w:val="21"/>
                      <w:szCs w:val="21"/>
                    </w:rPr>
                  </w:pPr>
                  <w:r>
                    <w:rPr>
                      <w:rFonts w:hint="eastAsia"/>
                      <w:color w:val="auto"/>
                      <w:kern w:val="0"/>
                      <w:sz w:val="21"/>
                      <w:szCs w:val="21"/>
                    </w:rPr>
                    <w:t>166.6</w:t>
                  </w:r>
                </w:p>
              </w:tc>
              <w:tc>
                <w:tcPr>
                  <w:tcW w:w="1077"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222.13</w:t>
                  </w:r>
                </w:p>
              </w:tc>
              <w:tc>
                <w:tcPr>
                  <w:tcW w:w="525" w:type="dxa"/>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color w:val="auto"/>
                      <w:sz w:val="21"/>
                      <w:szCs w:val="21"/>
                    </w:rPr>
                  </w:pPr>
                  <w:r>
                    <w:rPr>
                      <w:rFonts w:hint="eastAsia"/>
                      <w:color w:val="auto"/>
                      <w:sz w:val="21"/>
                      <w:szCs w:val="21"/>
                    </w:rPr>
                    <w:t>1.22</w:t>
                  </w:r>
                </w:p>
              </w:tc>
              <w:tc>
                <w:tcPr>
                  <w:tcW w:w="900" w:type="dxa"/>
                  <w:tcBorders>
                    <w:tl2br w:val="nil"/>
                    <w:tr2bl w:val="nil"/>
                  </w:tcBorders>
                  <w:vAlign w:val="center"/>
                </w:tcPr>
                <w:p>
                  <w:pPr>
                    <w:pStyle w:val="36"/>
                    <w:keepNext w:val="0"/>
                    <w:keepLines w:val="0"/>
                    <w:pageBreakBefore w:val="0"/>
                    <w:widowControl w:val="0"/>
                    <w:kinsoku/>
                    <w:wordWrap/>
                    <w:overflowPunct/>
                    <w:topLinePunct w:val="0"/>
                    <w:autoSpaceDE/>
                    <w:autoSpaceDN/>
                    <w:bidi w:val="0"/>
                    <w:snapToGrid/>
                    <w:spacing w:line="240" w:lineRule="auto"/>
                    <w:ind w:firstLine="0" w:firstLineChars="0"/>
                    <w:rPr>
                      <w:color w:val="auto"/>
                      <w:sz w:val="21"/>
                      <w:szCs w:val="21"/>
                    </w:rPr>
                  </w:pPr>
                  <w:r>
                    <w:rPr>
                      <w:rFonts w:hint="eastAsia"/>
                      <w:color w:val="auto"/>
                      <w:sz w:val="21"/>
                      <w:szCs w:val="21"/>
                    </w:rPr>
                    <w:t>20.23</w:t>
                  </w:r>
                </w:p>
              </w:tc>
              <w:tc>
                <w:tcPr>
                  <w:tcW w:w="600" w:type="dxa"/>
                  <w:vMerge w:val="continue"/>
                  <w:tcBorders>
                    <w:tl2br w:val="nil"/>
                    <w:tr2bl w:val="nil"/>
                  </w:tcBorders>
                  <w:vAlign w:val="center"/>
                </w:tcPr>
                <w:p>
                  <w:pPr>
                    <w:keepNext w:val="0"/>
                    <w:keepLines w:val="0"/>
                    <w:pageBreakBefore w:val="0"/>
                    <w:kinsoku/>
                    <w:wordWrap/>
                    <w:overflowPunct/>
                    <w:topLinePunct w:val="0"/>
                    <w:autoSpaceDE/>
                    <w:autoSpaceDN/>
                    <w:bidi w:val="0"/>
                    <w:snapToGrid/>
                    <w:spacing w:line="240" w:lineRule="auto"/>
                    <w:ind w:firstLine="0" w:firstLineChars="0"/>
                    <w:jc w:val="center"/>
                    <w:rPr>
                      <w:bCs/>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1"/>
                <w:highlight w:val="none"/>
                <w:shd w:val="clear" w:color="auto" w:fill="auto"/>
                <w:lang w:val="en-US" w:eastAsia="zh-CN" w:bidi="ar"/>
              </w:rPr>
            </w:pPr>
            <w:r>
              <w:rPr>
                <w:color w:val="auto"/>
              </w:rPr>
              <w:t>由上表可知，</w:t>
            </w:r>
            <w:r>
              <w:rPr>
                <w:color w:val="auto"/>
                <w:kern w:val="0"/>
              </w:rPr>
              <w:t>唐山市高新区环境空气例行监测点年评价指标中SO</w:t>
            </w:r>
            <w:r>
              <w:rPr>
                <w:color w:val="auto"/>
                <w:kern w:val="0"/>
                <w:vertAlign w:val="subscript"/>
              </w:rPr>
              <w:t>2</w:t>
            </w:r>
            <w:r>
              <w:rPr>
                <w:color w:val="auto"/>
                <w:kern w:val="0"/>
              </w:rPr>
              <w:t>年均值及24小时平均第98百分位数值、CO</w:t>
            </w:r>
            <w:r>
              <w:rPr>
                <w:rFonts w:hint="eastAsia"/>
                <w:color w:val="auto"/>
                <w:kern w:val="0"/>
                <w:lang w:val="en-US" w:eastAsia="zh-CN"/>
              </w:rPr>
              <w:t xml:space="preserve"> </w:t>
            </w:r>
            <w:r>
              <w:rPr>
                <w:color w:val="auto"/>
                <w:kern w:val="0"/>
              </w:rPr>
              <w:t>24小时平均第95百分位数值满足《环境空气质量标准》</w:t>
            </w:r>
            <w:r>
              <w:rPr>
                <w:rFonts w:hint="eastAsia"/>
                <w:color w:val="auto"/>
                <w:kern w:val="0"/>
              </w:rPr>
              <w:t>（</w:t>
            </w:r>
            <w:r>
              <w:rPr>
                <w:color w:val="auto"/>
                <w:kern w:val="0"/>
              </w:rPr>
              <w:t>GB3095－2012</w:t>
            </w:r>
            <w:r>
              <w:rPr>
                <w:rFonts w:hint="eastAsia"/>
                <w:color w:val="auto"/>
                <w:kern w:val="0"/>
              </w:rPr>
              <w:t>）</w:t>
            </w:r>
            <w:r>
              <w:rPr>
                <w:color w:val="auto"/>
                <w:kern w:val="0"/>
              </w:rPr>
              <w:t>中二级标准及修改</w:t>
            </w:r>
            <w:r>
              <w:rPr>
                <w:rFonts w:hint="eastAsia" w:ascii="宋体" w:hAnsi="宋体" w:eastAsia="宋体" w:cs="宋体"/>
                <w:color w:val="auto"/>
                <w:kern w:val="0"/>
              </w:rPr>
              <w:t>单(环</w:t>
            </w:r>
            <w:r>
              <w:rPr>
                <w:color w:val="auto"/>
                <w:kern w:val="0"/>
              </w:rPr>
              <w:t>境保护部公告2018年第29</w:t>
            </w:r>
            <w:r>
              <w:rPr>
                <w:rFonts w:hint="eastAsia" w:ascii="宋体" w:hAnsi="宋体" w:eastAsia="宋体" w:cs="宋体"/>
                <w:color w:val="auto"/>
                <w:kern w:val="0"/>
              </w:rPr>
              <w:t>号)要求</w:t>
            </w:r>
            <w:r>
              <w:rPr>
                <w:color w:val="auto"/>
                <w:kern w:val="0"/>
              </w:rPr>
              <w:t>；NO</w:t>
            </w:r>
            <w:r>
              <w:rPr>
                <w:color w:val="auto"/>
                <w:kern w:val="0"/>
                <w:vertAlign w:val="subscript"/>
              </w:rPr>
              <w:t>2</w:t>
            </w:r>
            <w:r>
              <w:rPr>
                <w:color w:val="auto"/>
                <w:kern w:val="0"/>
              </w:rPr>
              <w:t>年均值及24小时平均第98百分位数值、PM</w:t>
            </w:r>
            <w:r>
              <w:rPr>
                <w:color w:val="auto"/>
                <w:kern w:val="0"/>
                <w:vertAlign w:val="subscript"/>
              </w:rPr>
              <w:t>10</w:t>
            </w:r>
            <w:r>
              <w:rPr>
                <w:color w:val="auto"/>
                <w:kern w:val="0"/>
              </w:rPr>
              <w:t>和PM</w:t>
            </w:r>
            <w:r>
              <w:rPr>
                <w:color w:val="auto"/>
                <w:kern w:val="0"/>
                <w:vertAlign w:val="subscript"/>
              </w:rPr>
              <w:t>2.5</w:t>
            </w:r>
            <w:r>
              <w:rPr>
                <w:color w:val="auto"/>
                <w:kern w:val="0"/>
              </w:rPr>
              <w:t>年平均值及24小时平均第95百分位数值、O</w:t>
            </w:r>
            <w:r>
              <w:rPr>
                <w:color w:val="auto"/>
                <w:kern w:val="0"/>
                <w:vertAlign w:val="subscript"/>
              </w:rPr>
              <w:t>3</w:t>
            </w:r>
            <w:r>
              <w:rPr>
                <w:color w:val="auto"/>
                <w:kern w:val="0"/>
              </w:rPr>
              <w:t>日最大8小时滑动平均值的第90百分位数值超过了《环境空气质量标准》</w:t>
            </w:r>
            <w:r>
              <w:rPr>
                <w:rFonts w:hint="eastAsia"/>
                <w:color w:val="auto"/>
                <w:kern w:val="0"/>
              </w:rPr>
              <w:t>（</w:t>
            </w:r>
            <w:r>
              <w:rPr>
                <w:color w:val="auto"/>
                <w:kern w:val="0"/>
              </w:rPr>
              <w:t>GB3095－2012</w:t>
            </w:r>
            <w:r>
              <w:rPr>
                <w:rFonts w:hint="eastAsia"/>
                <w:color w:val="auto"/>
                <w:kern w:val="0"/>
              </w:rPr>
              <w:t>）</w:t>
            </w:r>
            <w:r>
              <w:rPr>
                <w:color w:val="auto"/>
                <w:kern w:val="0"/>
              </w:rPr>
              <w:t>及修改单</w:t>
            </w:r>
            <w:r>
              <w:rPr>
                <w:rFonts w:hint="eastAsia"/>
                <w:color w:val="auto"/>
                <w:kern w:val="0"/>
              </w:rPr>
              <w:t>（</w:t>
            </w:r>
            <w:r>
              <w:rPr>
                <w:color w:val="auto"/>
                <w:kern w:val="0"/>
              </w:rPr>
              <w:t>环境保护部公告2018年第29号</w:t>
            </w:r>
            <w:r>
              <w:rPr>
                <w:rFonts w:hint="eastAsia"/>
                <w:color w:val="auto"/>
                <w:kern w:val="0"/>
              </w:rPr>
              <w:t>）</w:t>
            </w:r>
            <w:r>
              <w:rPr>
                <w:color w:val="auto"/>
                <w:kern w:val="0"/>
              </w:rPr>
              <w:t>中二级标准要求，O</w:t>
            </w:r>
            <w:r>
              <w:rPr>
                <w:color w:val="auto"/>
                <w:kern w:val="0"/>
                <w:vertAlign w:val="subscript"/>
              </w:rPr>
              <w:t>3</w:t>
            </w:r>
            <w:r>
              <w:rPr>
                <w:color w:val="auto"/>
                <w:kern w:val="0"/>
              </w:rPr>
              <w:t>、NO</w:t>
            </w:r>
            <w:r>
              <w:rPr>
                <w:color w:val="auto"/>
                <w:kern w:val="0"/>
                <w:vertAlign w:val="subscript"/>
              </w:rPr>
              <w:t>2</w:t>
            </w:r>
            <w:r>
              <w:rPr>
                <w:color w:val="auto"/>
                <w:kern w:val="0"/>
              </w:rPr>
              <w:t>、PM</w:t>
            </w:r>
            <w:r>
              <w:rPr>
                <w:color w:val="auto"/>
                <w:kern w:val="0"/>
                <w:vertAlign w:val="subscript"/>
              </w:rPr>
              <w:t>10</w:t>
            </w:r>
            <w:r>
              <w:rPr>
                <w:color w:val="auto"/>
                <w:kern w:val="0"/>
              </w:rPr>
              <w:t>、PM</w:t>
            </w:r>
            <w:r>
              <w:rPr>
                <w:color w:val="auto"/>
                <w:kern w:val="0"/>
                <w:vertAlign w:val="subscript"/>
              </w:rPr>
              <w:t>2.5</w:t>
            </w:r>
            <w:r>
              <w:rPr>
                <w:color w:val="auto"/>
                <w:kern w:val="0"/>
              </w:rPr>
              <w:t>为超标因子</w:t>
            </w:r>
            <w:r>
              <w:rPr>
                <w:color w:val="auto"/>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rPr>
            </w:pPr>
            <w:r>
              <w:rPr>
                <w:rFonts w:hint="eastAsia"/>
                <w:color w:val="auto"/>
              </w:rPr>
              <w:t>②</w:t>
            </w:r>
            <w:r>
              <w:rPr>
                <w:rFonts w:hint="default"/>
                <w:color w:val="auto"/>
              </w:rPr>
              <w:t>其他污染物环境质量现状评价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eastAsia="宋体"/>
                <w:color w:val="auto"/>
              </w:rPr>
            </w:pPr>
            <w:r>
              <w:rPr>
                <w:rFonts w:hint="eastAsia" w:eastAsia="宋体"/>
                <w:color w:val="auto"/>
              </w:rPr>
              <w:t>根据《建设项目环境影响报告表编制技术指南（污染影响类）（试行）》“排放国家、地方环境空气质量标准中有标准限值要求的特征污染物时，引用建设项目周边5千米范围内近3年的现有监测数据，无相关数据的选择当季主导风向下风向1个点位补充不少于3天的监测数据”。本项目生产过程涉及排放的有环境空气质量标准限值的特征污染物为TSP、挥发性有机物（以非甲烷总烃计）。本次在评价特征污染物环境质量现状时，引用建设项目周边5千米范围内近3年的现有监测数据进行分析。</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textAlignment w:val="auto"/>
              <w:rPr>
                <w:rFonts w:hint="default" w:eastAsia="宋体"/>
                <w:lang w:val="en-US" w:eastAsia="zh-CN"/>
              </w:rPr>
            </w:pPr>
            <w:r>
              <w:rPr>
                <w:rFonts w:hint="eastAsia"/>
                <w:lang w:val="en-US" w:eastAsia="zh-CN"/>
              </w:rPr>
              <w:t>非甲烷总烃的环境</w:t>
            </w:r>
            <w:r>
              <w:rPr>
                <w:szCs w:val="21"/>
                <w:lang w:eastAsia="zh-TW"/>
              </w:rPr>
              <w:t>质量现状</w:t>
            </w:r>
            <w:r>
              <w:rPr>
                <w:rFonts w:hint="eastAsia"/>
                <w:szCs w:val="21"/>
              </w:rPr>
              <w:t>检测</w:t>
            </w:r>
            <w:r>
              <w:rPr>
                <w:szCs w:val="21"/>
                <w:lang w:eastAsia="zh-TW"/>
              </w:rPr>
              <w:t>数据引用</w:t>
            </w:r>
            <w:r>
              <w:rPr>
                <w:rFonts w:hint="eastAsia"/>
                <w:color w:val="auto"/>
                <w:sz w:val="24"/>
                <w:szCs w:val="24"/>
                <w:lang w:val="en-US" w:eastAsia="zh-CN"/>
              </w:rPr>
              <w:t>2020年7月9日至2020年7月15日河北震安减隔震技术有限公司对非甲烷总烃的现状监测，</w:t>
            </w:r>
            <w:r>
              <w:rPr>
                <w:rFonts w:hint="eastAsia" w:ascii="宋体" w:hAnsi="宋体" w:eastAsia="宋体" w:cs="宋体"/>
                <w:color w:val="auto"/>
                <w:kern w:val="0"/>
                <w:sz w:val="24"/>
                <w:szCs w:val="24"/>
                <w:lang w:val="en-US" w:eastAsia="zh-CN" w:bidi="ar"/>
              </w:rPr>
              <w:t>监测点位为</w:t>
            </w:r>
            <w:r>
              <w:rPr>
                <w:rFonts w:hint="eastAsia" w:ascii="宋体" w:hAnsi="宋体" w:cs="宋体"/>
                <w:color w:val="auto"/>
                <w:kern w:val="0"/>
                <w:sz w:val="24"/>
                <w:szCs w:val="24"/>
                <w:lang w:val="en-US" w:eastAsia="zh-CN" w:bidi="ar"/>
              </w:rPr>
              <w:t>震安</w:t>
            </w:r>
            <w:r>
              <w:rPr>
                <w:rFonts w:hint="eastAsia" w:ascii="宋体" w:hAnsi="宋体" w:eastAsia="宋体" w:cs="宋体"/>
                <w:color w:val="auto"/>
                <w:kern w:val="0"/>
                <w:sz w:val="24"/>
                <w:szCs w:val="24"/>
                <w:lang w:val="en-US" w:eastAsia="zh-CN" w:bidi="ar"/>
              </w:rPr>
              <w:t>厂区、黄花港村，</w:t>
            </w:r>
            <w:r>
              <w:rPr>
                <w:rFonts w:hint="eastAsia" w:ascii="宋体" w:hAnsi="宋体" w:cs="宋体"/>
                <w:color w:val="auto"/>
                <w:kern w:val="0"/>
                <w:sz w:val="24"/>
                <w:szCs w:val="24"/>
                <w:lang w:val="en-US" w:eastAsia="zh-CN" w:bidi="ar"/>
              </w:rPr>
              <w:t>震安</w:t>
            </w:r>
            <w:r>
              <w:rPr>
                <w:rFonts w:hint="eastAsia" w:ascii="宋体" w:hAnsi="宋体" w:eastAsia="宋体" w:cs="宋体"/>
                <w:color w:val="auto"/>
                <w:kern w:val="0"/>
                <w:sz w:val="24"/>
                <w:szCs w:val="24"/>
                <w:lang w:val="en-US" w:eastAsia="zh-CN" w:bidi="ar"/>
              </w:rPr>
              <w:t>厂区位于本项目</w:t>
            </w:r>
            <w:r>
              <w:rPr>
                <w:rFonts w:hint="eastAsia" w:ascii="宋体" w:hAnsi="宋体" w:cs="宋体"/>
                <w:color w:val="auto"/>
                <w:kern w:val="0"/>
                <w:sz w:val="24"/>
                <w:szCs w:val="24"/>
                <w:lang w:val="en-US" w:eastAsia="zh-CN" w:bidi="ar"/>
              </w:rPr>
              <w:t>东</w:t>
            </w:r>
            <w:r>
              <w:rPr>
                <w:rFonts w:hint="eastAsia" w:ascii="宋体" w:hAnsi="宋体" w:eastAsia="宋体" w:cs="宋体"/>
                <w:color w:val="auto"/>
                <w:kern w:val="0"/>
                <w:sz w:val="24"/>
                <w:szCs w:val="24"/>
                <w:lang w:val="en-US" w:eastAsia="zh-CN" w:bidi="ar"/>
              </w:rPr>
              <w:t>侧</w:t>
            </w:r>
            <w:r>
              <w:rPr>
                <w:rFonts w:hint="default" w:ascii="Times New Roman" w:hAnsi="Times New Roman" w:cs="Times New Roman"/>
                <w:color w:val="auto"/>
                <w:kern w:val="0"/>
                <w:sz w:val="24"/>
                <w:szCs w:val="24"/>
                <w:lang w:val="en-US" w:eastAsia="zh-CN" w:bidi="ar"/>
              </w:rPr>
              <w:t>57</w:t>
            </w:r>
            <w:r>
              <w:rPr>
                <w:rFonts w:hint="default" w:ascii="Times New Roman" w:hAnsi="Times New Roman" w:eastAsia="宋体" w:cs="Times New Roman"/>
                <w:color w:val="auto"/>
                <w:kern w:val="0"/>
                <w:sz w:val="24"/>
                <w:szCs w:val="24"/>
                <w:lang w:val="en-US" w:eastAsia="zh-CN" w:bidi="ar"/>
              </w:rPr>
              <w:t>0m</w:t>
            </w:r>
            <w:r>
              <w:rPr>
                <w:rFonts w:hint="eastAsia" w:ascii="宋体" w:hAnsi="宋体" w:eastAsia="宋体" w:cs="宋体"/>
                <w:color w:val="auto"/>
                <w:kern w:val="0"/>
                <w:sz w:val="24"/>
                <w:szCs w:val="24"/>
                <w:lang w:val="en-US" w:eastAsia="zh-CN" w:bidi="ar"/>
              </w:rPr>
              <w:t>处、黄花港村位于本项目西</w:t>
            </w:r>
            <w:r>
              <w:rPr>
                <w:rFonts w:hint="eastAsia" w:ascii="宋体" w:hAnsi="宋体" w:cs="宋体"/>
                <w:color w:val="auto"/>
                <w:kern w:val="0"/>
                <w:sz w:val="24"/>
                <w:szCs w:val="24"/>
                <w:lang w:val="en-US" w:eastAsia="zh-CN" w:bidi="ar"/>
              </w:rPr>
              <w:t>北</w:t>
            </w:r>
            <w:r>
              <w:rPr>
                <w:rFonts w:hint="eastAsia" w:ascii="宋体" w:hAnsi="宋体" w:eastAsia="宋体" w:cs="宋体"/>
                <w:color w:val="auto"/>
                <w:kern w:val="0"/>
                <w:sz w:val="24"/>
                <w:szCs w:val="24"/>
                <w:lang w:val="en-US" w:eastAsia="zh-CN" w:bidi="ar"/>
              </w:rPr>
              <w:t>侧</w:t>
            </w:r>
            <w:r>
              <w:rPr>
                <w:rFonts w:hint="eastAsia" w:ascii="Times New Roman" w:hAnsi="Times New Roman" w:cs="Times New Roman"/>
                <w:color w:val="auto"/>
                <w:kern w:val="0"/>
                <w:sz w:val="24"/>
                <w:szCs w:val="24"/>
                <w:lang w:val="en-US" w:eastAsia="zh-CN" w:bidi="ar"/>
              </w:rPr>
              <w:t>190</w:t>
            </w:r>
            <w:r>
              <w:rPr>
                <w:rFonts w:hint="default" w:ascii="Times New Roman" w:hAnsi="Times New Roman" w:eastAsia="宋体" w:cs="Times New Roman"/>
                <w:color w:val="auto"/>
                <w:kern w:val="0"/>
                <w:sz w:val="24"/>
                <w:szCs w:val="24"/>
                <w:lang w:val="en-US" w:eastAsia="zh-CN" w:bidi="ar"/>
              </w:rPr>
              <w:t>m</w:t>
            </w:r>
            <w:r>
              <w:rPr>
                <w:rFonts w:hint="eastAsia" w:ascii="宋体" w:hAnsi="宋体" w:eastAsia="宋体" w:cs="宋体"/>
                <w:color w:val="auto"/>
                <w:kern w:val="0"/>
                <w:sz w:val="24"/>
                <w:szCs w:val="24"/>
                <w:lang w:val="en-US" w:eastAsia="zh-CN" w:bidi="ar"/>
              </w:rPr>
              <w:t>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en-US" w:eastAsia="zh-CN"/>
              </w:rPr>
            </w:pPr>
            <w:r>
              <w:rPr>
                <w:rFonts w:hint="default" w:eastAsia="宋体"/>
                <w:b/>
                <w:bCs/>
                <w:color w:val="000000"/>
                <w:sz w:val="21"/>
                <w:szCs w:val="21"/>
                <w:highlight w:val="none"/>
                <w:lang w:val="en-US" w:eastAsia="zh-CN"/>
              </w:rPr>
              <w:t>表</w:t>
            </w:r>
            <w:r>
              <w:rPr>
                <w:rFonts w:hint="eastAsia" w:eastAsia="宋体"/>
                <w:b/>
                <w:bCs/>
                <w:color w:val="000000"/>
                <w:sz w:val="21"/>
                <w:szCs w:val="21"/>
                <w:highlight w:val="none"/>
                <w:lang w:val="en-US" w:eastAsia="zh-CN"/>
              </w:rPr>
              <w:t xml:space="preserve">18  </w:t>
            </w:r>
            <w:r>
              <w:rPr>
                <w:rFonts w:hint="default" w:eastAsia="宋体"/>
                <w:b/>
                <w:bCs/>
                <w:color w:val="000000"/>
                <w:sz w:val="21"/>
                <w:szCs w:val="21"/>
                <w:highlight w:val="none"/>
                <w:lang w:val="en-US" w:eastAsia="zh-CN"/>
              </w:rPr>
              <w:t>其他污染物环境质量现状</w:t>
            </w:r>
            <w:r>
              <w:rPr>
                <w:rFonts w:hint="eastAsia" w:eastAsia="宋体"/>
                <w:b/>
                <w:bCs/>
                <w:color w:val="000000"/>
                <w:sz w:val="21"/>
                <w:szCs w:val="21"/>
                <w:highlight w:val="none"/>
                <w:lang w:val="en-US" w:eastAsia="zh-CN"/>
              </w:rPr>
              <w:t>检测</w:t>
            </w:r>
            <w:r>
              <w:rPr>
                <w:rFonts w:hint="default" w:eastAsia="宋体"/>
                <w:b/>
                <w:bCs/>
                <w:color w:val="000000"/>
                <w:sz w:val="21"/>
                <w:szCs w:val="21"/>
                <w:highlight w:val="none"/>
                <w:lang w:val="en-US" w:eastAsia="zh-CN"/>
              </w:rPr>
              <w:t>结果</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62"/>
              <w:gridCol w:w="750"/>
              <w:gridCol w:w="675"/>
              <w:gridCol w:w="1065"/>
              <w:gridCol w:w="1179"/>
              <w:gridCol w:w="1129"/>
              <w:gridCol w:w="954"/>
              <w:gridCol w:w="1186"/>
              <w:gridCol w:w="7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dxa"/>
                  <w:vMerge w:val="restart"/>
                  <w:vAlign w:val="center"/>
                </w:tcPr>
                <w:p>
                  <w:pPr>
                    <w:pStyle w:val="38"/>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检测</w:t>
                  </w:r>
                </w:p>
                <w:p>
                  <w:pPr>
                    <w:pStyle w:val="38"/>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点位</w:t>
                  </w:r>
                </w:p>
              </w:tc>
              <w:tc>
                <w:tcPr>
                  <w:tcW w:w="1425" w:type="dxa"/>
                  <w:gridSpan w:val="2"/>
                  <w:vAlign w:val="center"/>
                </w:tcPr>
                <w:p>
                  <w:pPr>
                    <w:pStyle w:val="38"/>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检测点坐标（m）</w:t>
                  </w:r>
                </w:p>
              </w:tc>
              <w:tc>
                <w:tcPr>
                  <w:tcW w:w="1065" w:type="dxa"/>
                  <w:vMerge w:val="restart"/>
                  <w:vAlign w:val="center"/>
                </w:tcPr>
                <w:p>
                  <w:pPr>
                    <w:pStyle w:val="38"/>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污染物</w:t>
                  </w:r>
                </w:p>
              </w:tc>
              <w:tc>
                <w:tcPr>
                  <w:tcW w:w="1179"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类别</w:t>
                  </w:r>
                </w:p>
              </w:tc>
              <w:tc>
                <w:tcPr>
                  <w:tcW w:w="1129"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监测值</w:t>
                  </w:r>
                </w:p>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w:t>
                  </w:r>
                  <w:r>
                    <w:rPr>
                      <w:rFonts w:hint="eastAsia"/>
                      <w:b/>
                      <w:bCs/>
                      <w:color w:val="auto"/>
                      <w:sz w:val="21"/>
                      <w:szCs w:val="21"/>
                    </w:rPr>
                    <w:t>㎍</w:t>
                  </w:r>
                  <w:r>
                    <w:rPr>
                      <w:b/>
                      <w:bCs/>
                      <w:color w:val="auto"/>
                      <w:sz w:val="21"/>
                      <w:szCs w:val="21"/>
                    </w:rPr>
                    <w:t>/m</w:t>
                  </w:r>
                  <w:r>
                    <w:rPr>
                      <w:b/>
                      <w:bCs/>
                      <w:color w:val="auto"/>
                      <w:sz w:val="21"/>
                      <w:szCs w:val="21"/>
                      <w:vertAlign w:val="superscript"/>
                    </w:rPr>
                    <w:t>3</w:t>
                  </w:r>
                  <w:r>
                    <w:rPr>
                      <w:b/>
                      <w:bCs/>
                      <w:color w:val="auto"/>
                      <w:sz w:val="21"/>
                      <w:szCs w:val="21"/>
                    </w:rPr>
                    <w:t>)</w:t>
                  </w:r>
                </w:p>
              </w:tc>
              <w:tc>
                <w:tcPr>
                  <w:tcW w:w="954"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标准值</w:t>
                  </w:r>
                </w:p>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w:t>
                  </w:r>
                  <w:r>
                    <w:rPr>
                      <w:rFonts w:hint="eastAsia"/>
                      <w:b/>
                      <w:bCs/>
                      <w:color w:val="auto"/>
                      <w:sz w:val="21"/>
                      <w:szCs w:val="21"/>
                    </w:rPr>
                    <w:t>㎍</w:t>
                  </w:r>
                  <w:r>
                    <w:rPr>
                      <w:b/>
                      <w:bCs/>
                      <w:color w:val="auto"/>
                      <w:sz w:val="21"/>
                      <w:szCs w:val="21"/>
                    </w:rPr>
                    <w:t>/m</w:t>
                  </w:r>
                  <w:r>
                    <w:rPr>
                      <w:b/>
                      <w:bCs/>
                      <w:color w:val="auto"/>
                      <w:sz w:val="21"/>
                      <w:szCs w:val="21"/>
                      <w:vertAlign w:val="superscript"/>
                    </w:rPr>
                    <w:t>3</w:t>
                  </w:r>
                  <w:r>
                    <w:rPr>
                      <w:b/>
                      <w:bCs/>
                      <w:color w:val="auto"/>
                      <w:sz w:val="21"/>
                      <w:szCs w:val="21"/>
                    </w:rPr>
                    <w:t>)</w:t>
                  </w:r>
                </w:p>
              </w:tc>
              <w:tc>
                <w:tcPr>
                  <w:tcW w:w="1186"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rFonts w:hint="eastAsia"/>
                      <w:b/>
                      <w:bCs/>
                      <w:color w:val="auto"/>
                      <w:sz w:val="21"/>
                      <w:szCs w:val="21"/>
                    </w:rPr>
                    <w:t>最大浓度占标率（%）</w:t>
                  </w:r>
                </w:p>
              </w:tc>
              <w:tc>
                <w:tcPr>
                  <w:tcW w:w="798" w:type="dxa"/>
                  <w:vMerge w:val="restart"/>
                  <w:vAlign w:val="center"/>
                </w:tcPr>
                <w:p>
                  <w:pPr>
                    <w:pStyle w:val="38"/>
                    <w:keepNext w:val="0"/>
                    <w:keepLines w:val="0"/>
                    <w:pageBreakBefore w:val="0"/>
                    <w:kinsoku/>
                    <w:wordWrap/>
                    <w:overflowPunct/>
                    <w:topLinePunct w:val="0"/>
                    <w:autoSpaceDE/>
                    <w:autoSpaceDN/>
                    <w:bidi w:val="0"/>
                    <w:snapToGrid/>
                    <w:textAlignment w:val="auto"/>
                    <w:rPr>
                      <w:b/>
                      <w:bCs/>
                      <w:color w:val="auto"/>
                      <w:sz w:val="21"/>
                      <w:szCs w:val="21"/>
                    </w:rPr>
                  </w:pPr>
                  <w:r>
                    <w:rPr>
                      <w:b/>
                      <w:bCs/>
                      <w:color w:val="auto"/>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750" w:type="dxa"/>
                  <w:vAlign w:val="center"/>
                </w:tcPr>
                <w:p>
                  <w:pPr>
                    <w:pStyle w:val="38"/>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X</w:t>
                  </w:r>
                </w:p>
              </w:tc>
              <w:tc>
                <w:tcPr>
                  <w:tcW w:w="675" w:type="dxa"/>
                  <w:vAlign w:val="center"/>
                </w:tcPr>
                <w:p>
                  <w:pPr>
                    <w:pStyle w:val="38"/>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Y</w:t>
                  </w:r>
                </w:p>
              </w:tc>
              <w:tc>
                <w:tcPr>
                  <w:tcW w:w="1065"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1179"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1129"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954"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1186"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798" w:type="dxa"/>
                  <w:vMerge w:val="continue"/>
                  <w:vAlign w:val="center"/>
                </w:tcPr>
                <w:p>
                  <w:pPr>
                    <w:pStyle w:val="38"/>
                    <w:keepNext w:val="0"/>
                    <w:keepLines w:val="0"/>
                    <w:pageBreakBefore w:val="0"/>
                    <w:kinsoku/>
                    <w:wordWrap/>
                    <w:overflowPunct/>
                    <w:topLinePunct w:val="0"/>
                    <w:autoSpaceDE/>
                    <w:autoSpaceDN/>
                    <w:bidi w:val="0"/>
                    <w:snapToGrid/>
                    <w:textAlignment w:val="auto"/>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dxa"/>
                  <w:vAlign w:val="center"/>
                </w:tcPr>
                <w:p>
                  <w:pPr>
                    <w:pStyle w:val="38"/>
                    <w:keepNext w:val="0"/>
                    <w:keepLines w:val="0"/>
                    <w:pageBreakBefore w:val="0"/>
                    <w:kinsoku/>
                    <w:wordWrap/>
                    <w:overflowPunct/>
                    <w:topLinePunct w:val="0"/>
                    <w:autoSpaceDE/>
                    <w:autoSpaceDN/>
                    <w:bidi w:val="0"/>
                    <w:adjustRightInd w:val="0"/>
                    <w:snapToGrid/>
                    <w:textAlignment w:val="auto"/>
                    <w:rPr>
                      <w:rFonts w:hint="default" w:eastAsia="宋体"/>
                      <w:color w:val="auto"/>
                      <w:sz w:val="21"/>
                      <w:szCs w:val="21"/>
                      <w:lang w:val="en-US" w:eastAsia="zh-CN"/>
                    </w:rPr>
                  </w:pPr>
                  <w:r>
                    <w:rPr>
                      <w:rFonts w:hint="eastAsia"/>
                      <w:color w:val="auto"/>
                      <w:sz w:val="21"/>
                      <w:szCs w:val="21"/>
                      <w:lang w:val="en-US" w:eastAsia="zh-CN"/>
                    </w:rPr>
                    <w:t>震安厂区</w:t>
                  </w:r>
                </w:p>
              </w:tc>
              <w:tc>
                <w:tcPr>
                  <w:tcW w:w="750"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570</w:t>
                  </w:r>
                </w:p>
              </w:tc>
              <w:tc>
                <w:tcPr>
                  <w:tcW w:w="675"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0</w:t>
                  </w:r>
                </w:p>
              </w:tc>
              <w:tc>
                <w:tcPr>
                  <w:tcW w:w="1065"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rPr>
                    <w:t>非甲烷总烃</w:t>
                  </w:r>
                </w:p>
              </w:tc>
              <w:tc>
                <w:tcPr>
                  <w:tcW w:w="1179"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rPr>
                    <w:t>1</w:t>
                  </w:r>
                  <w:r>
                    <w:rPr>
                      <w:color w:val="auto"/>
                      <w:sz w:val="21"/>
                      <w:szCs w:val="21"/>
                    </w:rPr>
                    <w:t>小时平均</w:t>
                  </w:r>
                </w:p>
              </w:tc>
              <w:tc>
                <w:tcPr>
                  <w:tcW w:w="1129"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color w:val="auto"/>
                      <w:sz w:val="21"/>
                      <w:szCs w:val="21"/>
                    </w:rPr>
                    <w:t>0.</w:t>
                  </w:r>
                  <w:r>
                    <w:rPr>
                      <w:rFonts w:hint="eastAsia"/>
                      <w:color w:val="auto"/>
                      <w:sz w:val="21"/>
                      <w:szCs w:val="21"/>
                      <w:lang w:val="en-US" w:eastAsia="zh-CN"/>
                    </w:rPr>
                    <w:t>70</w:t>
                  </w:r>
                  <w:r>
                    <w:rPr>
                      <w:color w:val="auto"/>
                      <w:sz w:val="21"/>
                      <w:szCs w:val="21"/>
                    </w:rPr>
                    <w:t>～0.</w:t>
                  </w:r>
                  <w:r>
                    <w:rPr>
                      <w:rFonts w:hint="eastAsia"/>
                      <w:color w:val="auto"/>
                      <w:sz w:val="21"/>
                      <w:szCs w:val="21"/>
                      <w:lang w:val="en-US" w:eastAsia="zh-CN"/>
                    </w:rPr>
                    <w:t>85</w:t>
                  </w:r>
                </w:p>
              </w:tc>
              <w:tc>
                <w:tcPr>
                  <w:tcW w:w="954"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2000</w:t>
                  </w:r>
                </w:p>
              </w:tc>
              <w:tc>
                <w:tcPr>
                  <w:tcW w:w="1186"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rPr>
                    <w:t>0.0</w:t>
                  </w:r>
                  <w:r>
                    <w:rPr>
                      <w:rFonts w:hint="eastAsia"/>
                      <w:color w:val="auto"/>
                      <w:sz w:val="21"/>
                      <w:szCs w:val="21"/>
                      <w:lang w:val="en-US" w:eastAsia="zh-CN"/>
                    </w:rPr>
                    <w:t>43</w:t>
                  </w:r>
                </w:p>
              </w:tc>
              <w:tc>
                <w:tcPr>
                  <w:tcW w:w="798" w:type="dxa"/>
                  <w:vAlign w:val="center"/>
                </w:tcPr>
                <w:p>
                  <w:pPr>
                    <w:pStyle w:val="38"/>
                    <w:keepNext w:val="0"/>
                    <w:keepLines w:val="0"/>
                    <w:pageBreakBefore w:val="0"/>
                    <w:kinsoku/>
                    <w:wordWrap/>
                    <w:overflowPunct/>
                    <w:topLinePunct w:val="0"/>
                    <w:autoSpaceDE/>
                    <w:autoSpaceDN/>
                    <w:bidi w:val="0"/>
                    <w:snapToGrid/>
                    <w:textAlignment w:val="auto"/>
                    <w:rPr>
                      <w:color w:val="auto"/>
                      <w:sz w:val="21"/>
                      <w:szCs w:val="21"/>
                    </w:rPr>
                  </w:pPr>
                  <w:r>
                    <w:rPr>
                      <w:color w:val="auto"/>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62" w:type="dxa"/>
                  <w:vAlign w:val="center"/>
                </w:tcPr>
                <w:p>
                  <w:pPr>
                    <w:pStyle w:val="38"/>
                    <w:keepNext w:val="0"/>
                    <w:keepLines w:val="0"/>
                    <w:pageBreakBefore w:val="0"/>
                    <w:kinsoku/>
                    <w:wordWrap/>
                    <w:overflowPunct/>
                    <w:topLinePunct w:val="0"/>
                    <w:autoSpaceDE/>
                    <w:autoSpaceDN/>
                    <w:bidi w:val="0"/>
                    <w:adjustRightInd w:val="0"/>
                    <w:snapToGrid/>
                    <w:textAlignment w:val="auto"/>
                    <w:rPr>
                      <w:rFonts w:hint="eastAsia" w:eastAsia="宋体"/>
                      <w:color w:val="auto"/>
                      <w:sz w:val="21"/>
                      <w:szCs w:val="21"/>
                      <w:lang w:val="en-US" w:eastAsia="zh-CN"/>
                    </w:rPr>
                  </w:pPr>
                  <w:r>
                    <w:rPr>
                      <w:rFonts w:hint="eastAsia"/>
                      <w:color w:val="auto"/>
                      <w:sz w:val="21"/>
                      <w:szCs w:val="21"/>
                      <w:lang w:val="en-US" w:eastAsia="zh-CN"/>
                    </w:rPr>
                    <w:t>黄花港村</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-110</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110</w:t>
                  </w:r>
                </w:p>
              </w:tc>
              <w:tc>
                <w:tcPr>
                  <w:tcW w:w="1065"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rFonts w:hint="eastAsia"/>
                      <w:color w:val="auto"/>
                      <w:sz w:val="21"/>
                      <w:szCs w:val="21"/>
                    </w:rPr>
                    <w:t>非甲烷总烃</w:t>
                  </w:r>
                </w:p>
              </w:tc>
              <w:tc>
                <w:tcPr>
                  <w:tcW w:w="1179"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rFonts w:hint="eastAsia"/>
                      <w:color w:val="auto"/>
                      <w:sz w:val="21"/>
                      <w:szCs w:val="21"/>
                    </w:rPr>
                    <w:t>1</w:t>
                  </w:r>
                  <w:r>
                    <w:rPr>
                      <w:color w:val="auto"/>
                      <w:sz w:val="21"/>
                      <w:szCs w:val="21"/>
                    </w:rPr>
                    <w:t>小时平均</w:t>
                  </w:r>
                </w:p>
              </w:tc>
              <w:tc>
                <w:tcPr>
                  <w:tcW w:w="1129"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rPr>
                    <w:t>0.</w:t>
                  </w:r>
                  <w:r>
                    <w:rPr>
                      <w:rFonts w:hint="eastAsia"/>
                      <w:color w:val="auto"/>
                      <w:sz w:val="21"/>
                      <w:szCs w:val="21"/>
                      <w:lang w:val="en-US" w:eastAsia="zh-CN"/>
                    </w:rPr>
                    <w:t>71</w:t>
                  </w:r>
                  <w:r>
                    <w:rPr>
                      <w:color w:val="auto"/>
                      <w:sz w:val="21"/>
                      <w:szCs w:val="21"/>
                    </w:rPr>
                    <w:t>～</w:t>
                  </w:r>
                  <w:r>
                    <w:rPr>
                      <w:rFonts w:hint="eastAsia"/>
                      <w:color w:val="auto"/>
                      <w:sz w:val="21"/>
                      <w:szCs w:val="21"/>
                    </w:rPr>
                    <w:t>0.</w:t>
                  </w:r>
                  <w:r>
                    <w:rPr>
                      <w:rFonts w:hint="eastAsia"/>
                      <w:color w:val="auto"/>
                      <w:sz w:val="21"/>
                      <w:szCs w:val="21"/>
                      <w:lang w:val="en-US" w:eastAsia="zh-CN"/>
                    </w:rPr>
                    <w:t>81</w:t>
                  </w:r>
                </w:p>
              </w:tc>
              <w:tc>
                <w:tcPr>
                  <w:tcW w:w="954"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color w:val="auto"/>
                      <w:sz w:val="21"/>
                      <w:szCs w:val="21"/>
                    </w:rPr>
                  </w:pPr>
                  <w:r>
                    <w:rPr>
                      <w:rFonts w:hint="eastAsia"/>
                      <w:color w:val="auto"/>
                      <w:sz w:val="21"/>
                      <w:szCs w:val="21"/>
                    </w:rPr>
                    <w:t>2000</w:t>
                  </w:r>
                </w:p>
              </w:tc>
              <w:tc>
                <w:tcPr>
                  <w:tcW w:w="1186"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rPr>
                    <w:t>0.0</w:t>
                  </w:r>
                  <w:r>
                    <w:rPr>
                      <w:rFonts w:hint="eastAsia"/>
                      <w:color w:val="auto"/>
                      <w:sz w:val="21"/>
                      <w:szCs w:val="21"/>
                      <w:lang w:val="en-US" w:eastAsia="zh-CN"/>
                    </w:rPr>
                    <w:t>41</w:t>
                  </w:r>
                </w:p>
              </w:tc>
              <w:tc>
                <w:tcPr>
                  <w:tcW w:w="798" w:type="dxa"/>
                  <w:vAlign w:val="center"/>
                </w:tcPr>
                <w:p>
                  <w:pPr>
                    <w:pStyle w:val="38"/>
                    <w:keepNext w:val="0"/>
                    <w:keepLines w:val="0"/>
                    <w:pageBreakBefore w:val="0"/>
                    <w:kinsoku/>
                    <w:wordWrap/>
                    <w:overflowPunct/>
                    <w:topLinePunct w:val="0"/>
                    <w:autoSpaceDE/>
                    <w:autoSpaceDN/>
                    <w:bidi w:val="0"/>
                    <w:snapToGrid/>
                    <w:textAlignment w:val="auto"/>
                    <w:rPr>
                      <w:color w:val="auto"/>
                      <w:sz w:val="21"/>
                      <w:szCs w:val="21"/>
                    </w:rPr>
                  </w:pPr>
                  <w:r>
                    <w:rPr>
                      <w:color w:val="auto"/>
                      <w:sz w:val="21"/>
                      <w:szCs w:val="21"/>
                    </w:rPr>
                    <w:t>达标</w:t>
                  </w:r>
                </w:p>
              </w:tc>
            </w:tr>
          </w:tbl>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textAlignment w:val="auto"/>
              <w:rPr>
                <w:color w:val="auto"/>
                <w:szCs w:val="21"/>
                <w:lang w:eastAsia="zh-TW"/>
              </w:rPr>
            </w:pPr>
            <w:r>
              <w:rPr>
                <w:rFonts w:hint="eastAsia"/>
              </w:rPr>
              <w:t>TSP</w:t>
            </w:r>
            <w:r>
              <w:rPr>
                <w:szCs w:val="21"/>
                <w:lang w:eastAsia="zh-TW"/>
              </w:rPr>
              <w:t>环境质量现状</w:t>
            </w:r>
            <w:r>
              <w:rPr>
                <w:rFonts w:hint="eastAsia"/>
                <w:szCs w:val="21"/>
              </w:rPr>
              <w:t>检测</w:t>
            </w:r>
            <w:r>
              <w:rPr>
                <w:szCs w:val="21"/>
                <w:lang w:eastAsia="zh-TW"/>
              </w:rPr>
              <w:t>数据引用</w:t>
            </w:r>
            <w:r>
              <w:rPr>
                <w:rFonts w:hint="eastAsia"/>
                <w:szCs w:val="21"/>
              </w:rPr>
              <w:t>《唐山高新区京唐智慧港总体规划（2020-2035）环境影响报告书》内</w:t>
            </w:r>
            <w:r>
              <w:t>20</w:t>
            </w:r>
            <w:r>
              <w:rPr>
                <w:rFonts w:hint="eastAsia"/>
              </w:rPr>
              <w:t>19</w:t>
            </w:r>
            <w:r>
              <w:rPr>
                <w:rFonts w:ascii="宋体" w:hAnsi="宋体"/>
              </w:rPr>
              <w:t>年</w:t>
            </w:r>
            <w:r>
              <w:rPr>
                <w:rFonts w:hint="eastAsia"/>
              </w:rPr>
              <w:t>12</w:t>
            </w:r>
            <w:r>
              <w:rPr>
                <w:rFonts w:ascii="宋体" w:hAnsi="宋体"/>
              </w:rPr>
              <w:t>月</w:t>
            </w:r>
            <w:r>
              <w:rPr>
                <w:rFonts w:hint="eastAsia"/>
                <w:szCs w:val="21"/>
              </w:rPr>
              <w:t>13日-15日，12月17日-20日（2019年12月16日下雪，不具备监测条件，估2019年12月16日未检测）对毛家坨二村出具的环境质量现状检测报告，</w:t>
            </w:r>
            <w:r>
              <w:rPr>
                <w:rFonts w:hint="eastAsia"/>
                <w:szCs w:val="21"/>
                <w:highlight w:val="none"/>
              </w:rPr>
              <w:t>该检测点位距本项目</w:t>
            </w:r>
            <w:r>
              <w:rPr>
                <w:rFonts w:hint="eastAsia"/>
                <w:szCs w:val="21"/>
                <w:highlight w:val="none"/>
                <w:lang w:val="en-US" w:eastAsia="zh-CN"/>
              </w:rPr>
              <w:t>2.9k</w:t>
            </w:r>
            <w:r>
              <w:rPr>
                <w:rFonts w:hint="eastAsia"/>
                <w:szCs w:val="21"/>
                <w:highlight w:val="none"/>
              </w:rPr>
              <w:t>m，</w:t>
            </w:r>
            <w:r>
              <w:rPr>
                <w:rFonts w:hint="eastAsia"/>
                <w:szCs w:val="21"/>
              </w:rPr>
              <w:t>引用数据符合《建设项目环境影响报告表编制技术指南（污染影响类）（试行</w:t>
            </w:r>
            <w:r>
              <w:rPr>
                <w:rFonts w:hint="eastAsia"/>
              </w:rPr>
              <w:t>）》要求，引用数据可用</w:t>
            </w:r>
            <w:r>
              <w:rPr>
                <w:szCs w:val="21"/>
                <w:lang w:eastAsia="zh-TW"/>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en-US" w:eastAsia="zh-CN"/>
              </w:rPr>
            </w:pPr>
            <w:r>
              <w:rPr>
                <w:rFonts w:hint="default" w:eastAsia="宋体"/>
                <w:b/>
                <w:bCs/>
                <w:color w:val="000000"/>
                <w:sz w:val="21"/>
                <w:szCs w:val="21"/>
                <w:highlight w:val="none"/>
                <w:lang w:val="en-US" w:eastAsia="zh-CN"/>
              </w:rPr>
              <w:t>表</w:t>
            </w:r>
            <w:r>
              <w:rPr>
                <w:rFonts w:hint="eastAsia" w:eastAsia="宋体"/>
                <w:b/>
                <w:bCs/>
                <w:color w:val="000000"/>
                <w:sz w:val="21"/>
                <w:szCs w:val="21"/>
                <w:highlight w:val="none"/>
                <w:lang w:val="en-US" w:eastAsia="zh-CN"/>
              </w:rPr>
              <w:t xml:space="preserve">19  </w:t>
            </w:r>
            <w:r>
              <w:rPr>
                <w:rFonts w:hint="default" w:eastAsia="宋体"/>
                <w:b/>
                <w:bCs/>
                <w:color w:val="000000"/>
                <w:sz w:val="21"/>
                <w:szCs w:val="21"/>
                <w:highlight w:val="none"/>
                <w:lang w:val="en-US" w:eastAsia="zh-CN"/>
              </w:rPr>
              <w:t>其他污染物环境质量现状</w:t>
            </w:r>
            <w:r>
              <w:rPr>
                <w:rFonts w:hint="eastAsia" w:eastAsia="宋体"/>
                <w:b/>
                <w:bCs/>
                <w:color w:val="000000"/>
                <w:sz w:val="21"/>
                <w:szCs w:val="21"/>
                <w:highlight w:val="none"/>
                <w:lang w:val="en-US" w:eastAsia="zh-CN"/>
              </w:rPr>
              <w:t>检测</w:t>
            </w:r>
            <w:r>
              <w:rPr>
                <w:rFonts w:hint="default" w:eastAsia="宋体"/>
                <w:b/>
                <w:bCs/>
                <w:color w:val="000000"/>
                <w:sz w:val="21"/>
                <w:szCs w:val="21"/>
                <w:highlight w:val="none"/>
                <w:lang w:val="en-US" w:eastAsia="zh-CN"/>
              </w:rPr>
              <w:t>结果</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40"/>
              <w:gridCol w:w="997"/>
              <w:gridCol w:w="935"/>
              <w:gridCol w:w="885"/>
              <w:gridCol w:w="954"/>
              <w:gridCol w:w="1129"/>
              <w:gridCol w:w="954"/>
              <w:gridCol w:w="1186"/>
              <w:gridCol w:w="7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0" w:type="dxa"/>
                  <w:vMerge w:val="restart"/>
                  <w:vAlign w:val="center"/>
                </w:tcPr>
                <w:p>
                  <w:pPr>
                    <w:pStyle w:val="38"/>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检测</w:t>
                  </w:r>
                </w:p>
                <w:p>
                  <w:pPr>
                    <w:pStyle w:val="38"/>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点位</w:t>
                  </w:r>
                </w:p>
              </w:tc>
              <w:tc>
                <w:tcPr>
                  <w:tcW w:w="1932" w:type="dxa"/>
                  <w:gridSpan w:val="2"/>
                  <w:vAlign w:val="center"/>
                </w:tcPr>
                <w:p>
                  <w:pPr>
                    <w:pStyle w:val="38"/>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检测点坐标（m）</w:t>
                  </w:r>
                </w:p>
              </w:tc>
              <w:tc>
                <w:tcPr>
                  <w:tcW w:w="885" w:type="dxa"/>
                  <w:vMerge w:val="restart"/>
                  <w:vAlign w:val="center"/>
                </w:tcPr>
                <w:p>
                  <w:pPr>
                    <w:pStyle w:val="38"/>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污染物</w:t>
                  </w:r>
                </w:p>
              </w:tc>
              <w:tc>
                <w:tcPr>
                  <w:tcW w:w="954"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类别</w:t>
                  </w:r>
                </w:p>
              </w:tc>
              <w:tc>
                <w:tcPr>
                  <w:tcW w:w="1129"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监测值</w:t>
                  </w:r>
                </w:p>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w:t>
                  </w:r>
                  <w:r>
                    <w:rPr>
                      <w:rFonts w:hint="eastAsia"/>
                      <w:b/>
                      <w:bCs/>
                      <w:color w:val="auto"/>
                      <w:sz w:val="21"/>
                      <w:szCs w:val="21"/>
                    </w:rPr>
                    <w:t>㎍</w:t>
                  </w:r>
                  <w:r>
                    <w:rPr>
                      <w:b/>
                      <w:bCs/>
                      <w:color w:val="auto"/>
                      <w:sz w:val="21"/>
                      <w:szCs w:val="21"/>
                    </w:rPr>
                    <w:t>/m</w:t>
                  </w:r>
                  <w:r>
                    <w:rPr>
                      <w:b/>
                      <w:bCs/>
                      <w:color w:val="auto"/>
                      <w:sz w:val="21"/>
                      <w:szCs w:val="21"/>
                      <w:vertAlign w:val="superscript"/>
                    </w:rPr>
                    <w:t>3</w:t>
                  </w:r>
                  <w:r>
                    <w:rPr>
                      <w:b/>
                      <w:bCs/>
                      <w:color w:val="auto"/>
                      <w:sz w:val="21"/>
                      <w:szCs w:val="21"/>
                    </w:rPr>
                    <w:t>)</w:t>
                  </w:r>
                </w:p>
              </w:tc>
              <w:tc>
                <w:tcPr>
                  <w:tcW w:w="954"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标准值</w:t>
                  </w:r>
                </w:p>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b/>
                      <w:bCs/>
                      <w:color w:val="auto"/>
                      <w:sz w:val="21"/>
                      <w:szCs w:val="21"/>
                    </w:rPr>
                    <w:t>(</w:t>
                  </w:r>
                  <w:r>
                    <w:rPr>
                      <w:rFonts w:hint="eastAsia"/>
                      <w:b/>
                      <w:bCs/>
                      <w:color w:val="auto"/>
                      <w:sz w:val="21"/>
                      <w:szCs w:val="21"/>
                    </w:rPr>
                    <w:t>㎍</w:t>
                  </w:r>
                  <w:r>
                    <w:rPr>
                      <w:b/>
                      <w:bCs/>
                      <w:color w:val="auto"/>
                      <w:sz w:val="21"/>
                      <w:szCs w:val="21"/>
                    </w:rPr>
                    <w:t>/m</w:t>
                  </w:r>
                  <w:r>
                    <w:rPr>
                      <w:b/>
                      <w:bCs/>
                      <w:color w:val="auto"/>
                      <w:sz w:val="21"/>
                      <w:szCs w:val="21"/>
                      <w:vertAlign w:val="superscript"/>
                    </w:rPr>
                    <w:t>3</w:t>
                  </w:r>
                  <w:r>
                    <w:rPr>
                      <w:b/>
                      <w:bCs/>
                      <w:color w:val="auto"/>
                      <w:sz w:val="21"/>
                      <w:szCs w:val="21"/>
                    </w:rPr>
                    <w:t>)</w:t>
                  </w:r>
                </w:p>
              </w:tc>
              <w:tc>
                <w:tcPr>
                  <w:tcW w:w="1186" w:type="dxa"/>
                  <w:vMerge w:val="restart"/>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b/>
                      <w:bCs/>
                      <w:color w:val="auto"/>
                      <w:sz w:val="21"/>
                      <w:szCs w:val="21"/>
                    </w:rPr>
                  </w:pPr>
                  <w:r>
                    <w:rPr>
                      <w:rFonts w:hint="eastAsia"/>
                      <w:b/>
                      <w:bCs/>
                      <w:color w:val="auto"/>
                      <w:sz w:val="21"/>
                      <w:szCs w:val="21"/>
                    </w:rPr>
                    <w:t>最大浓度占标率（%）</w:t>
                  </w:r>
                </w:p>
              </w:tc>
              <w:tc>
                <w:tcPr>
                  <w:tcW w:w="798" w:type="dxa"/>
                  <w:vMerge w:val="restart"/>
                  <w:vAlign w:val="center"/>
                </w:tcPr>
                <w:p>
                  <w:pPr>
                    <w:pStyle w:val="38"/>
                    <w:keepNext w:val="0"/>
                    <w:keepLines w:val="0"/>
                    <w:pageBreakBefore w:val="0"/>
                    <w:kinsoku/>
                    <w:wordWrap/>
                    <w:overflowPunct/>
                    <w:topLinePunct w:val="0"/>
                    <w:autoSpaceDE/>
                    <w:autoSpaceDN/>
                    <w:bidi w:val="0"/>
                    <w:snapToGrid/>
                    <w:textAlignment w:val="auto"/>
                    <w:rPr>
                      <w:b/>
                      <w:bCs/>
                      <w:color w:val="auto"/>
                      <w:sz w:val="21"/>
                      <w:szCs w:val="21"/>
                    </w:rPr>
                  </w:pPr>
                  <w:r>
                    <w:rPr>
                      <w:b/>
                      <w:bCs/>
                      <w:color w:val="auto"/>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0"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997" w:type="dxa"/>
                  <w:vAlign w:val="center"/>
                </w:tcPr>
                <w:p>
                  <w:pPr>
                    <w:pStyle w:val="38"/>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X</w:t>
                  </w:r>
                </w:p>
              </w:tc>
              <w:tc>
                <w:tcPr>
                  <w:tcW w:w="935" w:type="dxa"/>
                  <w:vAlign w:val="center"/>
                </w:tcPr>
                <w:p>
                  <w:pPr>
                    <w:pStyle w:val="38"/>
                    <w:keepNext w:val="0"/>
                    <w:keepLines w:val="0"/>
                    <w:pageBreakBefore w:val="0"/>
                    <w:kinsoku/>
                    <w:wordWrap/>
                    <w:overflowPunct/>
                    <w:topLinePunct w:val="0"/>
                    <w:autoSpaceDE/>
                    <w:autoSpaceDN/>
                    <w:bidi w:val="0"/>
                    <w:adjustRightInd w:val="0"/>
                    <w:snapToGrid/>
                    <w:textAlignment w:val="auto"/>
                    <w:rPr>
                      <w:b/>
                      <w:bCs/>
                      <w:color w:val="auto"/>
                      <w:sz w:val="21"/>
                      <w:szCs w:val="21"/>
                    </w:rPr>
                  </w:pPr>
                  <w:r>
                    <w:rPr>
                      <w:b/>
                      <w:bCs/>
                      <w:color w:val="auto"/>
                      <w:sz w:val="21"/>
                      <w:szCs w:val="21"/>
                    </w:rPr>
                    <w:t>Y</w:t>
                  </w:r>
                </w:p>
              </w:tc>
              <w:tc>
                <w:tcPr>
                  <w:tcW w:w="885"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954"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1129"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954"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1186" w:type="dxa"/>
                  <w:vMerge w:val="continue"/>
                  <w:vAlign w:val="center"/>
                </w:tcPr>
                <w:p>
                  <w:pPr>
                    <w:pStyle w:val="38"/>
                    <w:keepNext w:val="0"/>
                    <w:keepLines w:val="0"/>
                    <w:pageBreakBefore w:val="0"/>
                    <w:kinsoku/>
                    <w:wordWrap/>
                    <w:overflowPunct/>
                    <w:topLinePunct w:val="0"/>
                    <w:autoSpaceDE/>
                    <w:autoSpaceDN/>
                    <w:bidi w:val="0"/>
                    <w:adjustRightInd w:val="0"/>
                    <w:snapToGrid/>
                    <w:textAlignment w:val="auto"/>
                    <w:rPr>
                      <w:color w:val="auto"/>
                      <w:sz w:val="21"/>
                      <w:szCs w:val="21"/>
                    </w:rPr>
                  </w:pPr>
                </w:p>
              </w:tc>
              <w:tc>
                <w:tcPr>
                  <w:tcW w:w="798" w:type="dxa"/>
                  <w:vMerge w:val="continue"/>
                  <w:vAlign w:val="center"/>
                </w:tcPr>
                <w:p>
                  <w:pPr>
                    <w:pStyle w:val="38"/>
                    <w:keepNext w:val="0"/>
                    <w:keepLines w:val="0"/>
                    <w:pageBreakBefore w:val="0"/>
                    <w:kinsoku/>
                    <w:wordWrap/>
                    <w:overflowPunct/>
                    <w:topLinePunct w:val="0"/>
                    <w:autoSpaceDE/>
                    <w:autoSpaceDN/>
                    <w:bidi w:val="0"/>
                    <w:snapToGrid/>
                    <w:textAlignment w:val="auto"/>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40" w:type="dxa"/>
                  <w:vAlign w:val="center"/>
                </w:tcPr>
                <w:p>
                  <w:pPr>
                    <w:pStyle w:val="38"/>
                    <w:keepNext w:val="0"/>
                    <w:keepLines w:val="0"/>
                    <w:pageBreakBefore w:val="0"/>
                    <w:kinsoku/>
                    <w:wordWrap/>
                    <w:overflowPunct/>
                    <w:topLinePunct w:val="0"/>
                    <w:autoSpaceDE/>
                    <w:autoSpaceDN/>
                    <w:bidi w:val="0"/>
                    <w:adjustRightInd w:val="0"/>
                    <w:snapToGrid/>
                    <w:textAlignment w:val="auto"/>
                    <w:rPr>
                      <w:rFonts w:hint="default" w:eastAsia="宋体"/>
                      <w:color w:val="auto"/>
                      <w:sz w:val="21"/>
                      <w:szCs w:val="21"/>
                      <w:lang w:val="en-US" w:eastAsia="zh-CN"/>
                    </w:rPr>
                  </w:pPr>
                  <w:r>
                    <w:rPr>
                      <w:rFonts w:hint="eastAsia"/>
                      <w:color w:val="auto"/>
                      <w:sz w:val="21"/>
                      <w:szCs w:val="21"/>
                      <w:lang w:val="en-US" w:eastAsia="zh-CN"/>
                    </w:rPr>
                    <w:t>毛家坨二村</w:t>
                  </w:r>
                </w:p>
              </w:tc>
              <w:tc>
                <w:tcPr>
                  <w:tcW w:w="997"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2800</w:t>
                  </w:r>
                </w:p>
              </w:tc>
              <w:tc>
                <w:tcPr>
                  <w:tcW w:w="935" w:type="dxa"/>
                  <w:vAlign w:val="center"/>
                </w:tcPr>
                <w:p>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-390</w:t>
                  </w:r>
                </w:p>
              </w:tc>
              <w:tc>
                <w:tcPr>
                  <w:tcW w:w="885"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color w:val="auto"/>
                      <w:sz w:val="21"/>
                      <w:szCs w:val="21"/>
                    </w:rPr>
                    <w:t>TSP</w:t>
                  </w:r>
                </w:p>
              </w:tc>
              <w:tc>
                <w:tcPr>
                  <w:tcW w:w="954"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rPr>
                    <w:t>日均值</w:t>
                  </w:r>
                </w:p>
              </w:tc>
              <w:tc>
                <w:tcPr>
                  <w:tcW w:w="1129"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color w:val="auto"/>
                      <w:sz w:val="21"/>
                      <w:szCs w:val="21"/>
                    </w:rPr>
                    <w:t>0.</w:t>
                  </w:r>
                  <w:r>
                    <w:rPr>
                      <w:rFonts w:hint="eastAsia"/>
                      <w:color w:val="auto"/>
                      <w:sz w:val="21"/>
                      <w:szCs w:val="21"/>
                    </w:rPr>
                    <w:t>224</w:t>
                  </w:r>
                  <w:r>
                    <w:rPr>
                      <w:color w:val="auto"/>
                      <w:sz w:val="21"/>
                      <w:szCs w:val="21"/>
                    </w:rPr>
                    <w:t>～0.</w:t>
                  </w:r>
                  <w:r>
                    <w:rPr>
                      <w:rFonts w:hint="eastAsia"/>
                      <w:color w:val="auto"/>
                      <w:sz w:val="21"/>
                      <w:szCs w:val="21"/>
                    </w:rPr>
                    <w:t>268</w:t>
                  </w:r>
                </w:p>
              </w:tc>
              <w:tc>
                <w:tcPr>
                  <w:tcW w:w="954"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rPr>
                    <w:t>300</w:t>
                  </w:r>
                </w:p>
              </w:tc>
              <w:tc>
                <w:tcPr>
                  <w:tcW w:w="1186" w:type="dxa"/>
                  <w:vAlign w:val="center"/>
                </w:tcPr>
                <w:p>
                  <w:pPr>
                    <w:keepNext w:val="0"/>
                    <w:keepLines w:val="0"/>
                    <w:pageBreakBefore w:val="0"/>
                    <w:kinsoku/>
                    <w:wordWrap/>
                    <w:overflowPunct/>
                    <w:topLinePunct w:val="0"/>
                    <w:autoSpaceDE/>
                    <w:autoSpaceDN/>
                    <w:bidi w:val="0"/>
                    <w:snapToGrid/>
                    <w:spacing w:line="240" w:lineRule="auto"/>
                    <w:ind w:firstLine="0" w:firstLineChars="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rPr>
                    <w:t>0.089</w:t>
                  </w:r>
                </w:p>
              </w:tc>
              <w:tc>
                <w:tcPr>
                  <w:tcW w:w="798" w:type="dxa"/>
                  <w:vAlign w:val="center"/>
                </w:tcPr>
                <w:p>
                  <w:pPr>
                    <w:pStyle w:val="38"/>
                    <w:keepNext w:val="0"/>
                    <w:keepLines w:val="0"/>
                    <w:pageBreakBefore w:val="0"/>
                    <w:kinsoku/>
                    <w:wordWrap/>
                    <w:overflowPunct/>
                    <w:topLinePunct w:val="0"/>
                    <w:autoSpaceDE/>
                    <w:autoSpaceDN/>
                    <w:bidi w:val="0"/>
                    <w:snapToGrid/>
                    <w:ind w:firstLine="0" w:firstLineChars="0"/>
                    <w:textAlignment w:val="auto"/>
                    <w:rPr>
                      <w:rFonts w:ascii="Times New Roman" w:hAnsi="Times New Roman" w:eastAsia="宋体" w:cs="Times New Roman"/>
                      <w:color w:val="auto"/>
                      <w:kern w:val="2"/>
                      <w:sz w:val="21"/>
                      <w:szCs w:val="21"/>
                      <w:lang w:val="en-US" w:eastAsia="zh-CN" w:bidi="ar-SA"/>
                    </w:rPr>
                  </w:pPr>
                  <w:r>
                    <w:rPr>
                      <w:color w:val="auto"/>
                    </w:rPr>
                    <w:t>达标</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rPr>
            </w:pPr>
            <w:r>
              <w:rPr>
                <w:rFonts w:ascii="宋体" w:hAnsi="宋体"/>
                <w:color w:val="auto"/>
              </w:rPr>
              <w:t>监测期间监测点</w:t>
            </w:r>
            <w:r>
              <w:rPr>
                <w:color w:val="auto"/>
              </w:rPr>
              <w:t>TSP</w:t>
            </w:r>
            <w:r>
              <w:rPr>
                <w:rFonts w:ascii="宋体" w:hAnsi="宋体"/>
                <w:color w:val="auto"/>
              </w:rPr>
              <w:t>的</w:t>
            </w:r>
            <w:r>
              <w:rPr>
                <w:rFonts w:hint="eastAsia"/>
                <w:color w:val="auto"/>
              </w:rPr>
              <w:t>日</w:t>
            </w:r>
            <w:r>
              <w:rPr>
                <w:rFonts w:ascii="宋体" w:hAnsi="宋体"/>
                <w:color w:val="auto"/>
              </w:rPr>
              <w:t>均</w:t>
            </w:r>
            <w:r>
              <w:rPr>
                <w:rFonts w:hint="eastAsia" w:ascii="宋体" w:hAnsi="宋体"/>
                <w:color w:val="auto"/>
              </w:rPr>
              <w:t>值</w:t>
            </w:r>
            <w:r>
              <w:rPr>
                <w:rFonts w:ascii="宋体" w:hAnsi="宋体"/>
                <w:color w:val="auto"/>
              </w:rPr>
              <w:t>浓度标满足《环境空气质量标准》（</w:t>
            </w:r>
            <w:r>
              <w:rPr>
                <w:color w:val="auto"/>
              </w:rPr>
              <w:t>GB3095-2012</w:t>
            </w:r>
            <w:r>
              <w:rPr>
                <w:rFonts w:ascii="宋体" w:hAnsi="宋体"/>
                <w:color w:val="auto"/>
              </w:rPr>
              <w:t>）</w:t>
            </w:r>
            <w:r>
              <w:rPr>
                <w:color w:val="auto"/>
              </w:rPr>
              <w:t>及2018第1</w:t>
            </w:r>
            <w:r>
              <w:rPr>
                <w:rFonts w:hint="eastAsia" w:ascii="宋体" w:hAnsi="宋体"/>
                <w:color w:val="auto"/>
              </w:rPr>
              <w:t>号修改单</w:t>
            </w:r>
            <w:r>
              <w:rPr>
                <w:rFonts w:ascii="宋体" w:hAnsi="宋体"/>
                <w:color w:val="auto"/>
              </w:rPr>
              <w:t>中的二级标准；非甲烷总烃</w:t>
            </w:r>
            <w:r>
              <w:rPr>
                <w:color w:val="auto"/>
              </w:rPr>
              <w:t>1</w:t>
            </w:r>
            <w:r>
              <w:rPr>
                <w:rFonts w:ascii="宋体" w:hAnsi="宋体"/>
                <w:color w:val="auto"/>
              </w:rPr>
              <w:t>小时平均浓度满足河北省地方标准《环境空气质量 非甲烷总烃限值》（</w:t>
            </w:r>
            <w:r>
              <w:rPr>
                <w:color w:val="auto"/>
              </w:rPr>
              <w:t>DB13/1577-2012</w:t>
            </w:r>
            <w:r>
              <w:rPr>
                <w:rFonts w:ascii="宋体" w:hAnsi="宋体"/>
                <w:color w:val="auto"/>
              </w:rPr>
              <w:t>）表</w:t>
            </w:r>
            <w:r>
              <w:rPr>
                <w:color w:val="auto"/>
              </w:rPr>
              <w:t>1</w:t>
            </w:r>
            <w:r>
              <w:rPr>
                <w:rFonts w:ascii="宋体" w:hAnsi="宋体"/>
                <w:color w:val="auto"/>
              </w:rPr>
              <w:t>二级标准：</w:t>
            </w:r>
            <w:r>
              <w:rPr>
                <w:color w:val="auto"/>
              </w:rPr>
              <w:t>2.0mg/m</w:t>
            </w:r>
            <w:r>
              <w:rPr>
                <w:color w:val="auto"/>
                <w:vertAlign w:val="superscript"/>
              </w:rPr>
              <w:t>3</w:t>
            </w:r>
            <w:r>
              <w:rPr>
                <w:rFonts w:ascii="宋体" w:hAnsi="宋体"/>
                <w:color w:val="auto"/>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color w:val="auto"/>
              </w:rPr>
            </w:pPr>
            <w:r>
              <w:rPr>
                <w:rFonts w:hint="eastAsia"/>
                <w:b/>
                <w:bCs/>
                <w:color w:val="auto"/>
                <w:lang w:val="en-US" w:eastAsia="zh-CN"/>
              </w:rPr>
              <w:t>2、</w:t>
            </w:r>
            <w:r>
              <w:rPr>
                <w:rFonts w:hint="default"/>
                <w:b/>
                <w:bCs/>
                <w:color w:val="auto"/>
              </w:rPr>
              <w:t>声环境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lang w:val="en-US" w:eastAsia="zh-CN"/>
              </w:rPr>
            </w:pPr>
            <w:r>
              <w:rPr>
                <w:rFonts w:hint="default"/>
                <w:color w:val="auto"/>
                <w:lang w:val="en-US" w:eastAsia="zh-CN"/>
              </w:rPr>
              <w:t>本项目</w:t>
            </w:r>
            <w:r>
              <w:rPr>
                <w:rFonts w:hint="default"/>
                <w:color w:val="auto"/>
                <w:lang w:val="zh-CN"/>
              </w:rPr>
              <w:t>厂址</w:t>
            </w:r>
            <w:r>
              <w:rPr>
                <w:rFonts w:hint="default"/>
                <w:color w:val="auto"/>
                <w:lang w:val="zh-CN" w:eastAsia="zh-CN"/>
              </w:rPr>
              <w:t>所在地</w:t>
            </w:r>
            <w:r>
              <w:rPr>
                <w:rFonts w:hint="default"/>
                <w:color w:val="auto"/>
                <w:lang w:val="zh-CN"/>
              </w:rPr>
              <w:t>主要为</w:t>
            </w:r>
            <w:r>
              <w:rPr>
                <w:rFonts w:hint="eastAsia"/>
                <w:color w:val="auto"/>
                <w:lang w:val="en-US" w:eastAsia="zh-CN"/>
              </w:rPr>
              <w:t>工业</w:t>
            </w:r>
            <w:r>
              <w:rPr>
                <w:rFonts w:hint="default"/>
                <w:color w:val="auto"/>
                <w:lang w:val="zh-CN"/>
              </w:rPr>
              <w:t>用地，</w:t>
            </w:r>
            <w:r>
              <w:rPr>
                <w:rFonts w:hint="eastAsia"/>
                <w:color w:val="auto"/>
                <w:lang w:val="en-US" w:eastAsia="zh-CN"/>
              </w:rPr>
              <w:t>厂界外50米范围内无声环境敏感点，</w:t>
            </w:r>
            <w:r>
              <w:rPr>
                <w:rFonts w:hint="default"/>
                <w:color w:val="auto"/>
                <w:lang w:val="zh-CN"/>
              </w:rPr>
              <w:t>项目所在地声环境质量较好</w:t>
            </w:r>
            <w:r>
              <w:rPr>
                <w:rFonts w:hint="default"/>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eastAsia="宋体"/>
                <w:b/>
                <w:bCs/>
                <w:color w:val="auto"/>
                <w:lang w:val="en-US" w:eastAsia="zh-CN"/>
              </w:rPr>
            </w:pPr>
            <w:r>
              <w:rPr>
                <w:b/>
                <w:bCs/>
                <w:color w:val="auto"/>
              </w:rPr>
              <w:t>3、地表水</w:t>
            </w:r>
            <w:r>
              <w:rPr>
                <w:rFonts w:hint="eastAsia"/>
                <w:b/>
                <w:bCs/>
                <w:color w:val="auto"/>
                <w:lang w:val="en-US" w:eastAsia="zh-CN"/>
              </w:rPr>
              <w:t>环境</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pacing w:val="0"/>
                <w:sz w:val="24"/>
                <w:szCs w:val="24"/>
                <w:highlight w:val="none"/>
                <w:shd w:val="clear" w:color="auto" w:fill="auto"/>
                <w:lang w:val="en-US" w:eastAsia="zh-CN"/>
              </w:rPr>
            </w:pPr>
            <w:r>
              <w:rPr>
                <w:rFonts w:hint="default" w:ascii="Times New Roman" w:hAnsi="Times New Roman" w:eastAsia="宋体" w:cs="Times New Roman"/>
                <w:color w:val="auto"/>
              </w:rPr>
              <w:t>2021年全市共有地表水国、省考监测断面11个，分布于陡河、滦河、还乡河等8条河流，较上年新增煤河桥、江洼口两个监测断面，国、省考核8条河流11个断面水质全部达标，8个断面达到地表水Ⅲ类及以上水质标准，优良（Ⅰ</w:t>
            </w:r>
            <w:r>
              <w:rPr>
                <w:rFonts w:hint="eastAsia" w:cs="Times New Roman"/>
                <w:color w:val="auto"/>
                <w:lang w:val="en-US" w:eastAsia="zh-CN"/>
              </w:rPr>
              <w:t>-</w:t>
            </w:r>
            <w:r>
              <w:rPr>
                <w:rFonts w:hint="default" w:ascii="Times New Roman" w:hAnsi="Times New Roman" w:eastAsia="宋体" w:cs="Times New Roman"/>
                <w:color w:val="auto"/>
              </w:rPr>
              <w:t>Ⅲ类）比例为72.73%。2018-2021年全市地表水国、省考断面优良水体（Ⅰ-Ⅲ类）比例持续保持在72.73%以上，且无劣Ⅴ类水体。</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4、地下水环境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color w:val="auto"/>
                <w:lang w:val="en-US" w:eastAsia="zh-CN"/>
              </w:rPr>
              <w:t>本项目不在水源地保护区内，项目厂界外500米范围内无居民水井、地下水集中式饮用水水源和热水、矿泉水、温泉等特殊地下水资源，无地下水环境保护目标。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ascii="Times New Roman" w:hAnsi="Times New Roman" w:eastAsia="宋体" w:cs="Times New Roman"/>
                <w:color w:val="auto"/>
                <w:lang w:val="en-US" w:eastAsia="zh-CN"/>
              </w:rPr>
              <w:t>本项目润滑油</w:t>
            </w:r>
            <w:r>
              <w:rPr>
                <w:rFonts w:hint="eastAsia" w:cs="Times New Roman"/>
                <w:color w:val="auto"/>
                <w:lang w:val="en-US" w:eastAsia="zh-CN"/>
              </w:rPr>
              <w:t>、切削液、液压油、漆料等均</w:t>
            </w:r>
            <w:r>
              <w:rPr>
                <w:rFonts w:hint="eastAsia" w:ascii="Times New Roman" w:hAnsi="Times New Roman" w:eastAsia="宋体" w:cs="Times New Roman"/>
                <w:color w:val="auto"/>
                <w:lang w:val="en-US" w:eastAsia="zh-CN"/>
              </w:rPr>
              <w:t>为桶装，年使用量</w:t>
            </w:r>
            <w:r>
              <w:rPr>
                <w:rFonts w:hint="eastAsia" w:cs="Times New Roman"/>
                <w:color w:val="auto"/>
                <w:lang w:val="en-US" w:eastAsia="zh-CN"/>
              </w:rPr>
              <w:t>很少</w:t>
            </w:r>
            <w:r>
              <w:rPr>
                <w:rFonts w:hint="eastAsia" w:ascii="Times New Roman" w:hAnsi="Times New Roman" w:eastAsia="宋体" w:cs="Times New Roman"/>
                <w:color w:val="auto"/>
                <w:lang w:val="en-US" w:eastAsia="zh-CN"/>
              </w:rPr>
              <w:t>，且储存时油桶下设铁质托盘，储存区地面进行硬化、防腐防渗处理</w:t>
            </w:r>
            <w:r>
              <w:rPr>
                <w:rFonts w:hint="eastAsia" w:cs="Times New Roman"/>
                <w:color w:val="auto"/>
                <w:lang w:val="en-US" w:eastAsia="zh-CN"/>
              </w:rPr>
              <w:t>。</w:t>
            </w:r>
            <w:r>
              <w:rPr>
                <w:rFonts w:hint="eastAsia" w:ascii="Times New Roman" w:hAnsi="Times New Roman" w:eastAsia="宋体" w:cs="Times New Roman"/>
                <w:color w:val="auto"/>
                <w:lang w:val="en-US" w:eastAsia="zh-CN"/>
              </w:rPr>
              <w:t>废润滑油</w:t>
            </w:r>
            <w:r>
              <w:rPr>
                <w:rFonts w:hint="eastAsia" w:cs="Times New Roman"/>
                <w:color w:val="auto"/>
                <w:lang w:val="en-US" w:eastAsia="zh-CN"/>
              </w:rPr>
              <w:t>等危险废物</w:t>
            </w:r>
            <w:r>
              <w:rPr>
                <w:rFonts w:hint="eastAsia" w:ascii="Times New Roman" w:hAnsi="Times New Roman" w:eastAsia="宋体" w:cs="Times New Roman"/>
                <w:color w:val="auto"/>
                <w:lang w:val="en-US" w:eastAsia="zh-CN"/>
              </w:rPr>
              <w:t>储存在危废间内，</w:t>
            </w:r>
            <w:r>
              <w:rPr>
                <w:rFonts w:hint="eastAsia" w:cs="Times New Roman"/>
                <w:color w:val="auto"/>
                <w:lang w:val="en-US" w:eastAsia="zh-CN"/>
              </w:rPr>
              <w:t>使用专用容器承装</w:t>
            </w:r>
            <w:r>
              <w:rPr>
                <w:rFonts w:hint="eastAsia" w:ascii="Times New Roman" w:hAnsi="Times New Roman" w:eastAsia="宋体" w:cs="Times New Roman"/>
                <w:color w:val="auto"/>
                <w:lang w:val="en-US" w:eastAsia="zh-CN"/>
              </w:rPr>
              <w:t>，下设铁质托盘</w:t>
            </w:r>
            <w:r>
              <w:rPr>
                <w:rFonts w:hint="eastAsia" w:cs="Times New Roman"/>
                <w:color w:val="auto"/>
                <w:lang w:val="en-US" w:eastAsia="zh-CN"/>
              </w:rPr>
              <w:t>；危废间</w:t>
            </w:r>
            <w:r>
              <w:rPr>
                <w:rFonts w:hint="eastAsia" w:ascii="Times New Roman" w:hAnsi="Times New Roman" w:eastAsia="宋体" w:cs="Times New Roman"/>
                <w:color w:val="auto"/>
                <w:lang w:val="en-US" w:eastAsia="zh-CN"/>
              </w:rPr>
              <w:t>地面及裙角进行硬化、防腐防渗处理；使用润滑油等油类物质的设备，定期巡检，避免跑冒滴漏现场发生，油类使用区域下方设铁质托盘，车间地面进行硬化、防腐防渗处理。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lang w:val="en-US" w:eastAsia="zh-CN"/>
              </w:rPr>
            </w:pPr>
            <w:r>
              <w:rPr>
                <w:rFonts w:hint="eastAsia"/>
                <w:color w:val="auto"/>
                <w:lang w:val="en-US" w:eastAsia="zh-CN"/>
              </w:rPr>
              <w:t>综上所述，本项目采取措施后，无地下水环境污染途径，且项目周边无地下水环境保护目标，故不开展地下水环境质量现状调查。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rPr>
            </w:pPr>
            <w:r>
              <w:rPr>
                <w:rFonts w:hint="eastAsia"/>
                <w:b/>
                <w:bCs/>
                <w:color w:val="auto"/>
                <w:lang w:val="en-US" w:eastAsia="zh-CN"/>
              </w:rPr>
              <w:t>5</w:t>
            </w:r>
            <w:r>
              <w:rPr>
                <w:b/>
                <w:bCs/>
                <w:color w:val="auto"/>
              </w:rPr>
              <w:t>、生态</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rPr>
            </w:pPr>
            <w:r>
              <w:rPr>
                <w:color w:val="auto"/>
              </w:rPr>
              <w:t>项目所在区域内生态环境以城市环境为主，地表植被主要是人工植被，主要农作物有玉米、小麦、花生、棉花。树种主要以杨、柳、槐树为主，动物种类主要为农村饲养的家禽、家畜。区域内无名胜古迹和重点文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6、电磁辐射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本项目</w:t>
            </w:r>
            <w:r>
              <w:rPr>
                <w:rFonts w:hint="eastAsia" w:cs="Times New Roman"/>
                <w:color w:val="auto"/>
                <w:sz w:val="24"/>
                <w:highlight w:val="none"/>
                <w:lang w:val="en-US" w:eastAsia="zh-CN"/>
              </w:rPr>
              <w:t>为</w:t>
            </w:r>
            <w:r>
              <w:rPr>
                <w:rFonts w:hint="eastAsia"/>
                <w:color w:val="auto"/>
                <w:highlight w:val="none"/>
                <w:lang w:val="en-US" w:eastAsia="zh-CN"/>
              </w:rPr>
              <w:t>矿山机械制造</w:t>
            </w:r>
            <w:r>
              <w:rPr>
                <w:rFonts w:hint="eastAsia" w:cs="Times New Roman"/>
                <w:color w:val="auto"/>
                <w:sz w:val="24"/>
                <w:highlight w:val="none"/>
                <w:lang w:val="en-US" w:eastAsia="zh-CN"/>
              </w:rPr>
              <w:t>项目</w:t>
            </w:r>
            <w:r>
              <w:rPr>
                <w:rFonts w:hint="eastAsia" w:ascii="Times New Roman" w:hAnsi="Times New Roman" w:eastAsia="宋体" w:cs="Times New Roman"/>
                <w:color w:val="auto"/>
                <w:sz w:val="24"/>
                <w:highlight w:val="none"/>
                <w:lang w:val="en-US" w:eastAsia="zh-CN"/>
              </w:rPr>
              <w:t>，不涉及电磁辐射。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7、土壤环境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r>
              <w:rPr>
                <w:rFonts w:hint="eastAsia" w:ascii="Times New Roman" w:hAnsi="Times New Roman" w:eastAsia="宋体" w:cs="Times New Roman"/>
                <w:color w:val="auto"/>
                <w:lang w:val="en-US" w:eastAsia="zh-CN"/>
              </w:rPr>
              <w:t>本项目润滑油</w:t>
            </w:r>
            <w:r>
              <w:rPr>
                <w:rFonts w:hint="eastAsia" w:cs="Times New Roman"/>
                <w:color w:val="auto"/>
                <w:lang w:val="en-US" w:eastAsia="zh-CN"/>
              </w:rPr>
              <w:t>、切削液、液压油、漆料等均</w:t>
            </w:r>
            <w:r>
              <w:rPr>
                <w:rFonts w:hint="eastAsia" w:ascii="Times New Roman" w:hAnsi="Times New Roman" w:eastAsia="宋体" w:cs="Times New Roman"/>
                <w:color w:val="auto"/>
                <w:lang w:val="en-US" w:eastAsia="zh-CN"/>
              </w:rPr>
              <w:t>为桶装，年使用量</w:t>
            </w:r>
            <w:r>
              <w:rPr>
                <w:rFonts w:hint="eastAsia" w:cs="Times New Roman"/>
                <w:color w:val="auto"/>
                <w:lang w:val="en-US" w:eastAsia="zh-CN"/>
              </w:rPr>
              <w:t>很少</w:t>
            </w:r>
            <w:r>
              <w:rPr>
                <w:rFonts w:hint="eastAsia" w:ascii="Times New Roman" w:hAnsi="Times New Roman" w:eastAsia="宋体" w:cs="Times New Roman"/>
                <w:color w:val="auto"/>
                <w:lang w:val="en-US" w:eastAsia="zh-CN"/>
              </w:rPr>
              <w:t>，且储存时油桶下设铁质托盘，储存区地面进行硬化、防腐防渗处理</w:t>
            </w:r>
            <w:r>
              <w:rPr>
                <w:rFonts w:hint="eastAsia" w:cs="Times New Roman"/>
                <w:color w:val="auto"/>
                <w:lang w:val="en-US" w:eastAsia="zh-CN"/>
              </w:rPr>
              <w:t>。</w:t>
            </w:r>
            <w:r>
              <w:rPr>
                <w:rFonts w:hint="eastAsia" w:ascii="Times New Roman" w:hAnsi="Times New Roman" w:eastAsia="宋体" w:cs="Times New Roman"/>
                <w:color w:val="auto"/>
                <w:lang w:val="en-US" w:eastAsia="zh-CN"/>
              </w:rPr>
              <w:t>废润滑油</w:t>
            </w:r>
            <w:r>
              <w:rPr>
                <w:rFonts w:hint="eastAsia" w:cs="Times New Roman"/>
                <w:color w:val="auto"/>
                <w:lang w:val="en-US" w:eastAsia="zh-CN"/>
              </w:rPr>
              <w:t>等危险废物</w:t>
            </w:r>
            <w:r>
              <w:rPr>
                <w:rFonts w:hint="eastAsia" w:ascii="Times New Roman" w:hAnsi="Times New Roman" w:eastAsia="宋体" w:cs="Times New Roman"/>
                <w:color w:val="auto"/>
                <w:lang w:val="en-US" w:eastAsia="zh-CN"/>
              </w:rPr>
              <w:t>储存在危废间内，</w:t>
            </w:r>
            <w:r>
              <w:rPr>
                <w:rFonts w:hint="eastAsia" w:cs="Times New Roman"/>
                <w:color w:val="auto"/>
                <w:lang w:val="en-US" w:eastAsia="zh-CN"/>
              </w:rPr>
              <w:t>使用专用容器承装</w:t>
            </w:r>
            <w:r>
              <w:rPr>
                <w:rFonts w:hint="eastAsia" w:ascii="Times New Roman" w:hAnsi="Times New Roman" w:eastAsia="宋体" w:cs="Times New Roman"/>
                <w:color w:val="auto"/>
                <w:lang w:val="en-US" w:eastAsia="zh-CN"/>
              </w:rPr>
              <w:t>，下设铁质托盘</w:t>
            </w:r>
            <w:r>
              <w:rPr>
                <w:rFonts w:hint="eastAsia" w:cs="Times New Roman"/>
                <w:color w:val="auto"/>
                <w:lang w:val="en-US" w:eastAsia="zh-CN"/>
              </w:rPr>
              <w:t>；危废间</w:t>
            </w:r>
            <w:r>
              <w:rPr>
                <w:rFonts w:hint="eastAsia" w:ascii="Times New Roman" w:hAnsi="Times New Roman" w:eastAsia="宋体" w:cs="Times New Roman"/>
                <w:color w:val="auto"/>
                <w:lang w:val="en-US" w:eastAsia="zh-CN"/>
              </w:rPr>
              <w:t>地面及裙角进行硬化、防腐防渗处理；使用润滑油等油类物质的设备，定期巡检，避免跑冒滴漏现场发生，油类使用区域下方设铁质托盘，车间地面进行硬化、防腐防渗处理。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rPr>
            </w:pPr>
            <w:r>
              <w:rPr>
                <w:rFonts w:hint="eastAsia" w:ascii="Times New Roman" w:hAnsi="Times New Roman" w:eastAsia="宋体" w:cs="Times New Roman"/>
                <w:color w:val="auto"/>
                <w:sz w:val="24"/>
                <w:highlight w:val="none"/>
                <w:lang w:val="en-US" w:eastAsia="zh-CN"/>
              </w:rPr>
              <w:t>综上所述，本项目采取措施后，无土壤环境污染途径，</w:t>
            </w:r>
            <w:r>
              <w:rPr>
                <w:rFonts w:hint="eastAsia" w:ascii="Times New Roman" w:hAnsi="Times New Roman" w:eastAsia="宋体" w:cs="Times New Roman"/>
                <w:color w:val="auto"/>
                <w:kern w:val="0"/>
                <w:sz w:val="24"/>
                <w:szCs w:val="24"/>
                <w:highlight w:val="none"/>
                <w:shd w:val="clear" w:color="auto" w:fill="auto"/>
                <w:lang w:val="en-US" w:eastAsia="zh-CN"/>
              </w:rPr>
              <w:t>故不开展土壤环境质量现状调查。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00" w:type="dxa"/>
            <w:noWrap w:val="0"/>
            <w:vAlign w:val="center"/>
          </w:tcPr>
          <w:p>
            <w:pPr>
              <w:pStyle w:val="28"/>
              <w:bidi w:val="0"/>
              <w:rPr>
                <w:rFonts w:hint="eastAsia"/>
                <w:color w:val="auto"/>
              </w:rPr>
            </w:pPr>
            <w:r>
              <w:rPr>
                <w:rFonts w:hint="eastAsia"/>
                <w:color w:val="auto"/>
              </w:rPr>
              <w:t>环境</w:t>
            </w:r>
          </w:p>
          <w:p>
            <w:pPr>
              <w:pStyle w:val="28"/>
              <w:bidi w:val="0"/>
              <w:rPr>
                <w:rFonts w:hint="eastAsia"/>
                <w:color w:val="auto"/>
              </w:rPr>
            </w:pPr>
            <w:r>
              <w:rPr>
                <w:rFonts w:hint="eastAsia"/>
                <w:color w:val="auto"/>
              </w:rPr>
              <w:t>保护</w:t>
            </w:r>
          </w:p>
          <w:p>
            <w:pPr>
              <w:pStyle w:val="28"/>
              <w:bidi w:val="0"/>
              <w:rPr>
                <w:rFonts w:hint="eastAsia"/>
                <w:color w:val="auto"/>
              </w:rPr>
            </w:pPr>
            <w:r>
              <w:rPr>
                <w:rFonts w:hint="eastAsia"/>
                <w:color w:val="auto"/>
              </w:rPr>
              <w:t>目标</w:t>
            </w:r>
          </w:p>
        </w:tc>
        <w:tc>
          <w:tcPr>
            <w:tcW w:w="9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lang w:val="en-US" w:eastAsia="zh-CN"/>
              </w:rPr>
            </w:pPr>
            <w:r>
              <w:rPr>
                <w:rFonts w:hint="eastAsia" w:ascii="Times New Roman" w:hAnsi="Times New Roman" w:eastAsia="宋体"/>
                <w:b w:val="0"/>
                <w:bCs w:val="0"/>
                <w:color w:val="auto"/>
                <w:sz w:val="24"/>
                <w:szCs w:val="24"/>
                <w:lang w:val="en-US" w:eastAsia="zh-CN"/>
              </w:rPr>
              <w:t>大气环境：厂界外</w:t>
            </w:r>
            <w:r>
              <w:rPr>
                <w:rFonts w:hint="default" w:ascii="Times New Roman" w:hAnsi="Times New Roman" w:cs="Times New Roman"/>
                <w:highlight w:val="none"/>
              </w:rPr>
              <w:t>500m范围内的环境敏感点为厂区</w:t>
            </w:r>
            <w:r>
              <w:rPr>
                <w:rFonts w:hint="eastAsia" w:ascii="宋体" w:hAnsi="宋体" w:eastAsia="宋体" w:cs="宋体"/>
                <w:color w:val="auto"/>
                <w:kern w:val="0"/>
                <w:sz w:val="24"/>
                <w:szCs w:val="24"/>
                <w:lang w:val="en-US" w:eastAsia="zh-CN" w:bidi="ar"/>
              </w:rPr>
              <w:t>西</w:t>
            </w:r>
            <w:r>
              <w:rPr>
                <w:rFonts w:hint="eastAsia" w:ascii="宋体" w:hAnsi="宋体" w:cs="宋体"/>
                <w:color w:val="auto"/>
                <w:kern w:val="0"/>
                <w:sz w:val="24"/>
                <w:szCs w:val="24"/>
                <w:lang w:val="en-US" w:eastAsia="zh-CN" w:bidi="ar"/>
              </w:rPr>
              <w:t>北</w:t>
            </w:r>
            <w:r>
              <w:rPr>
                <w:rFonts w:hint="eastAsia" w:ascii="宋体" w:hAnsi="宋体" w:eastAsia="宋体" w:cs="宋体"/>
                <w:color w:val="auto"/>
                <w:kern w:val="0"/>
                <w:sz w:val="24"/>
                <w:szCs w:val="24"/>
                <w:lang w:val="en-US" w:eastAsia="zh-CN" w:bidi="ar"/>
              </w:rPr>
              <w:t>侧</w:t>
            </w:r>
            <w:r>
              <w:rPr>
                <w:rFonts w:hint="eastAsia" w:cs="Times New Roman"/>
                <w:color w:val="auto"/>
                <w:kern w:val="0"/>
                <w:sz w:val="24"/>
                <w:szCs w:val="24"/>
                <w:lang w:val="en-US" w:eastAsia="zh-CN" w:bidi="ar"/>
              </w:rPr>
              <w:t>19</w:t>
            </w:r>
            <w:r>
              <w:rPr>
                <w:rFonts w:hint="default" w:ascii="Times New Roman" w:hAnsi="Times New Roman" w:eastAsia="宋体" w:cs="Times New Roman"/>
                <w:color w:val="auto"/>
                <w:kern w:val="0"/>
                <w:sz w:val="24"/>
                <w:szCs w:val="24"/>
                <w:lang w:val="en-US" w:eastAsia="zh-CN" w:bidi="ar"/>
              </w:rPr>
              <w:t>0m</w:t>
            </w:r>
            <w:r>
              <w:rPr>
                <w:rFonts w:hint="eastAsia" w:ascii="宋体" w:hAnsi="宋体" w:eastAsia="宋体" w:cs="宋体"/>
                <w:color w:val="auto"/>
                <w:kern w:val="0"/>
                <w:sz w:val="24"/>
                <w:szCs w:val="24"/>
                <w:lang w:val="en-US" w:eastAsia="zh-CN" w:bidi="ar"/>
              </w:rPr>
              <w:t>处的黄花港村</w:t>
            </w:r>
            <w:r>
              <w:rPr>
                <w:rFonts w:hint="eastAsia" w:ascii="Times New Roman" w:hAnsi="Times New Roman" w:eastAsia="宋体"/>
                <w:b w:val="0"/>
                <w:bCs w:val="0"/>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lang w:val="en-US" w:eastAsia="zh-CN"/>
              </w:rPr>
            </w:pPr>
            <w:r>
              <w:rPr>
                <w:rFonts w:hint="eastAsia" w:ascii="Times New Roman" w:hAnsi="Times New Roman" w:eastAsia="宋体"/>
                <w:b w:val="0"/>
                <w:bCs w:val="0"/>
                <w:color w:val="auto"/>
                <w:sz w:val="24"/>
                <w:szCs w:val="24"/>
                <w:lang w:val="en-US" w:eastAsia="zh-CN"/>
              </w:rPr>
              <w:t>声环境：厂界外50m范围内</w:t>
            </w:r>
            <w:r>
              <w:rPr>
                <w:rFonts w:hint="eastAsia"/>
                <w:b w:val="0"/>
                <w:bCs w:val="0"/>
                <w:color w:val="auto"/>
                <w:sz w:val="24"/>
                <w:szCs w:val="24"/>
                <w:lang w:val="en-US" w:eastAsia="zh-CN"/>
              </w:rPr>
              <w:t>无</w:t>
            </w:r>
            <w:r>
              <w:rPr>
                <w:rFonts w:hint="eastAsia" w:ascii="Times New Roman" w:hAnsi="Times New Roman" w:eastAsia="宋体"/>
                <w:b w:val="0"/>
                <w:bCs w:val="0"/>
                <w:color w:val="auto"/>
                <w:sz w:val="24"/>
                <w:szCs w:val="24"/>
                <w:lang w:val="en-US" w:eastAsia="zh-CN"/>
              </w:rPr>
              <w:t>声环境保护目标；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imes New Roman" w:hAnsi="Times New Roman" w:eastAsia="宋体"/>
                <w:b w:val="0"/>
                <w:bCs w:val="0"/>
                <w:color w:val="auto"/>
                <w:sz w:val="24"/>
                <w:szCs w:val="24"/>
                <w:lang w:val="en-US" w:eastAsia="zh-CN"/>
              </w:rPr>
            </w:pPr>
            <w:r>
              <w:rPr>
                <w:rFonts w:hint="eastAsia" w:ascii="Times New Roman" w:hAnsi="Times New Roman" w:eastAsia="宋体"/>
                <w:b w:val="0"/>
                <w:bCs w:val="0"/>
                <w:color w:val="auto"/>
                <w:sz w:val="24"/>
                <w:szCs w:val="24"/>
                <w:lang w:val="en-US" w:eastAsia="zh-CN"/>
              </w:rPr>
              <w:t>地下水环境：厂界外500m范围内</w:t>
            </w:r>
            <w:r>
              <w:rPr>
                <w:rFonts w:hint="eastAsia"/>
                <w:b w:val="0"/>
                <w:bCs w:val="0"/>
                <w:color w:val="auto"/>
                <w:sz w:val="24"/>
                <w:szCs w:val="24"/>
                <w:lang w:val="en-US" w:eastAsia="zh-CN"/>
              </w:rPr>
              <w:t>无地下水集中式饮用水水源和</w:t>
            </w:r>
            <w:r>
              <w:rPr>
                <w:rFonts w:hint="eastAsia" w:ascii="Times New Roman" w:hAnsi="Times New Roman" w:eastAsia="宋体"/>
                <w:b w:val="0"/>
                <w:bCs w:val="0"/>
                <w:color w:val="auto"/>
                <w:sz w:val="24"/>
                <w:szCs w:val="24"/>
                <w:lang w:val="en-US" w:eastAsia="zh-CN"/>
              </w:rPr>
              <w:t>热水、矿泉水、温泉等特殊地下水资源；</w:t>
            </w:r>
          </w:p>
          <w:p>
            <w:pPr>
              <w:keepNext w:val="0"/>
              <w:keepLines w:val="0"/>
              <w:pageBreakBefore w:val="0"/>
              <w:widowControl w:val="0"/>
              <w:kinsoku/>
              <w:wordWrap/>
              <w:overflowPunct/>
              <w:topLinePunct/>
              <w:autoSpaceDE/>
              <w:autoSpaceDN/>
              <w:bidi w:val="0"/>
              <w:adjustRightInd w:val="0"/>
              <w:snapToGrid/>
              <w:spacing w:before="0" w:line="360" w:lineRule="auto"/>
              <w:ind w:firstLine="480" w:firstLineChars="200"/>
              <w:jc w:val="left"/>
              <w:textAlignment w:val="auto"/>
              <w:outlineLvl w:val="9"/>
              <w:rPr>
                <w:rFonts w:hint="eastAsia"/>
                <w:color w:val="auto"/>
                <w:sz w:val="24"/>
                <w:szCs w:val="24"/>
                <w:vertAlign w:val="baseline"/>
                <w:lang w:val="en-US" w:eastAsia="zh-CN"/>
              </w:rPr>
            </w:pPr>
            <w:r>
              <w:rPr>
                <w:rFonts w:hint="eastAsia" w:ascii="Times New Roman" w:hAnsi="Times New Roman" w:eastAsia="宋体"/>
                <w:b w:val="0"/>
                <w:bCs w:val="0"/>
                <w:color w:val="auto"/>
                <w:sz w:val="24"/>
                <w:szCs w:val="24"/>
                <w:lang w:val="en-US" w:eastAsia="zh-CN"/>
              </w:rPr>
              <w:t>生态环境：本项目用地范围内无生态环境保护目标</w:t>
            </w:r>
            <w:r>
              <w:rPr>
                <w:rFonts w:hint="eastAsia"/>
                <w:color w:val="auto"/>
                <w:sz w:val="24"/>
                <w:szCs w:val="24"/>
                <w:lang w:val="en-US" w:eastAsia="zh-CN"/>
              </w:rPr>
              <w:t>。</w:t>
            </w:r>
          </w:p>
          <w:p>
            <w:pPr>
              <w:keepNext w:val="0"/>
              <w:keepLines w:val="0"/>
              <w:pageBreakBefore w:val="0"/>
              <w:widowControl w:val="0"/>
              <w:kinsoku/>
              <w:wordWrap/>
              <w:overflowPunct/>
              <w:topLinePunct/>
              <w:autoSpaceDE/>
              <w:autoSpaceDN/>
              <w:bidi w:val="0"/>
              <w:adjustRightInd w:val="0"/>
              <w:snapToGrid/>
              <w:spacing w:before="0" w:line="360" w:lineRule="auto"/>
              <w:ind w:firstLine="480" w:firstLineChars="200"/>
              <w:jc w:val="left"/>
              <w:textAlignment w:val="auto"/>
              <w:outlineLvl w:val="9"/>
              <w:rPr>
                <w:rFonts w:hint="default"/>
                <w:color w:val="auto"/>
              </w:rPr>
            </w:pPr>
            <w:r>
              <w:rPr>
                <w:rFonts w:hint="eastAsia"/>
                <w:color w:val="auto"/>
                <w:lang w:val="en-US" w:eastAsia="zh-CN"/>
              </w:rPr>
              <w:t>本项目</w:t>
            </w:r>
            <w:r>
              <w:rPr>
                <w:rFonts w:hint="default"/>
                <w:color w:val="auto"/>
              </w:rPr>
              <w:t>环境保护目标见下表。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en-US" w:eastAsia="zh-CN"/>
              </w:rPr>
            </w:pPr>
            <w:r>
              <w:rPr>
                <w:rFonts w:hint="default" w:eastAsia="宋体"/>
                <w:b/>
                <w:bCs/>
                <w:color w:val="000000"/>
                <w:sz w:val="21"/>
                <w:szCs w:val="21"/>
                <w:highlight w:val="none"/>
                <w:lang w:val="en-US" w:eastAsia="zh-CN"/>
              </w:rPr>
              <w:t>表</w:t>
            </w:r>
            <w:r>
              <w:rPr>
                <w:rFonts w:hint="eastAsia" w:eastAsia="宋体"/>
                <w:b/>
                <w:bCs/>
                <w:color w:val="000000"/>
                <w:sz w:val="21"/>
                <w:szCs w:val="21"/>
                <w:highlight w:val="none"/>
                <w:lang w:val="en-US" w:eastAsia="zh-CN"/>
              </w:rPr>
              <w:t>20</w:t>
            </w:r>
            <w:r>
              <w:rPr>
                <w:rFonts w:hint="default" w:eastAsia="宋体"/>
                <w:b/>
                <w:bCs/>
                <w:color w:val="000000"/>
                <w:sz w:val="21"/>
                <w:szCs w:val="21"/>
                <w:highlight w:val="none"/>
                <w:lang w:val="en-US" w:eastAsia="zh-CN"/>
              </w:rPr>
              <w:t xml:space="preserve">  环境保护目标一览表</w:t>
            </w:r>
          </w:p>
          <w:tbl>
            <w:tblPr>
              <w:tblStyle w:val="22"/>
              <w:tblW w:w="4999"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428"/>
              <w:gridCol w:w="896"/>
              <w:gridCol w:w="815"/>
              <w:gridCol w:w="958"/>
              <w:gridCol w:w="1070"/>
              <w:gridCol w:w="1219"/>
              <w:gridCol w:w="1253"/>
              <w:gridCol w:w="120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807" w:type="pct"/>
                  <w:vMerge w:val="restart"/>
                  <w:tcBorders>
                    <w:top w:val="single" w:color="auto" w:sz="12"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名称</w:t>
                  </w:r>
                </w:p>
              </w:tc>
              <w:tc>
                <w:tcPr>
                  <w:tcW w:w="968" w:type="pct"/>
                  <w:gridSpan w:val="2"/>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坐标/m</w:t>
                  </w:r>
                </w:p>
              </w:tc>
              <w:tc>
                <w:tcPr>
                  <w:tcW w:w="542" w:type="pct"/>
                  <w:vMerge w:val="restart"/>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保护对象</w:t>
                  </w:r>
                </w:p>
              </w:tc>
              <w:tc>
                <w:tcPr>
                  <w:tcW w:w="605" w:type="pct"/>
                  <w:vMerge w:val="restart"/>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人口数/人</w:t>
                  </w:r>
                </w:p>
              </w:tc>
              <w:tc>
                <w:tcPr>
                  <w:tcW w:w="689" w:type="pct"/>
                  <w:vMerge w:val="restart"/>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环境功能区</w:t>
                  </w:r>
                </w:p>
              </w:tc>
              <w:tc>
                <w:tcPr>
                  <w:tcW w:w="707" w:type="pct"/>
                  <w:vMerge w:val="restart"/>
                  <w:tcBorders>
                    <w:top w:val="single" w:color="auto" w:sz="12"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相对厂址方位</w:t>
                  </w:r>
                </w:p>
              </w:tc>
              <w:tc>
                <w:tcPr>
                  <w:tcW w:w="678" w:type="pct"/>
                  <w:vMerge w:val="restart"/>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相对厂界距离/m</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807" w:type="pct"/>
                  <w:vMerge w:val="continue"/>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48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X</w:t>
                  </w:r>
                </w:p>
              </w:tc>
              <w:tc>
                <w:tcPr>
                  <w:tcW w:w="48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b/>
                      <w:bCs/>
                      <w:color w:val="auto"/>
                      <w:sz w:val="21"/>
                      <w:szCs w:val="21"/>
                    </w:rPr>
                  </w:pPr>
                  <w:r>
                    <w:rPr>
                      <w:rFonts w:hint="eastAsia"/>
                      <w:b/>
                      <w:bCs/>
                      <w:color w:val="auto"/>
                      <w:sz w:val="21"/>
                      <w:szCs w:val="21"/>
                    </w:rPr>
                    <w:t>Y</w:t>
                  </w:r>
                </w:p>
              </w:tc>
              <w:tc>
                <w:tcPr>
                  <w:tcW w:w="54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60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68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70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c>
                <w:tcPr>
                  <w:tcW w:w="678" w:type="pct"/>
                  <w:vMerge w:val="continue"/>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807" w:type="pct"/>
                  <w:tcBorders>
                    <w:top w:val="single" w:color="auto" w:sz="4" w:space="0"/>
                    <w:left w:val="single" w:color="auto" w:sz="12"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eastAsia"/>
                      <w:color w:val="auto"/>
                      <w:sz w:val="21"/>
                      <w:szCs w:val="21"/>
                      <w:lang w:val="en-US" w:eastAsia="zh-CN"/>
                    </w:rPr>
                    <w:t>黄花</w:t>
                  </w:r>
                  <w:r>
                    <w:rPr>
                      <w:rFonts w:hint="eastAsia" w:ascii="宋体" w:hAnsi="宋体" w:eastAsia="宋体" w:cs="宋体"/>
                      <w:color w:val="auto"/>
                      <w:kern w:val="0"/>
                      <w:sz w:val="21"/>
                      <w:szCs w:val="21"/>
                      <w:lang w:val="en-US" w:eastAsia="zh-CN" w:bidi="ar"/>
                    </w:rPr>
                    <w:t>港</w:t>
                  </w:r>
                  <w:r>
                    <w:rPr>
                      <w:rFonts w:hint="eastAsia"/>
                      <w:color w:val="auto"/>
                      <w:sz w:val="21"/>
                      <w:szCs w:val="21"/>
                      <w:lang w:val="en-US" w:eastAsia="zh-CN"/>
                    </w:rPr>
                    <w:t>村</w:t>
                  </w:r>
                </w:p>
              </w:tc>
              <w:tc>
                <w:tcPr>
                  <w:tcW w:w="481" w:type="pct"/>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-110</w:t>
                  </w:r>
                </w:p>
              </w:tc>
              <w:tc>
                <w:tcPr>
                  <w:tcW w:w="487" w:type="pct"/>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110</w:t>
                  </w:r>
                </w:p>
              </w:tc>
              <w:tc>
                <w:tcPr>
                  <w:tcW w:w="542" w:type="pct"/>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居住区</w:t>
                  </w:r>
                </w:p>
              </w:tc>
              <w:tc>
                <w:tcPr>
                  <w:tcW w:w="605" w:type="pct"/>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1467</w:t>
                  </w:r>
                </w:p>
              </w:tc>
              <w:tc>
                <w:tcPr>
                  <w:tcW w:w="689" w:type="pct"/>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sz w:val="21"/>
                      <w:szCs w:val="21"/>
                    </w:rPr>
                  </w:pPr>
                  <w:r>
                    <w:rPr>
                      <w:rFonts w:hint="eastAsia"/>
                      <w:color w:val="auto"/>
                      <w:sz w:val="21"/>
                      <w:szCs w:val="21"/>
                    </w:rPr>
                    <w:t>2类区</w:t>
                  </w:r>
                </w:p>
              </w:tc>
              <w:tc>
                <w:tcPr>
                  <w:tcW w:w="707" w:type="pct"/>
                  <w:tcBorders>
                    <w:top w:val="single" w:color="auto" w:sz="4" w:space="0"/>
                    <w:left w:val="single" w:color="auto" w:sz="4" w:space="0"/>
                    <w:bottom w:val="single" w:color="auto" w:sz="1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lang w:eastAsia="zh-CN"/>
                    </w:rPr>
                  </w:pPr>
                  <w:r>
                    <w:rPr>
                      <w:rFonts w:hint="eastAsia"/>
                      <w:color w:val="auto"/>
                      <w:sz w:val="21"/>
                      <w:szCs w:val="21"/>
                      <w:lang w:val="en-US" w:eastAsia="zh-CN"/>
                    </w:rPr>
                    <w:t>NW</w:t>
                  </w:r>
                </w:p>
              </w:tc>
              <w:tc>
                <w:tcPr>
                  <w:tcW w:w="678" w:type="pct"/>
                  <w:tcBorders>
                    <w:top w:val="single" w:color="auto" w:sz="4" w:space="0"/>
                    <w:left w:val="single" w:color="auto" w:sz="4" w:space="0"/>
                    <w:bottom w:val="single" w:color="auto" w:sz="12"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190</w:t>
                  </w:r>
                </w:p>
              </w:tc>
            </w:tr>
          </w:tbl>
          <w:p>
            <w:pPr>
              <w:bidi w:val="0"/>
              <w:ind w:left="0" w:leftChars="0" w:firstLine="0" w:firstLineChars="0"/>
              <w:rPr>
                <w:rFonts w:hint="default"/>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noWrap w:val="0"/>
            <w:vAlign w:val="center"/>
          </w:tcPr>
          <w:p>
            <w:pPr>
              <w:pStyle w:val="28"/>
              <w:bidi w:val="0"/>
              <w:rPr>
                <w:rFonts w:hint="eastAsia"/>
                <w:color w:val="auto"/>
              </w:rPr>
            </w:pPr>
            <w:r>
              <w:rPr>
                <w:rFonts w:hint="eastAsia"/>
                <w:color w:val="auto"/>
              </w:rPr>
              <w:t>污染</w:t>
            </w:r>
          </w:p>
          <w:p>
            <w:pPr>
              <w:pStyle w:val="28"/>
              <w:bidi w:val="0"/>
              <w:rPr>
                <w:rFonts w:hint="eastAsia"/>
                <w:color w:val="auto"/>
              </w:rPr>
            </w:pPr>
            <w:r>
              <w:rPr>
                <w:rFonts w:hint="eastAsia"/>
                <w:color w:val="auto"/>
              </w:rPr>
              <w:t>物排</w:t>
            </w:r>
          </w:p>
          <w:p>
            <w:pPr>
              <w:pStyle w:val="28"/>
              <w:bidi w:val="0"/>
              <w:rPr>
                <w:rFonts w:hint="eastAsia"/>
                <w:color w:val="auto"/>
              </w:rPr>
            </w:pPr>
            <w:r>
              <w:rPr>
                <w:rFonts w:hint="eastAsia"/>
                <w:color w:val="auto"/>
              </w:rPr>
              <w:t>放控</w:t>
            </w:r>
          </w:p>
          <w:p>
            <w:pPr>
              <w:pStyle w:val="28"/>
              <w:bidi w:val="0"/>
              <w:rPr>
                <w:rFonts w:hint="eastAsia"/>
                <w:color w:val="auto"/>
              </w:rPr>
            </w:pPr>
            <w:r>
              <w:rPr>
                <w:rFonts w:hint="eastAsia"/>
                <w:color w:val="auto"/>
              </w:rPr>
              <w:t>制标</w:t>
            </w:r>
          </w:p>
          <w:p>
            <w:pPr>
              <w:pStyle w:val="28"/>
              <w:bidi w:val="0"/>
              <w:ind w:firstLine="0" w:firstLineChars="0"/>
              <w:rPr>
                <w:rFonts w:hint="eastAsia"/>
                <w:color w:val="auto"/>
              </w:rPr>
            </w:pPr>
            <w:r>
              <w:rPr>
                <w:rFonts w:hint="eastAsia"/>
                <w:color w:val="auto"/>
              </w:rPr>
              <w:t>准</w:t>
            </w:r>
          </w:p>
        </w:tc>
        <w:tc>
          <w:tcPr>
            <w:tcW w:w="9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val="en-US" w:eastAsia="zh-CN"/>
              </w:rPr>
              <w:t>施工期：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lang w:val="en-US" w:eastAsia="zh-CN"/>
              </w:rPr>
            </w:pPr>
            <w:r>
              <w:rPr>
                <w:rFonts w:hint="default"/>
                <w:color w:val="auto"/>
                <w:sz w:val="24"/>
                <w:szCs w:val="24"/>
                <w:lang w:val="en-US" w:eastAsia="zh-CN"/>
              </w:rPr>
              <w:t>（1）PM</w:t>
            </w:r>
            <w:r>
              <w:rPr>
                <w:rFonts w:hint="default"/>
                <w:color w:val="auto"/>
                <w:sz w:val="24"/>
                <w:szCs w:val="24"/>
                <w:vertAlign w:val="subscript"/>
                <w:lang w:val="en-US" w:eastAsia="zh-CN"/>
              </w:rPr>
              <w:t>10</w:t>
            </w:r>
            <w:r>
              <w:rPr>
                <w:rFonts w:hint="default"/>
                <w:color w:val="auto"/>
                <w:sz w:val="24"/>
                <w:szCs w:val="24"/>
                <w:lang w:val="en-US" w:eastAsia="zh-CN"/>
              </w:rPr>
              <w:t>执行《施工场地扬尘排放标准》（DB13/2934—2019）表1中：颗粒物80μg/m</w:t>
            </w:r>
            <w:r>
              <w:rPr>
                <w:rFonts w:hint="default"/>
                <w:color w:val="auto"/>
                <w:sz w:val="24"/>
                <w:szCs w:val="24"/>
                <w:vertAlign w:val="superscript"/>
                <w:lang w:val="en-US" w:eastAsia="zh-CN"/>
              </w:rPr>
              <w:t>3</w:t>
            </w:r>
            <w:r>
              <w:rPr>
                <w:rFonts w:hint="default"/>
                <w:color w:val="auto"/>
                <w:sz w:val="24"/>
                <w:szCs w:val="24"/>
                <w:lang w:val="en-US" w:eastAsia="zh-CN"/>
              </w:rPr>
              <w:t>的限值要求；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lang w:val="en-US" w:eastAsia="zh-CN"/>
              </w:rPr>
            </w:pPr>
            <w:r>
              <w:rPr>
                <w:rFonts w:hint="default"/>
                <w:color w:val="auto"/>
                <w:sz w:val="24"/>
                <w:szCs w:val="24"/>
                <w:lang w:val="en-US" w:eastAsia="zh-CN"/>
              </w:rPr>
              <w:t>（2）噪声执行《建筑施工场界环境噪声排放标准》（GB12523—2011），昼间：70dB</w:t>
            </w:r>
            <w:r>
              <w:rPr>
                <w:rFonts w:hint="eastAsia"/>
                <w:color w:val="auto"/>
                <w:sz w:val="24"/>
                <w:szCs w:val="24"/>
                <w:lang w:val="en-US" w:eastAsia="zh-CN"/>
              </w:rPr>
              <w:t>（A）</w:t>
            </w:r>
            <w:r>
              <w:rPr>
                <w:rFonts w:hint="default"/>
                <w:color w:val="auto"/>
                <w:sz w:val="24"/>
                <w:szCs w:val="24"/>
                <w:lang w:val="en-US" w:eastAsia="zh-CN"/>
              </w:rPr>
              <w:t>，夜间：55dB（A）。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24"/>
                <w:lang w:val="en-US" w:eastAsia="zh-CN"/>
              </w:rPr>
            </w:pPr>
            <w:r>
              <w:rPr>
                <w:rFonts w:hint="eastAsia"/>
                <w:color w:val="auto"/>
                <w:sz w:val="24"/>
                <w:szCs w:val="24"/>
                <w:lang w:val="en-US" w:eastAsia="zh-CN"/>
              </w:rPr>
              <w:t>运营期：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eastAsia"/>
                <w:color w:val="auto"/>
                <w:sz w:val="24"/>
                <w:szCs w:val="24"/>
                <w:lang w:val="en-US" w:eastAsia="zh-CN"/>
              </w:rPr>
              <w:t>切割、焊接、打磨颗粒物</w:t>
            </w:r>
            <w:r>
              <w:rPr>
                <w:rFonts w:hint="eastAsia"/>
                <w:color w:val="auto"/>
                <w:sz w:val="24"/>
                <w:szCs w:val="24"/>
                <w:lang w:eastAsia="zh-CN"/>
              </w:rPr>
              <w:t>有</w:t>
            </w:r>
            <w:r>
              <w:rPr>
                <w:rFonts w:hint="eastAsia"/>
                <w:color w:val="auto"/>
                <w:sz w:val="24"/>
                <w:szCs w:val="24"/>
              </w:rPr>
              <w:t>组织排放浓度</w:t>
            </w:r>
            <w:r>
              <w:rPr>
                <w:rFonts w:hint="eastAsia"/>
                <w:color w:val="auto"/>
                <w:sz w:val="24"/>
                <w:szCs w:val="24"/>
                <w:lang w:val="en-US" w:eastAsia="zh-CN"/>
              </w:rPr>
              <w:t>参照执行《钢铁工业大气污染物超低排放标准》（DB13/2169-2018）表1颗粒物排放限值：10mg/m</w:t>
            </w:r>
            <w:r>
              <w:rPr>
                <w:rFonts w:hint="eastAsia"/>
                <w:color w:val="auto"/>
                <w:sz w:val="24"/>
                <w:szCs w:val="24"/>
                <w:vertAlign w:val="superscript"/>
                <w:lang w:val="en-US" w:eastAsia="zh-CN"/>
              </w:rPr>
              <w:t>3</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lang w:val="en-US" w:eastAsia="zh-CN"/>
              </w:rPr>
              <w:t>喷漆颗粒物有组织排放执行</w:t>
            </w:r>
            <w:r>
              <w:rPr>
                <w:rFonts w:hint="eastAsia"/>
                <w:color w:val="auto"/>
                <w:sz w:val="24"/>
                <w:szCs w:val="24"/>
              </w:rPr>
              <w:t>《大气污染物综合排放标准》（</w:t>
            </w:r>
            <w:r>
              <w:rPr>
                <w:color w:val="auto"/>
                <w:sz w:val="24"/>
                <w:szCs w:val="24"/>
              </w:rPr>
              <w:t>GB16297-1996</w:t>
            </w:r>
            <w:r>
              <w:rPr>
                <w:rFonts w:hint="eastAsia"/>
                <w:color w:val="auto"/>
                <w:sz w:val="24"/>
                <w:szCs w:val="24"/>
              </w:rPr>
              <w:t>）表</w:t>
            </w:r>
            <w:r>
              <w:rPr>
                <w:color w:val="auto"/>
                <w:sz w:val="24"/>
                <w:szCs w:val="24"/>
              </w:rPr>
              <w:t>2</w:t>
            </w:r>
            <w:r>
              <w:rPr>
                <w:rFonts w:hint="eastAsia"/>
                <w:color w:val="auto"/>
                <w:sz w:val="24"/>
                <w:szCs w:val="24"/>
              </w:rPr>
              <w:t>中</w:t>
            </w:r>
            <w:r>
              <w:rPr>
                <w:color w:val="auto"/>
                <w:sz w:val="24"/>
                <w:szCs w:val="24"/>
              </w:rPr>
              <w:t>二级标准</w:t>
            </w:r>
            <w:r>
              <w:rPr>
                <w:rFonts w:hint="eastAsia"/>
                <w:color w:val="auto"/>
                <w:sz w:val="24"/>
                <w:szCs w:val="24"/>
              </w:rPr>
              <w:t>：颗粒物（染料尘）排放浓度限值</w:t>
            </w:r>
            <w:r>
              <w:rPr>
                <w:color w:val="auto"/>
                <w:sz w:val="24"/>
                <w:szCs w:val="24"/>
              </w:rPr>
              <w:t>18mg/m</w:t>
            </w:r>
            <w:r>
              <w:rPr>
                <w:color w:val="auto"/>
                <w:sz w:val="24"/>
                <w:szCs w:val="24"/>
                <w:vertAlign w:val="superscript"/>
              </w:rPr>
              <w:t>3</w:t>
            </w:r>
            <w:r>
              <w:rPr>
                <w:rFonts w:hint="eastAsia"/>
                <w:color w:val="auto"/>
              </w:rPr>
              <w:t>，排气筒高度不低于15m</w:t>
            </w:r>
            <w:r>
              <w:rPr>
                <w:rFonts w:hint="eastAsia"/>
                <w:color w:val="auto"/>
                <w:lang w:eastAsia="zh-CN"/>
              </w:rPr>
              <w:t>，且高于周边</w:t>
            </w:r>
            <w:r>
              <w:rPr>
                <w:rFonts w:hint="eastAsia"/>
                <w:color w:val="auto"/>
                <w:lang w:val="en-US" w:eastAsia="zh-CN"/>
              </w:rPr>
              <w:t>200m范围内最高建筑物5m</w:t>
            </w:r>
            <w:r>
              <w:rPr>
                <w:rFonts w:hint="eastAsia"/>
                <w:color w:val="auto"/>
                <w:sz w:val="24"/>
                <w:szCs w:val="24"/>
              </w:rPr>
              <w:t>的要求</w:t>
            </w:r>
            <w:r>
              <w:rPr>
                <w:rFonts w:hint="eastAsia"/>
                <w:color w:val="auto"/>
                <w:sz w:val="24"/>
                <w:szCs w:val="24"/>
                <w:lang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auto"/>
                <w:sz w:val="24"/>
                <w:szCs w:val="24"/>
              </w:rPr>
            </w:pPr>
            <w:r>
              <w:rPr>
                <w:rFonts w:hint="eastAsia"/>
                <w:color w:val="auto"/>
                <w:sz w:val="24"/>
                <w:szCs w:val="24"/>
                <w:lang w:eastAsia="zh-CN"/>
              </w:rPr>
              <w:t>（</w:t>
            </w:r>
            <w:r>
              <w:rPr>
                <w:rFonts w:hint="eastAsia"/>
                <w:color w:val="auto"/>
                <w:sz w:val="24"/>
                <w:szCs w:val="24"/>
                <w:lang w:val="en-US" w:eastAsia="zh-CN"/>
              </w:rPr>
              <w:t>3</w:t>
            </w:r>
            <w:r>
              <w:rPr>
                <w:rFonts w:hint="eastAsia"/>
                <w:color w:val="auto"/>
                <w:sz w:val="24"/>
                <w:szCs w:val="24"/>
                <w:lang w:eastAsia="zh-CN"/>
              </w:rPr>
              <w:t>）</w:t>
            </w:r>
            <w:r>
              <w:rPr>
                <w:rFonts w:hint="eastAsia"/>
                <w:color w:val="auto"/>
                <w:sz w:val="24"/>
                <w:szCs w:val="24"/>
                <w:lang w:val="en-US" w:eastAsia="zh-CN"/>
              </w:rPr>
              <w:t>喷漆有机废气</w:t>
            </w:r>
            <w:r>
              <w:rPr>
                <w:rFonts w:hint="eastAsia"/>
                <w:color w:val="auto"/>
                <w:sz w:val="24"/>
                <w:szCs w:val="24"/>
              </w:rPr>
              <w:t>有组织排放执行</w:t>
            </w:r>
            <w:r>
              <w:rPr>
                <w:rFonts w:hint="eastAsia"/>
                <w:color w:val="auto"/>
              </w:rPr>
              <w:t>《工业企业挥发性有机物排放控制标准》（DB13/2322-2016）表1表面涂装业非甲烷总烃最高允许有组织排放浓度60</w:t>
            </w:r>
            <w:r>
              <w:rPr>
                <w:color w:val="auto"/>
              </w:rPr>
              <w:t>mg/m</w:t>
            </w:r>
            <w:r>
              <w:rPr>
                <w:color w:val="auto"/>
                <w:vertAlign w:val="superscript"/>
              </w:rPr>
              <w:t>3</w:t>
            </w:r>
            <w:r>
              <w:rPr>
                <w:rFonts w:hint="eastAsia"/>
                <w:color w:val="auto"/>
              </w:rPr>
              <w:t>，</w:t>
            </w:r>
            <w:r>
              <w:rPr>
                <w:rFonts w:hint="eastAsia"/>
                <w:color w:val="auto"/>
                <w:lang w:val="en-US" w:eastAsia="zh-CN"/>
              </w:rPr>
              <w:t>苯</w:t>
            </w:r>
            <w:r>
              <w:rPr>
                <w:rFonts w:hint="eastAsia"/>
                <w:color w:val="auto"/>
              </w:rPr>
              <w:t>最高允许有组织排放浓度</w:t>
            </w:r>
            <w:r>
              <w:rPr>
                <w:rFonts w:hint="eastAsia"/>
                <w:color w:val="auto"/>
                <w:lang w:val="en-US" w:eastAsia="zh-CN"/>
              </w:rPr>
              <w:t>1</w:t>
            </w:r>
            <w:r>
              <w:rPr>
                <w:color w:val="auto"/>
              </w:rPr>
              <w:t>mg/m</w:t>
            </w:r>
            <w:r>
              <w:rPr>
                <w:color w:val="auto"/>
                <w:vertAlign w:val="superscript"/>
              </w:rPr>
              <w:t>3</w:t>
            </w:r>
            <w:r>
              <w:rPr>
                <w:rFonts w:hint="eastAsia"/>
                <w:color w:val="auto"/>
              </w:rPr>
              <w:t>，甲苯与二甲苯合计</w:t>
            </w:r>
            <w:r>
              <w:rPr>
                <w:rFonts w:hint="eastAsia"/>
                <w:color w:val="auto"/>
                <w:lang w:val="en-US" w:eastAsia="zh-CN"/>
              </w:rPr>
              <w:t>最高允许排放浓度</w:t>
            </w:r>
            <w:r>
              <w:rPr>
                <w:rFonts w:hint="eastAsia"/>
                <w:color w:val="auto"/>
              </w:rPr>
              <w:t>20</w:t>
            </w:r>
            <w:r>
              <w:rPr>
                <w:color w:val="auto"/>
              </w:rPr>
              <w:t>mg/m</w:t>
            </w:r>
            <w:r>
              <w:rPr>
                <w:color w:val="auto"/>
                <w:vertAlign w:val="superscript"/>
              </w:rPr>
              <w:t>3</w:t>
            </w:r>
            <w:r>
              <w:rPr>
                <w:rFonts w:hint="eastAsia"/>
                <w:color w:val="auto"/>
              </w:rPr>
              <w:t>，</w:t>
            </w:r>
            <w:r>
              <w:rPr>
                <w:rFonts w:hint="eastAsia"/>
                <w:color w:val="auto"/>
                <w:lang w:val="en-US" w:eastAsia="zh-CN"/>
              </w:rPr>
              <w:t>非甲烷总烃</w:t>
            </w:r>
            <w:r>
              <w:rPr>
                <w:rFonts w:hint="eastAsia"/>
                <w:color w:val="auto"/>
              </w:rPr>
              <w:t>处理效率不低于70%，排气筒高度不低于15m</w:t>
            </w:r>
            <w:r>
              <w:rPr>
                <w:rFonts w:hint="eastAsia"/>
                <w:color w:val="auto"/>
                <w:lang w:eastAsia="zh-CN"/>
              </w:rPr>
              <w:t>，且高于周边</w:t>
            </w:r>
            <w:r>
              <w:rPr>
                <w:rFonts w:hint="eastAsia"/>
                <w:color w:val="auto"/>
                <w:lang w:val="en-US" w:eastAsia="zh-CN"/>
              </w:rPr>
              <w:t>200m范围内最高建筑物5m的要求</w:t>
            </w:r>
            <w:r>
              <w:rPr>
                <w:color w:val="auto"/>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color w:val="auto"/>
                <w:sz w:val="24"/>
                <w:szCs w:val="24"/>
              </w:rPr>
            </w:pPr>
            <w:r>
              <w:rPr>
                <w:rFonts w:hint="eastAsia"/>
                <w:color w:val="auto"/>
                <w:sz w:val="24"/>
                <w:szCs w:val="24"/>
                <w:lang w:eastAsia="zh-CN"/>
              </w:rPr>
              <w:t>（</w:t>
            </w:r>
            <w:r>
              <w:rPr>
                <w:rFonts w:hint="eastAsia"/>
                <w:color w:val="auto"/>
                <w:sz w:val="24"/>
                <w:szCs w:val="24"/>
                <w:lang w:val="en-US" w:eastAsia="zh-CN"/>
              </w:rPr>
              <w:t>4</w:t>
            </w:r>
            <w:r>
              <w:rPr>
                <w:rFonts w:hint="eastAsia"/>
                <w:color w:val="auto"/>
                <w:sz w:val="24"/>
                <w:szCs w:val="24"/>
                <w:lang w:eastAsia="zh-CN"/>
              </w:rPr>
              <w:t>）</w:t>
            </w:r>
            <w:r>
              <w:rPr>
                <w:rFonts w:hint="eastAsia"/>
                <w:color w:val="auto"/>
                <w:sz w:val="24"/>
                <w:szCs w:val="24"/>
                <w:lang w:val="en-US" w:eastAsia="zh-CN"/>
              </w:rPr>
              <w:t>切割、焊接、打磨颗粒物</w:t>
            </w:r>
            <w:r>
              <w:rPr>
                <w:rFonts w:hint="eastAsia"/>
                <w:color w:val="auto"/>
                <w:sz w:val="24"/>
                <w:szCs w:val="24"/>
              </w:rPr>
              <w:t>无组织排放厂界浓度</w:t>
            </w:r>
            <w:r>
              <w:rPr>
                <w:rFonts w:hint="eastAsia"/>
                <w:color w:val="auto"/>
                <w:sz w:val="24"/>
                <w:szCs w:val="24"/>
                <w:lang w:val="en-US" w:eastAsia="zh-CN"/>
              </w:rPr>
              <w:t>执行</w:t>
            </w:r>
            <w:r>
              <w:rPr>
                <w:rFonts w:hint="eastAsia"/>
                <w:color w:val="auto"/>
                <w:sz w:val="24"/>
                <w:szCs w:val="24"/>
              </w:rPr>
              <w:t>《大气污染物综合排放标准》（</w:t>
            </w:r>
            <w:r>
              <w:rPr>
                <w:color w:val="auto"/>
                <w:sz w:val="24"/>
                <w:szCs w:val="24"/>
              </w:rPr>
              <w:t>GB16297-1996</w:t>
            </w:r>
            <w:r>
              <w:rPr>
                <w:rFonts w:hint="eastAsia"/>
                <w:color w:val="auto"/>
                <w:sz w:val="24"/>
                <w:szCs w:val="24"/>
              </w:rPr>
              <w:t>）表</w:t>
            </w:r>
            <w:r>
              <w:rPr>
                <w:color w:val="auto"/>
                <w:sz w:val="24"/>
                <w:szCs w:val="24"/>
              </w:rPr>
              <w:t>2</w:t>
            </w:r>
            <w:r>
              <w:rPr>
                <w:rFonts w:hint="eastAsia"/>
                <w:color w:val="auto"/>
                <w:sz w:val="24"/>
                <w:szCs w:val="24"/>
              </w:rPr>
              <w:t>中</w:t>
            </w:r>
            <w:r>
              <w:rPr>
                <w:rFonts w:hint="eastAsia"/>
                <w:color w:val="auto"/>
                <w:sz w:val="24"/>
                <w:szCs w:val="24"/>
                <w:lang w:val="en-US" w:eastAsia="zh-CN"/>
              </w:rPr>
              <w:t>颗粒物</w:t>
            </w:r>
            <w:r>
              <w:rPr>
                <w:rFonts w:hint="eastAsia"/>
                <w:color w:val="auto"/>
                <w:sz w:val="24"/>
                <w:szCs w:val="24"/>
              </w:rPr>
              <w:t>无组织排放浓度限值</w:t>
            </w:r>
            <w:r>
              <w:rPr>
                <w:rFonts w:hint="eastAsia"/>
                <w:color w:val="auto"/>
                <w:sz w:val="24"/>
                <w:szCs w:val="24"/>
                <w:lang w:val="en-US" w:eastAsia="zh-CN"/>
              </w:rPr>
              <w:t>1.0</w:t>
            </w:r>
            <w:r>
              <w:rPr>
                <w:color w:val="auto"/>
                <w:sz w:val="24"/>
                <w:szCs w:val="24"/>
              </w:rPr>
              <w:t>mg/m</w:t>
            </w:r>
            <w:r>
              <w:rPr>
                <w:color w:val="auto"/>
                <w:sz w:val="24"/>
                <w:szCs w:val="24"/>
                <w:vertAlign w:val="superscript"/>
              </w:rPr>
              <w:t>3</w:t>
            </w:r>
            <w:r>
              <w:rPr>
                <w:rFonts w:hint="eastAsia"/>
                <w:color w:val="auto"/>
                <w:sz w:val="24"/>
                <w:szCs w:val="24"/>
                <w:lang w:val="en-US" w:eastAsia="zh-CN"/>
              </w:rPr>
              <w:t>的要求</w:t>
            </w:r>
            <w:r>
              <w:rPr>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lang w:val="en-US" w:eastAsia="zh-CN"/>
              </w:rPr>
            </w:pPr>
            <w:r>
              <w:rPr>
                <w:rFonts w:hint="eastAsia"/>
                <w:color w:val="auto"/>
                <w:sz w:val="24"/>
                <w:szCs w:val="24"/>
                <w:highlight w:val="none"/>
                <w:lang w:val="en-US" w:eastAsia="zh-CN"/>
              </w:rPr>
              <w:t>（5）</w:t>
            </w:r>
            <w:r>
              <w:rPr>
                <w:rFonts w:hint="eastAsia"/>
                <w:color w:val="auto"/>
                <w:sz w:val="24"/>
                <w:szCs w:val="24"/>
                <w:lang w:val="en-US" w:eastAsia="zh-CN"/>
              </w:rPr>
              <w:t>喷漆有机废气</w:t>
            </w:r>
            <w:r>
              <w:rPr>
                <w:rFonts w:hint="eastAsia"/>
                <w:color w:val="auto"/>
                <w:sz w:val="24"/>
                <w:szCs w:val="24"/>
              </w:rPr>
              <w:t>无组织排放</w:t>
            </w:r>
            <w:r>
              <w:rPr>
                <w:color w:val="auto"/>
                <w:sz w:val="24"/>
                <w:szCs w:val="24"/>
              </w:rPr>
              <w:t>执行《工业企业挥发性有机物排放控制标准》（DB13/2322-2016）</w:t>
            </w:r>
            <w:r>
              <w:rPr>
                <w:rFonts w:hint="eastAsia"/>
                <w:color w:val="auto"/>
                <w:sz w:val="24"/>
                <w:szCs w:val="24"/>
              </w:rPr>
              <w:t>表</w:t>
            </w:r>
            <w:r>
              <w:rPr>
                <w:color w:val="auto"/>
                <w:sz w:val="24"/>
                <w:szCs w:val="24"/>
              </w:rPr>
              <w:t>2</w:t>
            </w:r>
            <w:r>
              <w:rPr>
                <w:rFonts w:hint="eastAsia"/>
                <w:color w:val="auto"/>
                <w:sz w:val="24"/>
                <w:szCs w:val="24"/>
              </w:rPr>
              <w:t>企业边界大气污染物浓度限值中其他企业：</w:t>
            </w:r>
            <w:r>
              <w:rPr>
                <w:rFonts w:hint="eastAsia"/>
                <w:color w:val="auto"/>
              </w:rPr>
              <w:t>非甲烷总烃</w:t>
            </w:r>
            <w:r>
              <w:rPr>
                <w:color w:val="auto"/>
              </w:rPr>
              <w:t>2.0mg/m</w:t>
            </w:r>
            <w:r>
              <w:rPr>
                <w:color w:val="auto"/>
                <w:vertAlign w:val="superscript"/>
              </w:rPr>
              <w:t>3</w:t>
            </w:r>
            <w:r>
              <w:rPr>
                <w:rFonts w:hint="eastAsia"/>
                <w:color w:val="auto"/>
              </w:rPr>
              <w:t>，</w:t>
            </w:r>
            <w:r>
              <w:rPr>
                <w:rFonts w:hint="eastAsia"/>
                <w:color w:val="auto"/>
                <w:lang w:val="en-US" w:eastAsia="zh-CN"/>
              </w:rPr>
              <w:t>苯0.1</w:t>
            </w:r>
            <w:r>
              <w:rPr>
                <w:color w:val="auto"/>
              </w:rPr>
              <w:t>mg/m</w:t>
            </w:r>
            <w:r>
              <w:rPr>
                <w:color w:val="auto"/>
                <w:vertAlign w:val="superscript"/>
              </w:rPr>
              <w:t>3</w:t>
            </w:r>
            <w:r>
              <w:rPr>
                <w:rFonts w:hint="eastAsia"/>
                <w:color w:val="auto"/>
              </w:rPr>
              <w:t>，甲苯0.6</w:t>
            </w:r>
            <w:r>
              <w:rPr>
                <w:color w:val="auto"/>
              </w:rPr>
              <w:t>mg/m</w:t>
            </w:r>
            <w:r>
              <w:rPr>
                <w:color w:val="auto"/>
                <w:vertAlign w:val="superscript"/>
              </w:rPr>
              <w:t>3</w:t>
            </w:r>
            <w:r>
              <w:rPr>
                <w:rFonts w:hint="eastAsia"/>
                <w:color w:val="auto"/>
              </w:rPr>
              <w:t>，二甲苯0.2</w:t>
            </w:r>
            <w:r>
              <w:rPr>
                <w:color w:val="auto"/>
              </w:rPr>
              <w:t>mg/m</w:t>
            </w:r>
            <w:r>
              <w:rPr>
                <w:color w:val="auto"/>
                <w:vertAlign w:val="superscript"/>
              </w:rPr>
              <w:t>3</w:t>
            </w:r>
            <w:r>
              <w:rPr>
                <w:rFonts w:hint="eastAsia"/>
                <w:color w:val="auto"/>
                <w:lang w:eastAsia="zh-CN"/>
              </w:rPr>
              <w:t>，</w:t>
            </w:r>
            <w:r>
              <w:rPr>
                <w:rFonts w:hint="eastAsia"/>
                <w:color w:val="auto"/>
                <w:lang w:val="en-US" w:eastAsia="zh-CN"/>
              </w:rPr>
              <w:t>车间界：</w:t>
            </w:r>
            <w:r>
              <w:rPr>
                <w:rFonts w:hint="eastAsia"/>
                <w:color w:val="auto"/>
              </w:rPr>
              <w:t>非甲烷总烃</w:t>
            </w:r>
            <w:r>
              <w:rPr>
                <w:rFonts w:hint="eastAsia"/>
                <w:color w:val="auto"/>
                <w:lang w:val="en-US" w:eastAsia="zh-CN"/>
              </w:rPr>
              <w:t>4</w:t>
            </w:r>
            <w:r>
              <w:rPr>
                <w:color w:val="auto"/>
              </w:rPr>
              <w:t>.0mg/m</w:t>
            </w:r>
            <w:r>
              <w:rPr>
                <w:color w:val="auto"/>
                <w:vertAlign w:val="superscript"/>
              </w:rPr>
              <w:t>3</w:t>
            </w:r>
            <w:r>
              <w:rPr>
                <w:rFonts w:hint="eastAsia"/>
                <w:color w:val="auto"/>
              </w:rPr>
              <w:t>，</w:t>
            </w:r>
            <w:r>
              <w:rPr>
                <w:rFonts w:hint="eastAsia"/>
                <w:color w:val="auto"/>
                <w:lang w:val="en-US" w:eastAsia="zh-CN"/>
              </w:rPr>
              <w:t>苯0.4</w:t>
            </w:r>
            <w:r>
              <w:rPr>
                <w:color w:val="auto"/>
              </w:rPr>
              <w:t>mg/m</w:t>
            </w:r>
            <w:r>
              <w:rPr>
                <w:color w:val="auto"/>
                <w:vertAlign w:val="superscript"/>
              </w:rPr>
              <w:t>3</w:t>
            </w:r>
            <w:r>
              <w:rPr>
                <w:rFonts w:hint="eastAsia"/>
                <w:color w:val="auto"/>
              </w:rPr>
              <w:t>，甲苯</w:t>
            </w:r>
            <w:r>
              <w:rPr>
                <w:rFonts w:hint="eastAsia"/>
                <w:color w:val="auto"/>
                <w:lang w:val="en-US" w:eastAsia="zh-CN"/>
              </w:rPr>
              <w:t>1.0</w:t>
            </w:r>
            <w:r>
              <w:rPr>
                <w:color w:val="auto"/>
              </w:rPr>
              <w:t>mg/m</w:t>
            </w:r>
            <w:r>
              <w:rPr>
                <w:color w:val="auto"/>
                <w:vertAlign w:val="superscript"/>
              </w:rPr>
              <w:t>3</w:t>
            </w:r>
            <w:r>
              <w:rPr>
                <w:rFonts w:hint="eastAsia"/>
                <w:color w:val="auto"/>
              </w:rPr>
              <w:t>，二甲苯</w:t>
            </w:r>
            <w:r>
              <w:rPr>
                <w:rFonts w:hint="eastAsia"/>
                <w:color w:val="auto"/>
                <w:lang w:val="en-US" w:eastAsia="zh-CN"/>
              </w:rPr>
              <w:t>1.2</w:t>
            </w:r>
            <w:r>
              <w:rPr>
                <w:color w:val="auto"/>
              </w:rPr>
              <w:t>mg/m</w:t>
            </w:r>
            <w:r>
              <w:rPr>
                <w:color w:val="auto"/>
                <w:vertAlign w:val="superscript"/>
              </w:rPr>
              <w:t>3</w:t>
            </w:r>
            <w:r>
              <w:rPr>
                <w:rFonts w:hint="eastAsia"/>
                <w:color w:val="auto"/>
              </w:rPr>
              <w:t>的要求</w:t>
            </w:r>
            <w:r>
              <w:rPr>
                <w:rFonts w:hint="eastAsia"/>
                <w:color w:val="auto"/>
                <w:lang w:eastAsia="zh-CN"/>
              </w:rPr>
              <w:t>，</w:t>
            </w:r>
            <w:r>
              <w:rPr>
                <w:rFonts w:hint="eastAsia"/>
                <w:color w:val="auto"/>
                <w:lang w:val="en-US" w:eastAsia="zh-CN"/>
              </w:rPr>
              <w:t>同时满足</w:t>
            </w:r>
            <w:r>
              <w:rPr>
                <w:rFonts w:hint="eastAsia"/>
                <w:color w:val="auto"/>
                <w:lang w:eastAsia="zh-CN"/>
              </w:rPr>
              <w:t>《</w:t>
            </w:r>
            <w:r>
              <w:rPr>
                <w:rFonts w:hint="eastAsia"/>
                <w:color w:val="auto"/>
                <w:lang w:val="en-US" w:eastAsia="zh-CN"/>
              </w:rPr>
              <w:t>挥发性有机物无组织排放控制标准</w:t>
            </w:r>
            <w:r>
              <w:rPr>
                <w:rFonts w:hint="eastAsia"/>
                <w:color w:val="auto"/>
                <w:lang w:eastAsia="zh-CN"/>
              </w:rPr>
              <w:t>》（</w:t>
            </w:r>
            <w:r>
              <w:rPr>
                <w:rFonts w:hint="eastAsia"/>
                <w:color w:val="auto"/>
                <w:lang w:val="en-US" w:eastAsia="zh-CN"/>
              </w:rPr>
              <w:t>GB37822-2019</w:t>
            </w:r>
            <w:r>
              <w:rPr>
                <w:rFonts w:hint="eastAsia"/>
                <w:color w:val="auto"/>
                <w:lang w:eastAsia="zh-CN"/>
              </w:rPr>
              <w:t>）</w:t>
            </w:r>
            <w:r>
              <w:rPr>
                <w:rFonts w:hint="eastAsia"/>
                <w:color w:val="auto"/>
                <w:lang w:val="en-US" w:eastAsia="zh-CN"/>
              </w:rPr>
              <w:t>附录A表A.1 厂区内VOC</w:t>
            </w:r>
            <w:r>
              <w:rPr>
                <w:rFonts w:hint="eastAsia"/>
                <w:color w:val="auto"/>
                <w:vertAlign w:val="subscript"/>
                <w:lang w:val="en-US" w:eastAsia="zh-CN"/>
              </w:rPr>
              <w:t>S</w:t>
            </w:r>
            <w:r>
              <w:rPr>
                <w:rFonts w:hint="eastAsia"/>
                <w:color w:val="auto"/>
                <w:lang w:val="en-US" w:eastAsia="zh-CN"/>
              </w:rPr>
              <w:t>无组织排放限值中厂房外监控点1h平均浓度限值：非甲烷总烃6mg</w:t>
            </w:r>
            <w:r>
              <w:rPr>
                <w:rFonts w:hint="default"/>
                <w:color w:val="auto"/>
              </w:rPr>
              <w:t>/m</w:t>
            </w:r>
            <w:r>
              <w:rPr>
                <w:rFonts w:hint="default"/>
                <w:color w:val="auto"/>
                <w:vertAlign w:val="superscript"/>
              </w:rPr>
              <w:t>3</w:t>
            </w:r>
            <w:r>
              <w:rPr>
                <w:rFonts w:hint="eastAsia"/>
                <w:color w:val="auto"/>
                <w:lang w:eastAsia="zh-CN"/>
              </w:rPr>
              <w:t>，</w:t>
            </w:r>
            <w:r>
              <w:rPr>
                <w:rFonts w:hint="eastAsia"/>
                <w:color w:val="auto"/>
                <w:lang w:val="en-US" w:eastAsia="zh-CN"/>
              </w:rPr>
              <w:t>任意一次浓度限值：非甲烷总烃20mg</w:t>
            </w:r>
            <w:r>
              <w:rPr>
                <w:rFonts w:hint="default"/>
                <w:color w:val="auto"/>
              </w:rPr>
              <w:t>/m</w:t>
            </w:r>
            <w:r>
              <w:rPr>
                <w:rFonts w:hint="default"/>
                <w:color w:val="auto"/>
                <w:vertAlign w:val="superscript"/>
              </w:rPr>
              <w:t>3</w:t>
            </w:r>
            <w:r>
              <w:rPr>
                <w:rFonts w:hint="eastAsia"/>
                <w:color w:val="auto"/>
                <w:vertAlign w:val="baseline"/>
                <w:lang w:val="en-US" w:eastAsia="zh-CN"/>
              </w:rPr>
              <w:t>的要求</w:t>
            </w:r>
            <w:r>
              <w:rPr>
                <w:rFonts w:hint="eastAsia"/>
                <w:color w:val="auto"/>
                <w:sz w:val="24"/>
                <w:szCs w:val="24"/>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lang w:val="en-US" w:eastAsia="zh-CN"/>
              </w:rPr>
              <w:t>6</w:t>
            </w:r>
            <w:r>
              <w:rPr>
                <w:rFonts w:hint="default" w:ascii="Times New Roman" w:hAnsi="Times New Roman" w:eastAsia="宋体" w:cs="Times New Roman"/>
              </w:rPr>
              <w:t>）</w:t>
            </w:r>
            <w:r>
              <w:rPr>
                <w:rFonts w:hint="default" w:ascii="Times New Roman" w:hAnsi="Times New Roman" w:eastAsia="宋体" w:cs="Times New Roman"/>
                <w:color w:val="000000"/>
                <w:kern w:val="0"/>
                <w:sz w:val="24"/>
                <w:szCs w:val="24"/>
                <w:lang w:val="en-US" w:eastAsia="zh-CN" w:bidi="ar"/>
              </w:rPr>
              <w:t>食堂油烟执行《饮食业油烟排放标准》（GB18483-2001）小型饮食业单位标准</w:t>
            </w:r>
            <w:r>
              <w:rPr>
                <w:rFonts w:hint="eastAsia"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去除效率不低于</w:t>
            </w:r>
            <w:r>
              <w:rPr>
                <w:rFonts w:hint="default" w:ascii="Times New Roman" w:hAnsi="Times New Roman" w:eastAsia="宋体" w:cs="Times New Roman"/>
                <w:color w:val="000000"/>
                <w:kern w:val="0"/>
                <w:sz w:val="24"/>
                <w:szCs w:val="24"/>
                <w:lang w:val="en-US" w:eastAsia="zh-CN" w:bidi="ar"/>
              </w:rPr>
              <w:t>60%</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，同时满足中共唐山市委办公室、唐山市人民政府办公室关于印发《2019</w:t>
            </w:r>
            <w:r>
              <w:rPr>
                <w:rFonts w:hint="eastAsia" w:ascii="宋体" w:hAnsi="宋体" w:eastAsia="宋体" w:cs="宋体"/>
                <w:color w:val="000000"/>
                <w:kern w:val="0"/>
                <w:sz w:val="24"/>
                <w:szCs w:val="24"/>
                <w:lang w:val="en-US" w:eastAsia="zh-CN" w:bidi="ar"/>
              </w:rPr>
              <w:t>年“十项重点工作”工作方</w:t>
            </w:r>
            <w:r>
              <w:rPr>
                <w:rFonts w:hint="default" w:ascii="Times New Roman" w:hAnsi="Times New Roman" w:eastAsia="宋体" w:cs="Times New Roman"/>
                <w:color w:val="000000"/>
                <w:kern w:val="0"/>
                <w:sz w:val="24"/>
                <w:szCs w:val="24"/>
                <w:lang w:val="en-US" w:eastAsia="zh-CN" w:bidi="ar"/>
              </w:rPr>
              <w:t>案》的通知：高新技术产业开发区饮食业单位油烟废气排放浓度限值：1mg/m</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color w:val="auto"/>
                <w:lang w:eastAsia="zh-CN"/>
              </w:rPr>
            </w:pPr>
            <w:r>
              <w:rPr>
                <w:rFonts w:hint="eastAsia"/>
                <w:color w:val="auto"/>
                <w:lang w:eastAsia="zh-CN"/>
              </w:rPr>
              <w:t>（</w:t>
            </w:r>
            <w:r>
              <w:rPr>
                <w:rFonts w:hint="eastAsia"/>
                <w:color w:val="auto"/>
                <w:lang w:val="en-US" w:eastAsia="zh-CN"/>
              </w:rPr>
              <w:t>7</w:t>
            </w:r>
            <w:r>
              <w:rPr>
                <w:rFonts w:hint="eastAsia"/>
                <w:color w:val="auto"/>
                <w:lang w:eastAsia="zh-CN"/>
              </w:rPr>
              <w:t>）</w:t>
            </w:r>
            <w:r>
              <w:rPr>
                <w:rFonts w:hint="eastAsia"/>
                <w:color w:val="auto"/>
                <w:lang w:val="en-US" w:eastAsia="zh-CN"/>
              </w:rPr>
              <w:t>生活废水执行</w:t>
            </w:r>
            <w:r>
              <w:rPr>
                <w:kern w:val="0"/>
                <w:sz w:val="24"/>
              </w:rPr>
              <w:t>《污水综合排放标准》（GB8978-1996）表4中第二类污染物最高允许排放浓度的三级标准：</w:t>
            </w:r>
            <w:r>
              <w:rPr>
                <w:rFonts w:hint="eastAsia"/>
                <w:kern w:val="0"/>
                <w:sz w:val="24"/>
                <w:lang w:val="en-US" w:eastAsia="zh-CN"/>
              </w:rPr>
              <w:t>pH6-9，</w:t>
            </w:r>
            <w:r>
              <w:rPr>
                <w:sz w:val="24"/>
              </w:rPr>
              <w:t>COD500mg/L，SS400mg/L，BOD</w:t>
            </w:r>
            <w:r>
              <w:rPr>
                <w:sz w:val="24"/>
                <w:vertAlign w:val="subscript"/>
              </w:rPr>
              <w:t>5</w:t>
            </w:r>
            <w:r>
              <w:rPr>
                <w:sz w:val="24"/>
              </w:rPr>
              <w:t>300mg/L</w:t>
            </w:r>
            <w:r>
              <w:rPr>
                <w:rFonts w:hint="eastAsia"/>
                <w:sz w:val="24"/>
                <w:lang w:eastAsia="zh-CN"/>
              </w:rPr>
              <w:t>，</w:t>
            </w:r>
            <w:r>
              <w:rPr>
                <w:rFonts w:hint="eastAsia"/>
                <w:sz w:val="24"/>
                <w:lang w:val="en-US" w:eastAsia="zh-CN"/>
              </w:rPr>
              <w:t>动植物油100mg/L</w:t>
            </w:r>
            <w:r>
              <w:rPr>
                <w:rFonts w:hint="eastAsia"/>
                <w:sz w:val="24"/>
                <w:lang w:eastAsia="zh-CN"/>
              </w:rPr>
              <w:t>，</w:t>
            </w:r>
            <w:r>
              <w:rPr>
                <w:rFonts w:hint="eastAsia"/>
                <w:sz w:val="24"/>
                <w:lang w:val="en-US" w:eastAsia="zh-CN"/>
              </w:rPr>
              <w:t>氨氮、总氮执行</w:t>
            </w:r>
            <w:r>
              <w:rPr>
                <w:kern w:val="24"/>
                <w:sz w:val="24"/>
              </w:rPr>
              <w:t>《污水排入城镇下水道水质标准》（GB/T31962-2015）A级标准</w:t>
            </w:r>
            <w:r>
              <w:rPr>
                <w:sz w:val="24"/>
              </w:rPr>
              <w:t>，</w:t>
            </w:r>
            <w:r>
              <w:rPr>
                <w:rFonts w:hint="eastAsia"/>
                <w:sz w:val="24"/>
                <w:lang w:val="en-US" w:eastAsia="zh-CN"/>
              </w:rPr>
              <w:t>氨氮</w:t>
            </w:r>
            <w:r>
              <w:rPr>
                <w:sz w:val="24"/>
              </w:rPr>
              <w:t>45mg/L</w:t>
            </w:r>
            <w:r>
              <w:rPr>
                <w:rFonts w:hint="eastAsia"/>
                <w:sz w:val="24"/>
                <w:lang w:eastAsia="zh-CN"/>
              </w:rPr>
              <w:t>，</w:t>
            </w:r>
            <w:r>
              <w:rPr>
                <w:rFonts w:hint="eastAsia"/>
                <w:sz w:val="24"/>
                <w:lang w:val="en-US" w:eastAsia="zh-CN"/>
              </w:rPr>
              <w:t>总氮70mg/L</w:t>
            </w:r>
            <w:r>
              <w:rPr>
                <w:kern w:val="0"/>
                <w:sz w:val="24"/>
              </w:rPr>
              <w:t>。同时</w:t>
            </w:r>
            <w:r>
              <w:rPr>
                <w:rFonts w:hint="eastAsia"/>
                <w:kern w:val="0"/>
                <w:sz w:val="24"/>
                <w:lang w:val="en-US" w:eastAsia="zh-CN"/>
              </w:rPr>
              <w:t>满足</w:t>
            </w:r>
            <w:r>
              <w:rPr>
                <w:rFonts w:hint="eastAsia"/>
              </w:rPr>
              <w:t>园区污水处理厂</w:t>
            </w:r>
            <w:r>
              <w:rPr>
                <w:kern w:val="0"/>
                <w:sz w:val="24"/>
              </w:rPr>
              <w:t>进水水质要求</w:t>
            </w:r>
            <w:r>
              <w:rPr>
                <w:sz w:val="24"/>
              </w:rPr>
              <w:t>：</w:t>
            </w:r>
            <w:r>
              <w:rPr>
                <w:rFonts w:hint="eastAsia"/>
                <w:kern w:val="0"/>
                <w:sz w:val="24"/>
                <w:lang w:val="en-US" w:eastAsia="zh-CN"/>
              </w:rPr>
              <w:t>pH6.5-8.5，</w:t>
            </w:r>
            <w:r>
              <w:rPr>
                <w:sz w:val="24"/>
              </w:rPr>
              <w:t>COD</w:t>
            </w:r>
            <w:r>
              <w:rPr>
                <w:rFonts w:hint="eastAsia"/>
                <w:sz w:val="24"/>
                <w:lang w:val="en-US" w:eastAsia="zh-CN"/>
              </w:rPr>
              <w:t>350</w:t>
            </w:r>
            <w:r>
              <w:rPr>
                <w:sz w:val="24"/>
              </w:rPr>
              <w:t>mg/L，SS</w:t>
            </w:r>
            <w:r>
              <w:rPr>
                <w:rFonts w:hint="eastAsia"/>
                <w:sz w:val="24"/>
                <w:lang w:val="en-US" w:eastAsia="zh-CN"/>
              </w:rPr>
              <w:t>250</w:t>
            </w:r>
            <w:r>
              <w:rPr>
                <w:sz w:val="24"/>
              </w:rPr>
              <w:t>mg/L，BOD</w:t>
            </w:r>
            <w:r>
              <w:rPr>
                <w:sz w:val="24"/>
                <w:vertAlign w:val="subscript"/>
              </w:rPr>
              <w:t>5</w:t>
            </w:r>
            <w:r>
              <w:rPr>
                <w:rFonts w:hint="eastAsia"/>
                <w:sz w:val="24"/>
                <w:lang w:val="en-US" w:eastAsia="zh-CN"/>
              </w:rPr>
              <w:t>200</w:t>
            </w:r>
            <w:r>
              <w:rPr>
                <w:sz w:val="24"/>
              </w:rPr>
              <w:t>mg/L，</w:t>
            </w:r>
            <w:r>
              <w:rPr>
                <w:rFonts w:hint="eastAsia"/>
                <w:sz w:val="24"/>
                <w:lang w:val="en-US" w:eastAsia="zh-CN"/>
              </w:rPr>
              <w:t>氨氮35</w:t>
            </w:r>
            <w:r>
              <w:rPr>
                <w:sz w:val="24"/>
              </w:rPr>
              <w:t>mg/L</w:t>
            </w:r>
            <w:r>
              <w:rPr>
                <w:rFonts w:hint="eastAsia"/>
                <w:sz w:val="24"/>
                <w:lang w:eastAsia="zh-CN"/>
              </w:rPr>
              <w:t>，</w:t>
            </w:r>
            <w:r>
              <w:rPr>
                <w:rFonts w:hint="eastAsia"/>
                <w:sz w:val="24"/>
                <w:lang w:val="en-US" w:eastAsia="zh-CN"/>
              </w:rPr>
              <w:t>总氮40mg/L</w:t>
            </w:r>
            <w:r>
              <w:rPr>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eastAsia="zh-CN"/>
              </w:rPr>
            </w:pPr>
            <w:r>
              <w:rPr>
                <w:rFonts w:hint="eastAsia"/>
                <w:color w:val="auto"/>
                <w:lang w:eastAsia="zh-CN"/>
              </w:rPr>
              <w:t>（</w:t>
            </w:r>
            <w:r>
              <w:rPr>
                <w:rFonts w:hint="eastAsia"/>
                <w:color w:val="auto"/>
                <w:lang w:val="en-US" w:eastAsia="zh-CN"/>
              </w:rPr>
              <w:t>8</w:t>
            </w:r>
            <w:r>
              <w:rPr>
                <w:rFonts w:hint="eastAsia"/>
                <w:color w:val="auto"/>
                <w:lang w:eastAsia="zh-CN"/>
              </w:rPr>
              <w:t>）</w:t>
            </w:r>
            <w:r>
              <w:rPr>
                <w:color w:val="auto"/>
              </w:rPr>
              <w:t>厂界噪声执行《工业企业厂界环境噪声排放标准》（GB12348-2008）</w:t>
            </w:r>
            <w:r>
              <w:rPr>
                <w:rFonts w:hint="eastAsia"/>
                <w:color w:val="auto"/>
                <w:lang w:val="en-US" w:eastAsia="zh-CN"/>
              </w:rPr>
              <w:t>3、4</w:t>
            </w:r>
            <w:r>
              <w:rPr>
                <w:color w:val="auto"/>
              </w:rPr>
              <w:t>类标准</w:t>
            </w:r>
            <w:r>
              <w:rPr>
                <w:rFonts w:hint="eastAsia"/>
                <w:color w:val="auto"/>
                <w:lang w:eastAsia="zh-CN"/>
              </w:rPr>
              <w:t>，</w:t>
            </w:r>
            <w:r>
              <w:rPr>
                <w:rFonts w:hint="eastAsia"/>
                <w:color w:val="auto"/>
                <w:lang w:val="en-US" w:eastAsia="zh-CN"/>
              </w:rPr>
              <w:t>东侧、南侧执行3类标准：昼间65dB（A），夜间55dB（A），西侧、北侧执行4类标准：昼间70dB（A），夜间55dB（A）</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9</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kern w:val="24"/>
                <w:sz w:val="24"/>
              </w:rPr>
              <w:t>一般固体废物执行《中华人民共和国固体废物污染环境防治法》中第二十条第一款：产生、收集、贮存、运输、利用、处置固体废物的单位和其他生产经营者</w:t>
            </w:r>
            <w:r>
              <w:rPr>
                <w:rFonts w:hint="eastAsia" w:ascii="宋体" w:hAnsi="宋体" w:cs="宋体"/>
                <w:color w:val="auto"/>
                <w:kern w:val="24"/>
                <w:sz w:val="24"/>
                <w:lang w:eastAsia="zh-CN"/>
              </w:rPr>
              <w:t>，</w:t>
            </w:r>
            <w:r>
              <w:rPr>
                <w:rFonts w:hint="default" w:ascii="Times New Roman" w:hAnsi="Times New Roman" w:eastAsia="宋体" w:cs="Times New Roman"/>
                <w:color w:val="auto"/>
                <w:kern w:val="24"/>
                <w:sz w:val="24"/>
              </w:rPr>
              <w:t>应当采取防扬散、防流失、防渗漏或者其他防止污染环境的措施</w:t>
            </w:r>
            <w:r>
              <w:rPr>
                <w:rFonts w:hint="eastAsia" w:ascii="Times New Roman" w:hAnsi="Times New Roman" w:eastAsia="宋体" w:cs="Times New Roman"/>
                <w:color w:val="auto"/>
                <w:kern w:val="24"/>
                <w:sz w:val="24"/>
                <w:lang w:eastAsia="zh-CN"/>
              </w:rPr>
              <w:t>，</w:t>
            </w:r>
            <w:r>
              <w:rPr>
                <w:rFonts w:hint="default" w:ascii="Times New Roman" w:hAnsi="Times New Roman" w:eastAsia="宋体" w:cs="Times New Roman"/>
                <w:color w:val="auto"/>
                <w:kern w:val="24"/>
                <w:sz w:val="24"/>
              </w:rPr>
              <w:t>不得擅自倾倒、堆放、丢弃、遗撒固体废物</w:t>
            </w:r>
            <w:r>
              <w:rPr>
                <w:rFonts w:hint="eastAsia" w:ascii="宋体" w:hAnsi="宋体" w:eastAsia="宋体" w:cs="宋体"/>
                <w:color w:val="auto"/>
                <w:kern w:val="24"/>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color w:val="auto"/>
                <w:sz w:val="24"/>
                <w:szCs w:val="24"/>
                <w:lang w:val="en-US" w:eastAsia="zh-CN"/>
              </w:rPr>
            </w:pPr>
            <w:r>
              <w:rPr>
                <w:rFonts w:hint="eastAsia"/>
                <w:color w:val="auto"/>
                <w:sz w:val="24"/>
                <w:szCs w:val="24"/>
                <w:lang w:val="en-US" w:eastAsia="zh-CN"/>
              </w:rPr>
              <w:t>（10）</w:t>
            </w:r>
            <w:r>
              <w:rPr>
                <w:rFonts w:hint="eastAsia"/>
                <w:color w:val="auto"/>
                <w:sz w:val="24"/>
                <w:szCs w:val="24"/>
              </w:rPr>
              <w:t>危险废物执行《危险废物贮存污染控制标准》（GB18597-2001）及其修改单中的标准。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00" w:type="dxa"/>
            <w:noWrap w:val="0"/>
            <w:vAlign w:val="center"/>
          </w:tcPr>
          <w:p>
            <w:pPr>
              <w:pStyle w:val="28"/>
              <w:bidi w:val="0"/>
              <w:rPr>
                <w:rFonts w:hint="eastAsia"/>
                <w:color w:val="auto"/>
                <w:highlight w:val="none"/>
              </w:rPr>
            </w:pPr>
            <w:r>
              <w:rPr>
                <w:rFonts w:hint="eastAsia"/>
                <w:color w:val="auto"/>
                <w:highlight w:val="none"/>
              </w:rPr>
              <w:t>总量</w:t>
            </w:r>
          </w:p>
          <w:p>
            <w:pPr>
              <w:pStyle w:val="28"/>
              <w:bidi w:val="0"/>
              <w:rPr>
                <w:rFonts w:hint="eastAsia"/>
                <w:color w:val="auto"/>
                <w:highlight w:val="none"/>
              </w:rPr>
            </w:pPr>
            <w:r>
              <w:rPr>
                <w:rFonts w:hint="eastAsia"/>
                <w:color w:val="auto"/>
                <w:highlight w:val="none"/>
              </w:rPr>
              <w:t>控制</w:t>
            </w:r>
          </w:p>
          <w:p>
            <w:pPr>
              <w:pStyle w:val="28"/>
              <w:bidi w:val="0"/>
              <w:ind w:firstLine="0" w:firstLineChars="0"/>
              <w:rPr>
                <w:rFonts w:hint="eastAsia"/>
                <w:color w:val="auto"/>
                <w:highlight w:val="none"/>
              </w:rPr>
            </w:pPr>
            <w:r>
              <w:rPr>
                <w:rFonts w:hint="eastAsia"/>
                <w:color w:val="auto"/>
                <w:highlight w:val="none"/>
              </w:rPr>
              <w:t>指标</w:t>
            </w:r>
          </w:p>
        </w:tc>
        <w:tc>
          <w:tcPr>
            <w:tcW w:w="90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rPr>
            </w:pPr>
            <w:r>
              <w:rPr>
                <w:rFonts w:hint="default"/>
                <w:color w:val="auto"/>
                <w:highlight w:val="none"/>
              </w:rPr>
              <w:t>根据《国家环境保护</w:t>
            </w:r>
            <w:r>
              <w:rPr>
                <w:rFonts w:hint="eastAsia"/>
                <w:color w:val="auto"/>
                <w:highlight w:val="none"/>
                <w:lang w:eastAsia="zh-CN"/>
              </w:rPr>
              <w:t>“</w:t>
            </w:r>
            <w:r>
              <w:rPr>
                <w:rFonts w:hint="default"/>
                <w:color w:val="auto"/>
                <w:highlight w:val="none"/>
              </w:rPr>
              <w:t>十三五</w:t>
            </w:r>
            <w:r>
              <w:rPr>
                <w:rFonts w:hint="eastAsia"/>
                <w:color w:val="auto"/>
                <w:highlight w:val="none"/>
                <w:lang w:eastAsia="zh-CN"/>
              </w:rPr>
              <w:t>”</w:t>
            </w:r>
            <w:r>
              <w:rPr>
                <w:rFonts w:hint="default"/>
                <w:color w:val="auto"/>
                <w:highlight w:val="none"/>
              </w:rPr>
              <w:t>规划》中实行污染物排放总量控制的污染物种类，同时根据</w:t>
            </w:r>
            <w:r>
              <w:rPr>
                <w:rFonts w:hint="default"/>
                <w:color w:val="auto"/>
                <w:highlight w:val="none"/>
                <w:lang w:eastAsia="zh-CN"/>
              </w:rPr>
              <w:t>河北</w:t>
            </w:r>
            <w:r>
              <w:rPr>
                <w:rFonts w:hint="default"/>
                <w:color w:val="auto"/>
                <w:highlight w:val="none"/>
              </w:rPr>
              <w:t>省环保厅的要求，以及项目厂址区域环境质量现状、外排污染物特征，确定总量控制因子为：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rPr>
            </w:pPr>
            <w:r>
              <w:rPr>
                <w:rFonts w:hint="default"/>
                <w:color w:val="auto"/>
                <w:highlight w:val="none"/>
              </w:rPr>
              <w:t>废气：SO</w:t>
            </w:r>
            <w:r>
              <w:rPr>
                <w:rFonts w:hint="default"/>
                <w:color w:val="auto"/>
                <w:highlight w:val="none"/>
                <w:vertAlign w:val="subscript"/>
              </w:rPr>
              <w:t>2</w:t>
            </w:r>
            <w:r>
              <w:rPr>
                <w:rFonts w:hint="default"/>
                <w:color w:val="auto"/>
                <w:highlight w:val="none"/>
              </w:rPr>
              <w:t>、NO</w:t>
            </w:r>
            <w:r>
              <w:rPr>
                <w:rFonts w:hint="default"/>
                <w:color w:val="auto"/>
                <w:highlight w:val="none"/>
                <w:vertAlign w:val="subscript"/>
              </w:rPr>
              <w:t>X</w:t>
            </w:r>
            <w:r>
              <w:rPr>
                <w:rFonts w:hint="default"/>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rPr>
            </w:pPr>
            <w:r>
              <w:rPr>
                <w:rFonts w:hint="default"/>
                <w:color w:val="auto"/>
                <w:highlight w:val="none"/>
              </w:rPr>
              <w:t>废水：COD、氨氮</w:t>
            </w:r>
            <w:r>
              <w:rPr>
                <w:rFonts w:hint="eastAsia"/>
                <w:color w:val="auto"/>
                <w:highlight w:val="none"/>
                <w:lang w:eastAsia="zh-CN"/>
              </w:rPr>
              <w:t>、</w:t>
            </w:r>
            <w:r>
              <w:rPr>
                <w:rFonts w:hint="eastAsia"/>
                <w:color w:val="auto"/>
                <w:highlight w:val="none"/>
                <w:lang w:val="en-US" w:eastAsia="zh-CN"/>
              </w:rPr>
              <w:t>总氮</w:t>
            </w:r>
            <w:r>
              <w:rPr>
                <w:rFonts w:hint="default"/>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rPr>
            </w:pPr>
            <w:r>
              <w:rPr>
                <w:rFonts w:hint="default"/>
                <w:color w:val="auto"/>
                <w:highlight w:val="none"/>
                <w:lang w:eastAsia="zh-CN"/>
              </w:rPr>
              <w:t>其他</w:t>
            </w:r>
            <w:r>
              <w:rPr>
                <w:rFonts w:hint="default"/>
                <w:color w:val="auto"/>
                <w:highlight w:val="none"/>
              </w:rPr>
              <w:t>污染物：</w:t>
            </w:r>
            <w:r>
              <w:rPr>
                <w:rFonts w:hint="eastAsia"/>
                <w:color w:val="auto"/>
                <w:sz w:val="24"/>
                <w:szCs w:val="24"/>
                <w:highlight w:val="none"/>
                <w:lang w:val="en-US" w:eastAsia="zh-CN"/>
              </w:rPr>
              <w:t>颗粒物、</w:t>
            </w:r>
            <w:r>
              <w:rPr>
                <w:rFonts w:hint="default"/>
                <w:color w:val="auto"/>
                <w:sz w:val="24"/>
                <w:szCs w:val="24"/>
                <w:highlight w:val="none"/>
                <w:lang w:eastAsia="zh-CN"/>
              </w:rPr>
              <w:t>非甲烷总烃</w:t>
            </w:r>
            <w:r>
              <w:rPr>
                <w:rFonts w:hint="eastAsia"/>
                <w:color w:val="auto"/>
                <w:sz w:val="24"/>
                <w:szCs w:val="24"/>
                <w:highlight w:val="none"/>
                <w:lang w:eastAsia="zh-CN"/>
              </w:rPr>
              <w:t>、</w:t>
            </w:r>
            <w:r>
              <w:rPr>
                <w:rFonts w:hint="eastAsia"/>
                <w:color w:val="auto"/>
                <w:sz w:val="24"/>
                <w:szCs w:val="24"/>
                <w:highlight w:val="none"/>
                <w:lang w:val="en-US" w:eastAsia="zh-CN"/>
              </w:rPr>
              <w:t>苯、甲苯、二甲苯</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color w:val="auto"/>
                <w:highlight w:val="none"/>
                <w:lang w:eastAsia="zh-CN"/>
              </w:rPr>
            </w:pPr>
            <w:r>
              <w:rPr>
                <w:rFonts w:hint="default"/>
                <w:color w:val="auto"/>
                <w:highlight w:val="none"/>
              </w:rPr>
              <w:t>根据排放的污染物种类和特点</w:t>
            </w:r>
            <w:r>
              <w:rPr>
                <w:rFonts w:hint="eastAsia"/>
                <w:color w:val="auto"/>
                <w:highlight w:val="none"/>
                <w:lang w:eastAsia="zh-CN"/>
              </w:rPr>
              <w:t>，</w:t>
            </w:r>
            <w:r>
              <w:rPr>
                <w:rFonts w:hint="eastAsia"/>
                <w:color w:val="auto"/>
                <w:highlight w:val="none"/>
                <w:lang w:val="en-US" w:eastAsia="zh-CN"/>
              </w:rPr>
              <w:t>本项目建成后，污染物总量控制指标为</w:t>
            </w:r>
            <w:r>
              <w:rPr>
                <w:rFonts w:hint="eastAsia"/>
                <w:color w:val="auto"/>
                <w:highlight w:val="none"/>
                <w:lang w:eastAsia="zh-CN"/>
              </w:rPr>
              <w:t>：</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color w:val="auto"/>
                <w:highlight w:val="none"/>
                <w:lang w:val="en-US" w:eastAsia="zh-CN"/>
              </w:rPr>
            </w:pPr>
            <w:r>
              <w:rPr>
                <w:rFonts w:hint="eastAsia"/>
                <w:color w:val="auto"/>
                <w:highlight w:val="none"/>
                <w:lang w:val="en-US" w:eastAsia="zh-CN"/>
              </w:rPr>
              <w:t>（1）废水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auto"/>
                <w:sz w:val="24"/>
                <w:szCs w:val="24"/>
                <w:lang w:val="en-US" w:eastAsia="zh-CN"/>
              </w:rPr>
            </w:pPr>
            <w:r>
              <w:rPr>
                <w:rFonts w:hint="eastAsia" w:eastAsia="宋体"/>
                <w:color w:val="auto"/>
                <w:sz w:val="24"/>
                <w:szCs w:val="24"/>
                <w:lang w:val="en-US" w:eastAsia="zh-CN"/>
              </w:rPr>
              <w:t>本项目废水主要为生活污水，排入市政污水管网，最终进入园区污水处理厂进行处理，因此，会有</w:t>
            </w:r>
            <w:r>
              <w:rPr>
                <w:rFonts w:hint="default" w:eastAsia="宋体"/>
                <w:color w:val="auto"/>
                <w:sz w:val="24"/>
                <w:szCs w:val="24"/>
                <w:lang w:val="en-US" w:eastAsia="zh-CN"/>
              </w:rPr>
              <w:t>COD</w:t>
            </w:r>
            <w:r>
              <w:rPr>
                <w:rFonts w:hint="eastAsia" w:eastAsia="宋体"/>
                <w:color w:val="auto"/>
                <w:sz w:val="24"/>
                <w:szCs w:val="24"/>
                <w:lang w:val="en-US" w:eastAsia="zh-CN"/>
              </w:rPr>
              <w:t>、氨氮、总氮产生，根据标准进行核算可知：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lang w:val="en-US" w:eastAsia="zh-CN"/>
              </w:rPr>
            </w:pPr>
            <w:r>
              <w:rPr>
                <w:rFonts w:hint="eastAsia" w:eastAsia="宋体"/>
                <w:color w:val="auto"/>
                <w:sz w:val="24"/>
                <w:szCs w:val="24"/>
                <w:lang w:val="en-US" w:eastAsia="zh-CN"/>
              </w:rPr>
              <w:t>COD排放总量=2664m3/a×350mg/L</w:t>
            </w:r>
            <w:r>
              <w:rPr>
                <w:rFonts w:hint="default" w:eastAsia="宋体"/>
                <w:color w:val="auto"/>
                <w:sz w:val="24"/>
                <w:szCs w:val="24"/>
                <w:lang w:val="en-US" w:eastAsia="zh-CN"/>
              </w:rPr>
              <w:t>×</w:t>
            </w:r>
            <w:r>
              <w:rPr>
                <w:rFonts w:hint="eastAsia" w:eastAsia="宋体"/>
                <w:color w:val="auto"/>
                <w:sz w:val="24"/>
                <w:szCs w:val="24"/>
                <w:lang w:val="en-US" w:eastAsia="zh-CN"/>
              </w:rPr>
              <w:t>10-6=0.9324t/a；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lang w:val="en-US" w:eastAsia="zh-CN"/>
              </w:rPr>
            </w:pPr>
            <w:r>
              <w:rPr>
                <w:rFonts w:hint="eastAsia" w:eastAsia="宋体"/>
                <w:color w:val="auto"/>
                <w:sz w:val="24"/>
                <w:szCs w:val="24"/>
                <w:lang w:val="en-US" w:eastAsia="zh-CN"/>
              </w:rPr>
              <w:t>氨氮排放总量=2664m3/a×35mg/L</w:t>
            </w:r>
            <w:r>
              <w:rPr>
                <w:rFonts w:hint="default" w:eastAsia="宋体"/>
                <w:color w:val="auto"/>
                <w:sz w:val="24"/>
                <w:szCs w:val="24"/>
                <w:lang w:val="en-US" w:eastAsia="zh-CN"/>
              </w:rPr>
              <w:t>×</w:t>
            </w:r>
            <w:r>
              <w:rPr>
                <w:rFonts w:hint="eastAsia" w:eastAsia="宋体"/>
                <w:color w:val="auto"/>
                <w:sz w:val="24"/>
                <w:szCs w:val="24"/>
                <w:lang w:val="en-US" w:eastAsia="zh-CN"/>
              </w:rPr>
              <w:t>10-6=0.09324t/a；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lang w:val="en-US" w:eastAsia="zh-CN"/>
              </w:rPr>
            </w:pPr>
            <w:r>
              <w:rPr>
                <w:rFonts w:hint="eastAsia" w:eastAsia="宋体"/>
                <w:color w:val="auto"/>
                <w:sz w:val="24"/>
                <w:szCs w:val="24"/>
                <w:lang w:val="en-US" w:eastAsia="zh-CN"/>
              </w:rPr>
              <w:t>总氮排放总量=2664m3/a×40mg/L</w:t>
            </w:r>
            <w:r>
              <w:rPr>
                <w:rFonts w:hint="default" w:eastAsia="宋体"/>
                <w:color w:val="auto"/>
                <w:sz w:val="24"/>
                <w:szCs w:val="24"/>
                <w:lang w:val="en-US" w:eastAsia="zh-CN"/>
              </w:rPr>
              <w:t>×</w:t>
            </w:r>
            <w:r>
              <w:rPr>
                <w:rFonts w:hint="eastAsia" w:eastAsia="宋体"/>
                <w:color w:val="auto"/>
                <w:sz w:val="24"/>
                <w:szCs w:val="24"/>
                <w:lang w:val="en-US" w:eastAsia="zh-CN"/>
              </w:rPr>
              <w:t>10-6=0.10656t/a。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lang w:val="en-US" w:eastAsia="zh-CN"/>
              </w:rPr>
            </w:pPr>
            <w:r>
              <w:rPr>
                <w:rFonts w:hint="eastAsia" w:eastAsia="宋体"/>
                <w:color w:val="auto"/>
                <w:sz w:val="24"/>
                <w:szCs w:val="24"/>
                <w:lang w:val="en-US" w:eastAsia="zh-CN"/>
              </w:rPr>
              <w:t>由于本项目生活污水排入污水处理厂进行处理，区域总量不增加，因此，本项目COD、氨氮、总氮总量核算指标均为零。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rPr>
            </w:pPr>
            <w:r>
              <w:rPr>
                <w:rFonts w:hint="eastAsia"/>
                <w:color w:val="auto"/>
                <w:highlight w:val="none"/>
              </w:rPr>
              <w:t>（2）</w:t>
            </w:r>
            <w:r>
              <w:rPr>
                <w:rFonts w:hint="default"/>
                <w:color w:val="auto"/>
                <w:highlight w:val="none"/>
              </w:rPr>
              <w:t>废气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color w:val="auto"/>
                <w:highlight w:val="none"/>
                <w:lang w:val="en-US" w:eastAsia="zh-CN"/>
              </w:rPr>
              <w:t>本项目无SO</w:t>
            </w:r>
            <w:r>
              <w:rPr>
                <w:rFonts w:hint="eastAsia"/>
                <w:color w:val="auto"/>
                <w:highlight w:val="none"/>
                <w:vertAlign w:val="subscript"/>
                <w:lang w:val="en-US" w:eastAsia="zh-CN"/>
              </w:rPr>
              <w:t>2</w:t>
            </w:r>
            <w:r>
              <w:rPr>
                <w:rFonts w:hint="eastAsia"/>
                <w:color w:val="auto"/>
                <w:highlight w:val="none"/>
                <w:lang w:val="en-US" w:eastAsia="zh-CN"/>
              </w:rPr>
              <w:t>、NO</w:t>
            </w:r>
            <w:r>
              <w:rPr>
                <w:rFonts w:hint="eastAsia"/>
                <w:color w:val="auto"/>
                <w:highlight w:val="none"/>
                <w:vertAlign w:val="subscript"/>
                <w:lang w:val="en-US" w:eastAsia="zh-CN"/>
              </w:rPr>
              <w:t>X</w:t>
            </w:r>
            <w:r>
              <w:rPr>
                <w:rFonts w:hint="eastAsia"/>
                <w:color w:val="auto"/>
                <w:highlight w:val="none"/>
                <w:lang w:val="en-US" w:eastAsia="zh-CN"/>
              </w:rPr>
              <w:t>产生</w:t>
            </w:r>
            <w:r>
              <w:rPr>
                <w:rFonts w:hint="eastAsia"/>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rPr>
            </w:pPr>
            <w:r>
              <w:rPr>
                <w:rFonts w:hint="eastAsia"/>
                <w:color w:val="auto"/>
                <w:highlight w:val="none"/>
              </w:rPr>
              <w:t>（3）其他污染物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rPr>
            </w:pPr>
            <w:r>
              <w:rPr>
                <w:rFonts w:hint="default"/>
                <w:color w:val="auto"/>
                <w:highlight w:val="none"/>
              </w:rPr>
              <w:t>本项目</w:t>
            </w:r>
            <w:r>
              <w:rPr>
                <w:rFonts w:hint="eastAsia"/>
                <w:color w:val="auto"/>
                <w:highlight w:val="none"/>
              </w:rPr>
              <w:t>其他污染物</w:t>
            </w:r>
            <w:r>
              <w:rPr>
                <w:rFonts w:hint="default"/>
                <w:color w:val="auto"/>
                <w:highlight w:val="none"/>
              </w:rPr>
              <w:t>主要为</w:t>
            </w:r>
            <w:r>
              <w:rPr>
                <w:rFonts w:hint="eastAsia"/>
                <w:color w:val="auto"/>
                <w:highlight w:val="none"/>
                <w:lang w:val="en-US" w:eastAsia="zh-CN"/>
              </w:rPr>
              <w:t>颗粒物、非甲烷总烃、苯、甲苯、二甲苯</w:t>
            </w:r>
            <w:r>
              <w:rPr>
                <w:rFonts w:hint="default"/>
                <w:color w:val="auto"/>
                <w:highlight w:val="none"/>
              </w:rPr>
              <w:t>，根据执行标准核算总量。</w:t>
            </w: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eastAsia="宋体"/>
                <w:color w:val="auto"/>
                <w:spacing w:val="-11"/>
                <w:szCs w:val="24"/>
                <w:highlight w:val="none"/>
                <w:lang w:eastAsia="zh-CN"/>
              </w:rPr>
            </w:pPr>
            <w:r>
              <w:rPr>
                <w:rFonts w:hint="eastAsia"/>
                <w:color w:val="auto"/>
                <w:highlight w:val="none"/>
                <w:lang w:val="en-US" w:eastAsia="zh-CN"/>
              </w:rPr>
              <w:t>颗粒物总量控制指标=（10</w:t>
            </w:r>
            <w:r>
              <w:rPr>
                <w:rFonts w:hint="default"/>
                <w:color w:val="auto"/>
                <w:highlight w:val="none"/>
              </w:rPr>
              <w:t>mg/m</w:t>
            </w:r>
            <w:r>
              <w:rPr>
                <w:rFonts w:hint="default"/>
                <w:color w:val="auto"/>
                <w:highlight w:val="none"/>
                <w:vertAlign w:val="superscript"/>
              </w:rPr>
              <w:t>3</w:t>
            </w:r>
            <w:r>
              <w:rPr>
                <w:rFonts w:hint="default"/>
                <w:color w:val="auto"/>
                <w:highlight w:val="none"/>
              </w:rPr>
              <w:t>×</w:t>
            </w:r>
            <w:r>
              <w:rPr>
                <w:rFonts w:hint="eastAsia"/>
                <w:color w:val="auto"/>
                <w:highlight w:val="none"/>
                <w:lang w:val="en-US" w:eastAsia="zh-CN"/>
              </w:rPr>
              <w:t>28000m</w:t>
            </w:r>
            <w:r>
              <w:rPr>
                <w:rFonts w:hint="eastAsia"/>
                <w:color w:val="auto"/>
                <w:highlight w:val="none"/>
                <w:vertAlign w:val="superscript"/>
                <w:lang w:val="en-US" w:eastAsia="zh-CN"/>
              </w:rPr>
              <w:t>3</w:t>
            </w:r>
            <w:r>
              <w:rPr>
                <w:rFonts w:hint="default"/>
                <w:color w:val="auto"/>
                <w:highlight w:val="none"/>
              </w:rPr>
              <w:t>/</w:t>
            </w:r>
            <w:r>
              <w:rPr>
                <w:rFonts w:hint="eastAsia"/>
                <w:color w:val="auto"/>
                <w:highlight w:val="none"/>
                <w:lang w:val="en-US" w:eastAsia="zh-CN"/>
              </w:rPr>
              <w:t>h</w:t>
            </w:r>
            <w:r>
              <w:rPr>
                <w:rFonts w:hint="default"/>
                <w:color w:val="auto"/>
                <w:highlight w:val="none"/>
              </w:rPr>
              <w:t>×</w:t>
            </w:r>
            <w:r>
              <w:rPr>
                <w:rFonts w:hint="eastAsia"/>
                <w:color w:val="auto"/>
                <w:highlight w:val="none"/>
                <w:lang w:val="en-US" w:eastAsia="zh-CN"/>
              </w:rPr>
              <w:t>6600</w:t>
            </w:r>
            <w:r>
              <w:rPr>
                <w:rFonts w:hint="default"/>
                <w:color w:val="auto"/>
                <w:highlight w:val="none"/>
              </w:rPr>
              <w:t>h/a</w:t>
            </w:r>
            <w:r>
              <w:rPr>
                <w:rFonts w:hint="eastAsia"/>
                <w:color w:val="auto"/>
                <w:highlight w:val="none"/>
                <w:lang w:val="en-US" w:eastAsia="zh-CN"/>
              </w:rPr>
              <w:t>+18</w:t>
            </w:r>
            <w:r>
              <w:rPr>
                <w:rFonts w:hint="default"/>
                <w:color w:val="auto"/>
                <w:highlight w:val="none"/>
              </w:rPr>
              <w:t>mg/m</w:t>
            </w:r>
            <w:r>
              <w:rPr>
                <w:rFonts w:hint="default"/>
                <w:color w:val="auto"/>
                <w:highlight w:val="none"/>
                <w:vertAlign w:val="superscript"/>
              </w:rPr>
              <w:t>3</w:t>
            </w:r>
            <w:r>
              <w:rPr>
                <w:rFonts w:hint="default"/>
                <w:color w:val="auto"/>
                <w:highlight w:val="none"/>
              </w:rPr>
              <w:t>×</w:t>
            </w:r>
            <w:r>
              <w:rPr>
                <w:rFonts w:hint="eastAsia"/>
                <w:color w:val="auto"/>
                <w:highlight w:val="none"/>
                <w:lang w:val="en-US" w:eastAsia="zh-CN"/>
              </w:rPr>
              <w:t>33000m</w:t>
            </w:r>
            <w:r>
              <w:rPr>
                <w:rFonts w:hint="eastAsia"/>
                <w:color w:val="auto"/>
                <w:highlight w:val="none"/>
                <w:vertAlign w:val="superscript"/>
                <w:lang w:val="en-US" w:eastAsia="zh-CN"/>
              </w:rPr>
              <w:t>3</w:t>
            </w:r>
            <w:r>
              <w:rPr>
                <w:rFonts w:hint="default"/>
                <w:color w:val="auto"/>
                <w:highlight w:val="none"/>
              </w:rPr>
              <w:t>/</w:t>
            </w:r>
            <w:r>
              <w:rPr>
                <w:rFonts w:hint="eastAsia"/>
                <w:color w:val="auto"/>
                <w:highlight w:val="none"/>
                <w:lang w:val="en-US" w:eastAsia="zh-CN"/>
              </w:rPr>
              <w:t>h</w:t>
            </w:r>
            <w:r>
              <w:rPr>
                <w:rFonts w:hint="default"/>
                <w:color w:val="auto"/>
                <w:highlight w:val="none"/>
              </w:rPr>
              <w:t>×</w:t>
            </w:r>
            <w:r>
              <w:rPr>
                <w:rFonts w:hint="eastAsia"/>
                <w:color w:val="auto"/>
                <w:highlight w:val="none"/>
                <w:lang w:val="en-US" w:eastAsia="zh-CN"/>
              </w:rPr>
              <w:t>2400</w:t>
            </w:r>
            <w:r>
              <w:rPr>
                <w:rFonts w:hint="default"/>
                <w:color w:val="auto"/>
                <w:highlight w:val="none"/>
              </w:rPr>
              <w:t>h/a</w:t>
            </w:r>
            <w:r>
              <w:rPr>
                <w:rFonts w:hint="eastAsia"/>
                <w:color w:val="auto"/>
                <w:highlight w:val="none"/>
                <w:lang w:eastAsia="zh-CN"/>
              </w:rPr>
              <w:t>）</w:t>
            </w:r>
            <w:r>
              <w:rPr>
                <w:rFonts w:hint="default"/>
                <w:color w:val="auto"/>
                <w:highlight w:val="none"/>
              </w:rPr>
              <w:t>×10</w:t>
            </w:r>
            <w:r>
              <w:rPr>
                <w:rFonts w:hint="default"/>
                <w:color w:val="auto"/>
                <w:highlight w:val="none"/>
                <w:vertAlign w:val="superscript"/>
              </w:rPr>
              <w:t>-9</w:t>
            </w:r>
            <w:r>
              <w:rPr>
                <w:rFonts w:hint="default"/>
                <w:color w:val="auto"/>
                <w:highlight w:val="none"/>
              </w:rPr>
              <w:t>=</w:t>
            </w:r>
            <w:r>
              <w:rPr>
                <w:rFonts w:hint="eastAsia"/>
                <w:color w:val="auto"/>
                <w:highlight w:val="none"/>
                <w:lang w:val="en-US" w:eastAsia="zh-CN"/>
              </w:rPr>
              <w:t>3.2736</w:t>
            </w:r>
            <w:r>
              <w:rPr>
                <w:rFonts w:hint="default"/>
                <w:color w:val="auto"/>
                <w:highlight w:val="none"/>
              </w:rPr>
              <w:t>t/a</w:t>
            </w:r>
            <w:r>
              <w:rPr>
                <w:rFonts w:hint="eastAsia"/>
                <w:color w:val="auto"/>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eastAsia="宋体"/>
                <w:color w:val="auto"/>
                <w:spacing w:val="-11"/>
                <w:szCs w:val="24"/>
                <w:highlight w:val="none"/>
                <w:lang w:eastAsia="zh-CN"/>
              </w:rPr>
            </w:pPr>
            <w:r>
              <w:rPr>
                <w:rFonts w:hint="eastAsia"/>
                <w:color w:val="auto"/>
                <w:highlight w:val="none"/>
                <w:lang w:val="en-US" w:eastAsia="zh-CN"/>
              </w:rPr>
              <w:t>非甲烷总烃</w:t>
            </w:r>
            <w:r>
              <w:rPr>
                <w:rFonts w:hint="default"/>
                <w:color w:val="auto"/>
                <w:highlight w:val="none"/>
              </w:rPr>
              <w:t>总量控制指</w:t>
            </w:r>
            <w:r>
              <w:rPr>
                <w:rFonts w:hint="eastAsia"/>
                <w:color w:val="auto"/>
                <w:highlight w:val="none"/>
                <w:lang w:val="en-US" w:eastAsia="zh-CN"/>
              </w:rPr>
              <w:t>标</w:t>
            </w:r>
            <w:r>
              <w:rPr>
                <w:rFonts w:hint="default"/>
                <w:color w:val="auto"/>
                <w:highlight w:val="none"/>
              </w:rPr>
              <w:t>=</w:t>
            </w:r>
            <w:r>
              <w:rPr>
                <w:rFonts w:hint="eastAsia"/>
                <w:color w:val="auto"/>
                <w:highlight w:val="none"/>
                <w:lang w:val="en-US" w:eastAsia="zh-CN"/>
              </w:rPr>
              <w:t>60</w:t>
            </w:r>
            <w:r>
              <w:rPr>
                <w:rFonts w:hint="default"/>
                <w:color w:val="auto"/>
                <w:highlight w:val="none"/>
              </w:rPr>
              <w:t>mg/m</w:t>
            </w:r>
            <w:r>
              <w:rPr>
                <w:rFonts w:hint="default"/>
                <w:color w:val="auto"/>
                <w:highlight w:val="none"/>
                <w:vertAlign w:val="superscript"/>
              </w:rPr>
              <w:t>3</w:t>
            </w:r>
            <w:r>
              <w:rPr>
                <w:rFonts w:hint="default"/>
                <w:color w:val="auto"/>
                <w:highlight w:val="none"/>
              </w:rPr>
              <w:t>×</w:t>
            </w:r>
            <w:r>
              <w:rPr>
                <w:rFonts w:hint="eastAsia"/>
                <w:color w:val="auto"/>
                <w:highlight w:val="none"/>
                <w:lang w:val="en-US" w:eastAsia="zh-CN"/>
              </w:rPr>
              <w:t>33000m</w:t>
            </w:r>
            <w:r>
              <w:rPr>
                <w:rFonts w:hint="eastAsia"/>
                <w:color w:val="auto"/>
                <w:highlight w:val="none"/>
                <w:vertAlign w:val="superscript"/>
                <w:lang w:val="en-US" w:eastAsia="zh-CN"/>
              </w:rPr>
              <w:t>3</w:t>
            </w:r>
            <w:r>
              <w:rPr>
                <w:rFonts w:hint="default"/>
                <w:color w:val="auto"/>
                <w:highlight w:val="none"/>
              </w:rPr>
              <w:t>/</w:t>
            </w:r>
            <w:r>
              <w:rPr>
                <w:rFonts w:hint="eastAsia"/>
                <w:color w:val="auto"/>
                <w:highlight w:val="none"/>
                <w:lang w:val="en-US" w:eastAsia="zh-CN"/>
              </w:rPr>
              <w:t>h</w:t>
            </w:r>
            <w:r>
              <w:rPr>
                <w:rFonts w:hint="default"/>
                <w:color w:val="auto"/>
                <w:highlight w:val="none"/>
              </w:rPr>
              <w:t>×</w:t>
            </w:r>
            <w:r>
              <w:rPr>
                <w:rFonts w:hint="eastAsia"/>
                <w:color w:val="auto"/>
                <w:highlight w:val="none"/>
                <w:lang w:val="en-US" w:eastAsia="zh-CN"/>
              </w:rPr>
              <w:t>（2400+480）</w:t>
            </w:r>
            <w:r>
              <w:rPr>
                <w:rFonts w:hint="default"/>
                <w:color w:val="auto"/>
                <w:highlight w:val="none"/>
              </w:rPr>
              <w:t>h/a×10</w:t>
            </w:r>
            <w:r>
              <w:rPr>
                <w:rFonts w:hint="default"/>
                <w:color w:val="auto"/>
                <w:highlight w:val="none"/>
                <w:vertAlign w:val="superscript"/>
              </w:rPr>
              <w:t>-9</w:t>
            </w:r>
            <w:r>
              <w:rPr>
                <w:rFonts w:hint="default"/>
                <w:color w:val="auto"/>
                <w:highlight w:val="none"/>
              </w:rPr>
              <w:t>=</w:t>
            </w:r>
            <w:r>
              <w:rPr>
                <w:rFonts w:hint="eastAsia"/>
                <w:color w:val="auto"/>
                <w:highlight w:val="none"/>
                <w:lang w:val="en-US" w:eastAsia="zh-CN"/>
              </w:rPr>
              <w:t>5.7024</w:t>
            </w:r>
            <w:r>
              <w:rPr>
                <w:rFonts w:hint="default"/>
                <w:color w:val="auto"/>
                <w:highlight w:val="none"/>
              </w:rPr>
              <w:t>t/a</w:t>
            </w:r>
            <w:r>
              <w:rPr>
                <w:rFonts w:hint="eastAsia"/>
                <w:color w:val="auto"/>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color w:val="auto"/>
                <w:sz w:val="24"/>
                <w:szCs w:val="24"/>
                <w:highlight w:val="none"/>
                <w:lang w:eastAsia="zh-CN"/>
              </w:rPr>
            </w:pPr>
            <w:r>
              <w:rPr>
                <w:rFonts w:hint="eastAsia"/>
                <w:color w:val="auto"/>
                <w:sz w:val="24"/>
                <w:szCs w:val="24"/>
                <w:highlight w:val="none"/>
                <w:lang w:val="en-US" w:eastAsia="zh-CN"/>
              </w:rPr>
              <w:t>苯</w:t>
            </w:r>
            <w:r>
              <w:rPr>
                <w:rFonts w:hint="default"/>
                <w:color w:val="auto"/>
                <w:sz w:val="24"/>
                <w:szCs w:val="24"/>
                <w:highlight w:val="none"/>
              </w:rPr>
              <w:t>总量控制指标=</w:t>
            </w:r>
            <w:r>
              <w:rPr>
                <w:rFonts w:hint="eastAsia"/>
                <w:color w:val="auto"/>
                <w:sz w:val="24"/>
                <w:szCs w:val="24"/>
                <w:highlight w:val="none"/>
                <w:lang w:val="en-US" w:eastAsia="zh-CN"/>
              </w:rPr>
              <w:t>1</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33000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highlight w:val="none"/>
                <w:lang w:val="en-US" w:eastAsia="zh-CN"/>
              </w:rPr>
              <w:t>（2400+480）</w:t>
            </w:r>
            <w:r>
              <w:rPr>
                <w:rFonts w:hint="default"/>
                <w:color w:val="auto"/>
                <w:highlight w:val="none"/>
              </w:rPr>
              <w:t>h/a</w:t>
            </w:r>
            <w:r>
              <w:rPr>
                <w:rFonts w:hint="default"/>
                <w:color w:val="auto"/>
                <w:sz w:val="24"/>
                <w:szCs w:val="24"/>
                <w:highlight w:val="none"/>
              </w:rPr>
              <w:t>×10</w:t>
            </w:r>
            <w:r>
              <w:rPr>
                <w:rFonts w:hint="default"/>
                <w:color w:val="auto"/>
                <w:sz w:val="24"/>
                <w:szCs w:val="24"/>
                <w:highlight w:val="none"/>
                <w:vertAlign w:val="superscript"/>
              </w:rPr>
              <w:t>-9</w:t>
            </w:r>
            <w:r>
              <w:rPr>
                <w:rFonts w:hint="default"/>
                <w:color w:val="auto"/>
                <w:sz w:val="24"/>
                <w:szCs w:val="24"/>
                <w:highlight w:val="none"/>
              </w:rPr>
              <w:t>=</w:t>
            </w:r>
            <w:r>
              <w:rPr>
                <w:rFonts w:hint="eastAsia"/>
                <w:color w:val="auto"/>
                <w:sz w:val="24"/>
                <w:szCs w:val="24"/>
                <w:highlight w:val="none"/>
                <w:lang w:val="en-US" w:eastAsia="zh-CN"/>
              </w:rPr>
              <w:t>0.09504</w:t>
            </w:r>
            <w:r>
              <w:rPr>
                <w:rFonts w:hint="default"/>
                <w:color w:val="auto"/>
                <w:sz w:val="24"/>
                <w:szCs w:val="24"/>
                <w:highlight w:val="none"/>
              </w:rPr>
              <w:t>t/a</w:t>
            </w:r>
            <w:r>
              <w:rPr>
                <w:rFonts w:hint="eastAsia"/>
                <w:color w:val="auto"/>
                <w:sz w:val="24"/>
                <w:szCs w:val="24"/>
                <w:highlight w:val="none"/>
                <w:lang w:eastAsia="zh-CN"/>
              </w:rPr>
              <w:t>；</w:t>
            </w:r>
          </w:p>
          <w:p>
            <w:pPr>
              <w:pStyle w:val="21"/>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甲苯与二甲苯合计</w:t>
            </w:r>
            <w:r>
              <w:rPr>
                <w:rFonts w:hint="default"/>
                <w:color w:val="auto"/>
                <w:sz w:val="24"/>
                <w:szCs w:val="24"/>
                <w:highlight w:val="none"/>
              </w:rPr>
              <w:t>总量控制指标=</w:t>
            </w:r>
            <w:r>
              <w:rPr>
                <w:rFonts w:hint="eastAsia"/>
                <w:color w:val="auto"/>
                <w:sz w:val="24"/>
                <w:szCs w:val="24"/>
                <w:highlight w:val="none"/>
                <w:lang w:val="en-US" w:eastAsia="zh-CN"/>
              </w:rPr>
              <w:t>20</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33000</w:t>
            </w:r>
            <w:r>
              <w:rPr>
                <w:rFonts w:hint="default"/>
                <w:color w:val="auto"/>
                <w:sz w:val="24"/>
                <w:szCs w:val="24"/>
                <w:highlight w:val="none"/>
              </w:rPr>
              <w:t>m</w:t>
            </w:r>
            <w:r>
              <w:rPr>
                <w:rFonts w:hint="default"/>
                <w:color w:val="auto"/>
                <w:sz w:val="24"/>
                <w:szCs w:val="24"/>
                <w:highlight w:val="none"/>
                <w:vertAlign w:val="superscript"/>
              </w:rPr>
              <w:t>3</w:t>
            </w:r>
            <w:r>
              <w:rPr>
                <w:rFonts w:hint="default"/>
                <w:color w:val="auto"/>
                <w:sz w:val="24"/>
                <w:szCs w:val="24"/>
                <w:highlight w:val="none"/>
              </w:rPr>
              <w:t>/</w:t>
            </w:r>
            <w:r>
              <w:rPr>
                <w:rFonts w:hint="eastAsia"/>
                <w:color w:val="auto"/>
                <w:sz w:val="24"/>
                <w:szCs w:val="24"/>
                <w:highlight w:val="none"/>
                <w:lang w:val="en-US" w:eastAsia="zh-CN"/>
              </w:rPr>
              <w:t>h</w:t>
            </w:r>
            <w:r>
              <w:rPr>
                <w:rFonts w:hint="default"/>
                <w:color w:val="auto"/>
                <w:sz w:val="24"/>
                <w:szCs w:val="24"/>
                <w:highlight w:val="none"/>
              </w:rPr>
              <w:t>×</w:t>
            </w:r>
            <w:r>
              <w:rPr>
                <w:rFonts w:hint="eastAsia"/>
                <w:color w:val="auto"/>
                <w:sz w:val="24"/>
                <w:szCs w:val="24"/>
                <w:highlight w:val="none"/>
                <w:lang w:val="en-US" w:eastAsia="zh-CN"/>
              </w:rPr>
              <w:t>（2400+480）</w:t>
            </w:r>
            <w:r>
              <w:rPr>
                <w:rFonts w:hint="default"/>
                <w:color w:val="auto"/>
                <w:sz w:val="24"/>
                <w:szCs w:val="24"/>
                <w:highlight w:val="none"/>
              </w:rPr>
              <w:t>h/a×10</w:t>
            </w:r>
            <w:r>
              <w:rPr>
                <w:rFonts w:hint="default"/>
                <w:color w:val="auto"/>
                <w:sz w:val="24"/>
                <w:szCs w:val="24"/>
                <w:highlight w:val="none"/>
                <w:vertAlign w:val="superscript"/>
              </w:rPr>
              <w:t>-9</w:t>
            </w:r>
            <w:r>
              <w:rPr>
                <w:rFonts w:hint="default"/>
                <w:color w:val="auto"/>
                <w:sz w:val="24"/>
                <w:szCs w:val="24"/>
                <w:highlight w:val="none"/>
              </w:rPr>
              <w:t>=</w:t>
            </w:r>
            <w:r>
              <w:rPr>
                <w:rFonts w:hint="eastAsia"/>
                <w:color w:val="auto"/>
                <w:sz w:val="24"/>
                <w:szCs w:val="24"/>
                <w:highlight w:val="none"/>
                <w:lang w:val="en-US" w:eastAsia="zh-CN"/>
              </w:rPr>
              <w:t>1.9008</w:t>
            </w:r>
            <w:r>
              <w:rPr>
                <w:rFonts w:hint="default"/>
                <w:color w:val="auto"/>
                <w:sz w:val="24"/>
                <w:szCs w:val="24"/>
                <w:highlight w:val="none"/>
              </w:rPr>
              <w:t>t/a</w:t>
            </w:r>
            <w:r>
              <w:rPr>
                <w:rFonts w:hint="eastAsia"/>
                <w:color w:val="auto"/>
                <w:sz w:val="24"/>
                <w:szCs w:val="24"/>
                <w:highlight w:val="none"/>
                <w:lang w:eastAsia="zh-CN"/>
              </w:rPr>
              <w:t>。</w:t>
            </w:r>
          </w:p>
          <w:p>
            <w:pPr>
              <w:pStyle w:val="21"/>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default"/>
                <w:color w:val="auto"/>
                <w:sz w:val="24"/>
                <w:szCs w:val="24"/>
                <w:highlight w:val="none"/>
              </w:rPr>
            </w:pPr>
            <w:r>
              <w:rPr>
                <w:rFonts w:hint="default"/>
                <w:color w:val="auto"/>
                <w:sz w:val="24"/>
                <w:szCs w:val="24"/>
                <w:highlight w:val="none"/>
              </w:rPr>
              <w:t>因此，</w:t>
            </w:r>
            <w:r>
              <w:rPr>
                <w:rFonts w:hint="eastAsia"/>
                <w:color w:val="auto"/>
                <w:sz w:val="24"/>
                <w:szCs w:val="24"/>
                <w:highlight w:val="none"/>
                <w:lang w:val="en-US" w:eastAsia="zh-CN"/>
              </w:rPr>
              <w:t>本项目建成后</w:t>
            </w:r>
            <w:r>
              <w:rPr>
                <w:rFonts w:hint="default"/>
                <w:color w:val="auto"/>
                <w:sz w:val="24"/>
                <w:szCs w:val="24"/>
                <w:highlight w:val="none"/>
              </w:rPr>
              <w:t>总量控制指标为：</w:t>
            </w:r>
          </w:p>
          <w:p>
            <w:pPr>
              <w:keepNext w:val="0"/>
              <w:keepLines w:val="0"/>
              <w:pageBreakBefore w:val="0"/>
              <w:widowControl w:val="0"/>
              <w:kinsoku/>
              <w:overflowPunct/>
              <w:topLinePunct w:val="0"/>
              <w:autoSpaceDE/>
              <w:autoSpaceDN/>
              <w:bidi w:val="0"/>
              <w:adjustRightInd/>
              <w:snapToGrid/>
              <w:spacing w:line="360" w:lineRule="auto"/>
              <w:textAlignment w:val="auto"/>
              <w:rPr>
                <w:rFonts w:hint="default"/>
                <w:color w:val="auto"/>
                <w:highlight w:val="none"/>
              </w:rPr>
            </w:pPr>
            <w:r>
              <w:rPr>
                <w:rFonts w:hint="default"/>
                <w:color w:val="auto"/>
                <w:highlight w:val="none"/>
              </w:rPr>
              <w:t>SO</w:t>
            </w:r>
            <w:r>
              <w:rPr>
                <w:rFonts w:hint="default"/>
                <w:color w:val="auto"/>
                <w:highlight w:val="none"/>
                <w:vertAlign w:val="subscript"/>
              </w:rPr>
              <w:t>2</w:t>
            </w:r>
            <w:r>
              <w:rPr>
                <w:rFonts w:hint="default"/>
                <w:color w:val="auto"/>
                <w:highlight w:val="none"/>
              </w:rPr>
              <w:t>：</w:t>
            </w:r>
            <w:r>
              <w:rPr>
                <w:rFonts w:hint="eastAsia"/>
                <w:color w:val="auto"/>
                <w:highlight w:val="none"/>
                <w:lang w:val="en-US" w:eastAsia="zh-CN"/>
              </w:rPr>
              <w:t>0</w:t>
            </w:r>
            <w:r>
              <w:rPr>
                <w:rFonts w:hint="default"/>
                <w:color w:val="auto"/>
                <w:highlight w:val="none"/>
              </w:rPr>
              <w:t>t/a，NO</w:t>
            </w:r>
            <w:r>
              <w:rPr>
                <w:rFonts w:hint="default"/>
                <w:color w:val="auto"/>
                <w:highlight w:val="none"/>
                <w:vertAlign w:val="subscript"/>
              </w:rPr>
              <w:t>X</w:t>
            </w:r>
            <w:r>
              <w:rPr>
                <w:rFonts w:hint="default"/>
                <w:color w:val="auto"/>
                <w:highlight w:val="none"/>
              </w:rPr>
              <w:t>：</w:t>
            </w:r>
            <w:r>
              <w:rPr>
                <w:rFonts w:hint="eastAsia"/>
                <w:color w:val="auto"/>
                <w:highlight w:val="none"/>
                <w:lang w:val="en-US" w:eastAsia="zh-CN"/>
              </w:rPr>
              <w:t>0</w:t>
            </w:r>
            <w:r>
              <w:rPr>
                <w:rFonts w:hint="default"/>
                <w:color w:val="auto"/>
                <w:highlight w:val="none"/>
              </w:rPr>
              <w:t>t/a，</w:t>
            </w:r>
            <w:r>
              <w:rPr>
                <w:rFonts w:hint="eastAsia"/>
                <w:sz w:val="24"/>
                <w:szCs w:val="24"/>
                <w:highlight w:val="none"/>
              </w:rPr>
              <w:t>COD</w:t>
            </w:r>
            <w:r>
              <w:rPr>
                <w:rFonts w:hint="eastAsia"/>
                <w:sz w:val="24"/>
                <w:szCs w:val="24"/>
                <w:highlight w:val="none"/>
                <w:lang w:val="en-US" w:eastAsia="zh-CN"/>
              </w:rPr>
              <w:t>：0</w:t>
            </w:r>
            <w:r>
              <w:rPr>
                <w:sz w:val="24"/>
                <w:szCs w:val="24"/>
                <w:highlight w:val="none"/>
              </w:rPr>
              <w:t>t/a</w:t>
            </w:r>
            <w:r>
              <w:rPr>
                <w:rFonts w:hint="eastAsia"/>
                <w:sz w:val="24"/>
                <w:szCs w:val="24"/>
                <w:highlight w:val="none"/>
                <w:lang w:eastAsia="zh-CN"/>
              </w:rPr>
              <w:t>，</w:t>
            </w:r>
            <w:r>
              <w:rPr>
                <w:rFonts w:hint="eastAsia"/>
                <w:sz w:val="24"/>
                <w:szCs w:val="24"/>
                <w:highlight w:val="none"/>
                <w:lang w:val="en-US" w:eastAsia="zh-CN"/>
              </w:rPr>
              <w:t>氨氮：0</w:t>
            </w:r>
            <w:r>
              <w:rPr>
                <w:sz w:val="24"/>
                <w:szCs w:val="24"/>
                <w:highlight w:val="none"/>
              </w:rPr>
              <w:t>t/a</w:t>
            </w:r>
            <w:r>
              <w:rPr>
                <w:rFonts w:hint="eastAsia"/>
                <w:color w:val="auto"/>
                <w:highlight w:val="none"/>
                <w:lang w:eastAsia="zh-CN"/>
              </w:rPr>
              <w:t>，</w:t>
            </w:r>
            <w:r>
              <w:rPr>
                <w:rFonts w:hint="eastAsia"/>
                <w:color w:val="auto"/>
                <w:highlight w:val="none"/>
                <w:lang w:val="en-US" w:eastAsia="zh-CN"/>
              </w:rPr>
              <w:t>总氮：0</w:t>
            </w:r>
            <w:r>
              <w:rPr>
                <w:rFonts w:hint="default"/>
                <w:color w:val="auto"/>
                <w:highlight w:val="none"/>
              </w:rPr>
              <w:t>t/a</w:t>
            </w:r>
            <w:r>
              <w:rPr>
                <w:rFonts w:hint="eastAsia"/>
                <w:color w:val="auto"/>
                <w:highlight w:val="none"/>
              </w:rPr>
              <w:t>。</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highlight w:val="none"/>
                <w:lang w:eastAsia="zh-CN"/>
              </w:rPr>
            </w:pPr>
            <w:r>
              <w:rPr>
                <w:rFonts w:hint="eastAsia"/>
                <w:color w:val="auto"/>
                <w:highlight w:val="none"/>
                <w:lang w:val="en-US" w:eastAsia="zh-CN"/>
              </w:rPr>
              <w:t>颗粒物：3.2736t</w:t>
            </w:r>
            <w:r>
              <w:rPr>
                <w:rFonts w:hint="default"/>
                <w:color w:val="auto"/>
                <w:highlight w:val="none"/>
              </w:rPr>
              <w:t>/a</w:t>
            </w:r>
            <w:r>
              <w:rPr>
                <w:rFonts w:hint="eastAsia"/>
                <w:color w:val="auto"/>
                <w:highlight w:val="none"/>
                <w:lang w:eastAsia="zh-CN"/>
              </w:rPr>
              <w:t>，</w:t>
            </w:r>
            <w:r>
              <w:rPr>
                <w:rFonts w:hint="eastAsia"/>
                <w:color w:val="auto"/>
                <w:highlight w:val="none"/>
                <w:lang w:val="en-US" w:eastAsia="zh-CN"/>
              </w:rPr>
              <w:t>非甲烷总烃：5.7024t</w:t>
            </w:r>
            <w:r>
              <w:rPr>
                <w:rFonts w:hint="default"/>
                <w:color w:val="auto"/>
                <w:highlight w:val="none"/>
              </w:rPr>
              <w:t>/a</w:t>
            </w:r>
            <w:r>
              <w:rPr>
                <w:rFonts w:hint="eastAsia"/>
                <w:color w:val="auto"/>
                <w:sz w:val="24"/>
                <w:szCs w:val="24"/>
                <w:highlight w:val="none"/>
                <w:lang w:eastAsia="zh-CN"/>
              </w:rPr>
              <w:t>，</w:t>
            </w:r>
            <w:r>
              <w:rPr>
                <w:rFonts w:hint="eastAsia"/>
                <w:color w:val="auto"/>
                <w:sz w:val="24"/>
                <w:szCs w:val="24"/>
                <w:highlight w:val="none"/>
                <w:lang w:val="en-US" w:eastAsia="zh-CN"/>
              </w:rPr>
              <w:t>苯：0.09504</w:t>
            </w:r>
            <w:r>
              <w:rPr>
                <w:rFonts w:hint="default"/>
                <w:color w:val="auto"/>
                <w:sz w:val="24"/>
                <w:szCs w:val="24"/>
                <w:highlight w:val="none"/>
              </w:rPr>
              <w:t>t/a</w:t>
            </w:r>
            <w:r>
              <w:rPr>
                <w:rFonts w:hint="eastAsia"/>
                <w:color w:val="auto"/>
                <w:sz w:val="24"/>
                <w:szCs w:val="24"/>
                <w:highlight w:val="none"/>
                <w:lang w:eastAsia="zh-CN"/>
              </w:rPr>
              <w:t>，</w:t>
            </w:r>
            <w:r>
              <w:rPr>
                <w:rFonts w:hint="eastAsia"/>
                <w:color w:val="auto"/>
                <w:sz w:val="24"/>
                <w:szCs w:val="24"/>
                <w:highlight w:val="none"/>
                <w:lang w:val="en-US" w:eastAsia="zh-CN"/>
              </w:rPr>
              <w:t>甲苯与二甲苯合计：1.9008</w:t>
            </w:r>
            <w:r>
              <w:rPr>
                <w:rFonts w:hint="default"/>
                <w:color w:val="auto"/>
                <w:sz w:val="24"/>
                <w:szCs w:val="24"/>
                <w:highlight w:val="none"/>
              </w:rPr>
              <w:t>t/a</w:t>
            </w:r>
            <w:r>
              <w:rPr>
                <w:rFonts w:hint="eastAsia"/>
                <w:color w:val="auto"/>
                <w:sz w:val="24"/>
                <w:szCs w:val="24"/>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rPr>
            </w:pP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eastAsia="宋体"/>
                <w:color w:val="auto"/>
                <w:sz w:val="24"/>
                <w:szCs w:val="24"/>
                <w:highlight w:val="none"/>
                <w:lang w:eastAsia="zh-CN"/>
              </w:rPr>
            </w:pP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yellow"/>
                <w:lang w:val="en-US" w:eastAsia="zh-CN"/>
              </w:rPr>
            </w:pPr>
          </w:p>
        </w:tc>
      </w:tr>
    </w:tbl>
    <w:p>
      <w:pPr>
        <w:rPr>
          <w:rFonts w:hint="eastAsia" w:ascii="黑体" w:hAnsi="黑体" w:eastAsia="黑体"/>
          <w:snapToGrid w:val="0"/>
          <w:color w:val="auto"/>
          <w:sz w:val="30"/>
          <w:szCs w:val="30"/>
        </w:rPr>
      </w:pPr>
      <w:r>
        <w:rPr>
          <w:rFonts w:hint="eastAsia" w:ascii="黑体" w:hAnsi="黑体" w:eastAsia="黑体"/>
          <w:snapToGrid w:val="0"/>
          <w:color w:val="auto"/>
          <w:sz w:val="30"/>
          <w:szCs w:val="30"/>
        </w:rPr>
        <w:br w:type="page"/>
      </w:r>
    </w:p>
    <w:p>
      <w:pPr>
        <w:pStyle w:val="20"/>
        <w:jc w:val="center"/>
        <w:outlineLvl w:val="0"/>
        <w:rPr>
          <w:rFonts w:ascii="黑体" w:hAnsi="黑体" w:eastAsia="黑体"/>
          <w:snapToGrid w:val="0"/>
          <w:color w:val="0070C0"/>
          <w:sz w:val="30"/>
          <w:szCs w:val="30"/>
        </w:rPr>
      </w:pPr>
      <w:r>
        <w:rPr>
          <w:rFonts w:hint="eastAsia" w:ascii="黑体" w:hAnsi="黑体" w:eastAsia="黑体"/>
          <w:snapToGrid w:val="0"/>
          <w:color w:val="auto"/>
          <w:sz w:val="30"/>
          <w:szCs w:val="30"/>
        </w:rPr>
        <w:t>四、主要环境影响和保护措施</w:t>
      </w:r>
    </w:p>
    <w:tbl>
      <w:tblPr>
        <w:tblStyle w:val="22"/>
        <w:tblW w:w="9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6"/>
        <w:gridCol w:w="90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39" w:hRule="atLeast"/>
          <w:jc w:val="center"/>
        </w:trPr>
        <w:tc>
          <w:tcPr>
            <w:tcW w:w="746" w:type="dxa"/>
            <w:tcBorders>
              <w:top w:val="single" w:color="000000" w:sz="8" w:space="0"/>
              <w:left w:val="single" w:color="000000" w:sz="8" w:space="0"/>
              <w:bottom w:val="single" w:color="000000" w:sz="8" w:space="0"/>
              <w:right w:val="single" w:color="000000" w:sz="8" w:space="0"/>
            </w:tcBorders>
            <w:shd w:val="clear" w:color="auto" w:fill="auto"/>
            <w:noWrap w:val="0"/>
            <w:tcMar>
              <w:left w:w="28" w:type="dxa"/>
              <w:right w:w="28" w:type="dxa"/>
            </w:tcMar>
            <w:vAlign w:val="center"/>
          </w:tcPr>
          <w:p>
            <w:pPr>
              <w:pStyle w:val="28"/>
              <w:bidi w:val="0"/>
              <w:rPr>
                <w:rFonts w:hint="eastAsia"/>
                <w:color w:val="auto"/>
              </w:rPr>
            </w:pPr>
            <w:r>
              <w:rPr>
                <w:rFonts w:hint="eastAsia"/>
                <w:color w:val="auto"/>
              </w:rPr>
              <w:t>施工</w:t>
            </w:r>
          </w:p>
          <w:p>
            <w:pPr>
              <w:pStyle w:val="28"/>
              <w:bidi w:val="0"/>
              <w:rPr>
                <w:rFonts w:hint="eastAsia"/>
                <w:color w:val="auto"/>
              </w:rPr>
            </w:pPr>
            <w:r>
              <w:rPr>
                <w:rFonts w:hint="eastAsia"/>
                <w:color w:val="auto"/>
              </w:rPr>
              <w:t>期环</w:t>
            </w:r>
          </w:p>
          <w:p>
            <w:pPr>
              <w:pStyle w:val="28"/>
              <w:bidi w:val="0"/>
              <w:rPr>
                <w:rFonts w:hint="eastAsia"/>
                <w:color w:val="auto"/>
              </w:rPr>
            </w:pPr>
            <w:r>
              <w:rPr>
                <w:rFonts w:hint="eastAsia"/>
                <w:color w:val="auto"/>
              </w:rPr>
              <w:t>境保</w:t>
            </w:r>
          </w:p>
          <w:p>
            <w:pPr>
              <w:pStyle w:val="28"/>
              <w:bidi w:val="0"/>
              <w:rPr>
                <w:rFonts w:hint="eastAsia"/>
                <w:color w:val="auto"/>
              </w:rPr>
            </w:pPr>
            <w:r>
              <w:rPr>
                <w:rFonts w:hint="eastAsia"/>
                <w:color w:val="auto"/>
              </w:rPr>
              <w:t>护措</w:t>
            </w:r>
          </w:p>
          <w:p>
            <w:pPr>
              <w:pStyle w:val="28"/>
              <w:bidi w:val="0"/>
              <w:rPr>
                <w:rFonts w:hint="eastAsia" w:cs="宋体"/>
                <w:bCs/>
                <w:color w:val="auto"/>
                <w:kern w:val="2"/>
                <w:szCs w:val="21"/>
              </w:rPr>
            </w:pPr>
            <w:r>
              <w:rPr>
                <w:rFonts w:hint="eastAsia"/>
                <w:color w:val="auto"/>
              </w:rPr>
              <w:t>施</w:t>
            </w:r>
          </w:p>
        </w:tc>
        <w:tc>
          <w:tcPr>
            <w:tcW w:w="909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b/>
                <w:bCs/>
                <w:color w:val="000000"/>
              </w:rPr>
            </w:pPr>
            <w:r>
              <w:rPr>
                <w:b/>
                <w:bCs/>
                <w:color w:val="000000"/>
              </w:rPr>
              <w:t>施工期环境影响分析：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lang w:val="zh-CN"/>
              </w:rPr>
            </w:pPr>
            <w:r>
              <w:t>本项目</w:t>
            </w:r>
            <w:r>
              <w:rPr>
                <w:rFonts w:hint="eastAsia"/>
                <w:lang w:val="en-US" w:eastAsia="zh-CN"/>
              </w:rPr>
              <w:t>新建研发车间、生产车间等，总建筑面积为50000m</w:t>
            </w:r>
            <w:r>
              <w:rPr>
                <w:rFonts w:hint="eastAsia"/>
                <w:vertAlign w:val="superscript"/>
                <w:lang w:val="en-US" w:eastAsia="zh-CN"/>
              </w:rPr>
              <w:t>2</w:t>
            </w:r>
            <w:r>
              <w:rPr>
                <w:color w:val="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t>因此</w:t>
            </w:r>
            <w:r>
              <w:rPr>
                <w:rFonts w:hint="eastAsia"/>
                <w:lang w:eastAsia="zh-CN"/>
              </w:rPr>
              <w:t>，</w:t>
            </w:r>
            <w:r>
              <w:t>建设施工过程中主要污染因素有：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1</w:t>
            </w:r>
            <w:r>
              <w:rPr>
                <w:rFonts w:hint="eastAsia"/>
                <w:lang w:eastAsia="zh-CN"/>
              </w:rPr>
              <w:t>）</w:t>
            </w:r>
            <w:r>
              <w:t>噪声：主要为施工机械和运输车辆产生的噪声；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2</w:t>
            </w:r>
            <w:r>
              <w:rPr>
                <w:rFonts w:hint="eastAsia"/>
                <w:lang w:eastAsia="zh-CN"/>
              </w:rPr>
              <w:t>）</w:t>
            </w:r>
            <w:r>
              <w:t>废气：主要为土建施工、材料堆存、汽车运输等过程产生的扬尘；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3</w:t>
            </w:r>
            <w:r>
              <w:rPr>
                <w:rFonts w:hint="eastAsia"/>
                <w:lang w:eastAsia="zh-CN"/>
              </w:rPr>
              <w:t>）</w:t>
            </w:r>
            <w:r>
              <w:t>废水：主要为混凝土养护废水、施工机械设备和车辆冲洗废水以及施工人员排放的生活污水；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lang w:eastAsia="zh-CN"/>
              </w:rPr>
              <w:t>（</w:t>
            </w:r>
            <w:r>
              <w:rPr>
                <w:rFonts w:hint="eastAsia"/>
                <w:lang w:val="en-US" w:eastAsia="zh-CN"/>
              </w:rPr>
              <w:t>4</w:t>
            </w:r>
            <w:r>
              <w:rPr>
                <w:rFonts w:hint="eastAsia"/>
                <w:lang w:eastAsia="zh-CN"/>
              </w:rPr>
              <w:t>）</w:t>
            </w:r>
            <w:r>
              <w:t>固体废物：主要为施工产生的建筑垃圾和施工人员产生的生活垃圾。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b/>
                <w:bCs/>
                <w:color w:val="000000"/>
              </w:rPr>
            </w:pPr>
            <w:r>
              <w:rPr>
                <w:b/>
                <w:bCs/>
                <w:color w:val="000000"/>
              </w:rPr>
              <w:t>1</w:t>
            </w:r>
            <w:r>
              <w:rPr>
                <w:rFonts w:hint="eastAsia"/>
                <w:b/>
                <w:bCs/>
                <w:color w:val="000000"/>
                <w:lang w:eastAsia="zh-CN"/>
              </w:rPr>
              <w:t>、</w:t>
            </w:r>
            <w:r>
              <w:rPr>
                <w:b/>
                <w:bCs/>
                <w:color w:val="000000"/>
              </w:rPr>
              <w:t>施工期大气环境影响分析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000000"/>
              </w:rPr>
            </w:pPr>
            <w:r>
              <w:rPr>
                <w:b/>
                <w:bCs/>
                <w:color w:val="000000"/>
              </w:rPr>
              <w:t>1.1施工扬尘影响分析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施工期扬尘主要来自：施工期土方挖掘、回填，建筑材料搬运及堆放，施工垃圾的清理及堆放，运输车辆的装卸，施工机械的往来等。施工扬尘的大小与施工现场条件，施工工艺、施工管理水平，施工机械化程度及施工季节，建设地区土质及天气等诸多因素有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rPr>
            </w:pPr>
            <w:r>
              <w:rPr>
                <w:color w:val="000000"/>
              </w:rPr>
              <w:t>扬尘是施工阶段的主要大气污染物，拟建</w:t>
            </w:r>
            <w:r>
              <w:rPr>
                <w:rFonts w:hint="eastAsia"/>
                <w:color w:val="000000"/>
              </w:rPr>
              <w:t>项目</w:t>
            </w:r>
            <w:r>
              <w:rPr>
                <w:color w:val="000000"/>
              </w:rPr>
              <w:t>建设期扬尘主要来源于基础开挖、施工作业、车辆运输等过程。对整个施工期而言，施工产生的扬尘主要集中在土建施工阶段，起尘的原因主要为风力起尘，裸露的施工区表层浮尘由于天气干燥及大风，产生风力扬尘。扬尘中主要污染因子PM</w:t>
            </w:r>
            <w:r>
              <w:rPr>
                <w:color w:val="000000"/>
                <w:vertAlign w:val="subscript"/>
              </w:rPr>
              <w:t>10</w:t>
            </w:r>
            <w:r>
              <w:rPr>
                <w:color w:val="000000"/>
              </w:rPr>
              <w:t>，不含有毒有害的特殊污染物，且以无组织形式</w:t>
            </w:r>
            <w:r>
              <w:rPr>
                <w:rFonts w:hint="eastAsia"/>
                <w:color w:val="000000"/>
              </w:rPr>
              <w:t>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color w:val="000000"/>
              </w:rPr>
              <w:t>从施工场地实地调查的数据资料来看，建筑工地扬尘对大气的影响范围主要在工地围墙外150m以内。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本工程需要采取有效防治措施，尤其是避免施工扬尘对周围环境造成显著的不利影响，施工期对环境的影响属于短期影响，施工结束后，周边的环境空气质量能恢复到现状水平。</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000000"/>
              </w:rPr>
            </w:pPr>
            <w:r>
              <w:rPr>
                <w:b/>
                <w:bCs/>
                <w:color w:val="000000"/>
              </w:rPr>
              <w:t>1.2施工扬尘污染防治对策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为减少施工扬尘对外环境的影响，根据《施工场地扬尘排放标准》（DB13/2934-2019）、《河北省扬尘污染防治办法》（2020年1月21日省政府第77次常务会议通过，2020年4月1日起施行）、</w:t>
            </w:r>
            <w:r>
              <w:rPr>
                <w:rFonts w:hint="eastAsia"/>
                <w:color w:val="000000"/>
              </w:rPr>
              <w:t>《河北省2020年建筑施工扬尘污染防治工作方案》</w:t>
            </w:r>
            <w:r>
              <w:rPr>
                <w:color w:val="000000"/>
              </w:rPr>
              <w:t>及《唐山市住房和城乡建设局关于进一步强化建筑工地扬尘治理有关措施的通知》</w:t>
            </w:r>
            <w:r>
              <w:rPr>
                <w:rFonts w:hint="eastAsia"/>
                <w:color w:val="000000"/>
              </w:rPr>
              <w:t>（</w:t>
            </w:r>
            <w:r>
              <w:rPr>
                <w:color w:val="000000"/>
              </w:rPr>
              <w:t>简称</w:t>
            </w:r>
            <w:r>
              <w:rPr>
                <w:rFonts w:hint="eastAsia"/>
                <w:color w:val="000000"/>
                <w:lang w:eastAsia="zh-CN"/>
              </w:rPr>
              <w:t>“</w:t>
            </w:r>
            <w:r>
              <w:rPr>
                <w:color w:val="000000"/>
              </w:rPr>
              <w:t>六项强化措施</w:t>
            </w:r>
            <w:r>
              <w:rPr>
                <w:rFonts w:hint="eastAsia"/>
                <w:color w:val="000000"/>
                <w:lang w:eastAsia="zh-CN"/>
              </w:rPr>
              <w:t>”</w:t>
            </w:r>
            <w:r>
              <w:rPr>
                <w:rFonts w:hint="eastAsia"/>
                <w:color w:val="000000"/>
              </w:rPr>
              <w:t>）（</w:t>
            </w:r>
            <w:r>
              <w:rPr>
                <w:color w:val="000000"/>
              </w:rPr>
              <w:t>唐住建发[2018]44号</w:t>
            </w:r>
            <w:r>
              <w:rPr>
                <w:rFonts w:hint="eastAsia"/>
                <w:color w:val="000000"/>
              </w:rPr>
              <w:t>）</w:t>
            </w:r>
            <w:r>
              <w:rPr>
                <w:color w:val="000000"/>
              </w:rPr>
              <w:t>。本项目施工过程中要采取如下防尘和抑尘措施。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一、施工单位必须在施工现场出入口明显位置设置扬尘防治公示牌，内容包括建设、施工、监理及监管等单位名称、扬尘防治负责人的名称、联系电话、举报电话等。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二、施工现场必须连续设置硬质围挡，围挡应坚固、美观，严禁围挡不严或敞开式施工。城区主干道两侧的围挡高度不低于2.5米，一般路段高度不低于1.8米。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三、施工现场出入口和场内施工道路、材料加工堆放区、办公区、生活区必须采用混凝土硬化或用硬质</w:t>
            </w:r>
            <w:r>
              <w:rPr>
                <w:rFonts w:hint="eastAsia"/>
                <w:color w:val="000000"/>
                <w:lang w:eastAsia="zh-CN"/>
              </w:rPr>
              <w:t>垫块</w:t>
            </w:r>
            <w:r>
              <w:rPr>
                <w:color w:val="000000"/>
              </w:rPr>
              <w:t>铺设，硬化后的地面应清扫整洁无浮土、积土，严禁使用其他软质材料铺设。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四、施工现场出入口必须配备车辆冲洗设施，设置排水、泥浆沉淀池等设施，建立冲洗制度并设专人管理，严禁车辆带泥上路。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五、施工现场出入口、加工区和主作业区等处必须安装视频监控系统，对施工扬尘实时监控。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六、施工现场集中堆放的土方和裸露场地必须采取覆盖、固化或绿化等防尘措施，严禁裸露。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七、基坑开挖作业过程中，四周应采取洒水、喷雾等降尘措施。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八、具备条件的地区施工现场必须使用商品混凝土、预拌砂浆，严禁现场搅拌。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九、建筑物内应保持干净整洁，清扫垃圾时要洒水抑尘。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十、施工现场的建筑垃圾必须设置垃圾存放点</w:t>
            </w:r>
            <w:r>
              <w:rPr>
                <w:rFonts w:hint="eastAsia"/>
                <w:color w:val="000000"/>
                <w:lang w:eastAsia="zh-CN"/>
              </w:rPr>
              <w:t>，</w:t>
            </w:r>
            <w:r>
              <w:rPr>
                <w:color w:val="000000"/>
              </w:rPr>
              <w:t>集中堆放并严密覆盖，及时清运。生活垃圾应用封闭式容器存放，日产日清，严禁随意丢弃。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十一、施工现场必须建立洒水清扫抑尘制度，配备洒水设备。非冰冻期每天洒水不少于2次，并有专人负责。重污染天气时相应增加洒水频次。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十二、遇有4级以上大风或重污染天气预警时，必须采取扬尘防治应急措施，严禁土方开挖、土方回填、房屋拆除、材料切割、金属焊接、喷涂或其他有可能产生扬尘的作业。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十三、建设单位必须组织相关单位做好工程外管网及绿化施工阶段的扬尘防治工作。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十四、在施工工地同步安装视频监控设备和扬尘污染物在线监测设备，分别与建设主管部门、生态环境主管部门的监控设备联网，并保证系统正常运行，发生故障应当在二十四小时内修复；县级以上人民政府建立统一平台后，并入监控系统进行联网监控。根据河北省印发</w:t>
            </w:r>
            <w:r>
              <w:rPr>
                <w:rFonts w:hint="eastAsia"/>
                <w:color w:val="000000"/>
                <w:lang w:val="en-US" w:eastAsia="zh-CN"/>
              </w:rPr>
              <w:t>的</w:t>
            </w:r>
            <w:r>
              <w:rPr>
                <w:color w:val="000000"/>
              </w:rPr>
              <w:t>《施工场地扬尘排放标准》</w:t>
            </w:r>
            <w:r>
              <w:rPr>
                <w:rFonts w:hint="eastAsia"/>
                <w:color w:val="000000"/>
                <w:lang w:eastAsia="zh-CN"/>
              </w:rPr>
              <w:t>（</w:t>
            </w:r>
            <w:r>
              <w:rPr>
                <w:rFonts w:hint="eastAsia"/>
                <w:color w:val="000000"/>
                <w:lang w:val="en-US" w:eastAsia="zh-CN"/>
              </w:rPr>
              <w:t>DB13/2934-2019</w:t>
            </w:r>
            <w:r>
              <w:rPr>
                <w:rFonts w:hint="eastAsia"/>
                <w:color w:val="000000"/>
                <w:lang w:eastAsia="zh-CN"/>
              </w:rPr>
              <w:t>）</w:t>
            </w:r>
            <w:r>
              <w:rPr>
                <w:color w:val="000000"/>
              </w:rPr>
              <w:t>，施工场地占地</w:t>
            </w:r>
            <w:r>
              <w:rPr>
                <w:rFonts w:hint="eastAsia"/>
                <w:color w:val="000000"/>
                <w:lang w:val="en-US" w:eastAsia="zh-CN"/>
              </w:rPr>
              <w:t>面积为10000～100000m</w:t>
            </w:r>
            <w:r>
              <w:rPr>
                <w:rFonts w:hint="eastAsia"/>
                <w:color w:val="000000"/>
                <w:vertAlign w:val="superscript"/>
                <w:lang w:val="en-US" w:eastAsia="zh-CN"/>
              </w:rPr>
              <w:t>2</w:t>
            </w:r>
            <w:r>
              <w:rPr>
                <w:rFonts w:hint="eastAsia"/>
                <w:color w:val="000000"/>
                <w:vertAlign w:val="baseline"/>
                <w:lang w:val="en-US" w:eastAsia="zh-CN"/>
              </w:rPr>
              <w:t>，监测点数量不小于4个，</w:t>
            </w:r>
            <w:r>
              <w:rPr>
                <w:color w:val="000000"/>
              </w:rPr>
              <w:t>本项目施工场地占地</w:t>
            </w:r>
            <w:r>
              <w:rPr>
                <w:rFonts w:hint="eastAsia"/>
                <w:color w:val="auto"/>
                <w:lang w:val="en-US" w:eastAsia="zh-CN"/>
              </w:rPr>
              <w:t>40354.46</w:t>
            </w:r>
            <w:r>
              <w:rPr>
                <w:rFonts w:hint="default"/>
                <w:color w:val="auto"/>
              </w:rPr>
              <w:t>m</w:t>
            </w:r>
            <w:r>
              <w:rPr>
                <w:rFonts w:hint="default"/>
                <w:color w:val="auto"/>
                <w:vertAlign w:val="superscript"/>
              </w:rPr>
              <w:t>2</w:t>
            </w:r>
            <w:r>
              <w:rPr>
                <w:color w:val="000000"/>
              </w:rPr>
              <w:t>，</w:t>
            </w:r>
            <w:r>
              <w:rPr>
                <w:rFonts w:hint="eastAsia"/>
                <w:color w:val="000000"/>
                <w:lang w:val="en-US" w:eastAsia="zh-CN"/>
              </w:rPr>
              <w:t>在厂界四周各</w:t>
            </w:r>
            <w:r>
              <w:rPr>
                <w:color w:val="000000"/>
              </w:rPr>
              <w:t>设置</w:t>
            </w:r>
            <w:r>
              <w:rPr>
                <w:rFonts w:hint="eastAsia"/>
                <w:color w:val="000000"/>
                <w:lang w:val="en-US" w:eastAsia="zh-CN"/>
              </w:rPr>
              <w:t>1</w:t>
            </w:r>
            <w:r>
              <w:rPr>
                <w:color w:val="000000"/>
              </w:rPr>
              <w:t>个监测点</w:t>
            </w:r>
            <w:r>
              <w:rPr>
                <w:rFonts w:hint="eastAsia"/>
                <w:color w:val="000000"/>
                <w:lang w:eastAsia="zh-CN"/>
              </w:rPr>
              <w:t>，</w:t>
            </w:r>
            <w:r>
              <w:rPr>
                <w:rFonts w:hint="eastAsia"/>
                <w:color w:val="000000"/>
                <w:lang w:val="en-US" w:eastAsia="zh-CN"/>
              </w:rPr>
              <w:t>共4个监测点</w:t>
            </w:r>
            <w:r>
              <w:rPr>
                <w:color w:val="000000"/>
              </w:rPr>
              <w:t>。可吸入颗粒物PM</w:t>
            </w:r>
            <w:r>
              <w:rPr>
                <w:color w:val="000000"/>
                <w:vertAlign w:val="subscript"/>
              </w:rPr>
              <w:t>10</w:t>
            </w:r>
            <w:r>
              <w:rPr>
                <w:color w:val="000000"/>
              </w:rPr>
              <w:t>采样口高度一般应设在距地面</w:t>
            </w:r>
            <w:r>
              <w:rPr>
                <w:rFonts w:hint="eastAsia"/>
                <w:color w:val="000000"/>
                <w:lang w:val="en-US" w:eastAsia="zh-CN"/>
              </w:rPr>
              <w:t>3</w:t>
            </w:r>
            <w:r>
              <w:rPr>
                <w:rFonts w:hint="default" w:ascii="Times New Roman" w:hAnsi="Times New Roman" w:cs="Times New Roman"/>
                <w:color w:val="000000"/>
                <w:lang w:val="en-US" w:eastAsia="zh-CN"/>
              </w:rPr>
              <w:t>~</w:t>
            </w:r>
            <w:r>
              <w:rPr>
                <w:rFonts w:hint="eastAsia"/>
                <w:color w:val="000000"/>
                <w:lang w:val="en-US" w:eastAsia="zh-CN"/>
              </w:rPr>
              <w:t>5</w:t>
            </w:r>
            <w:r>
              <w:rPr>
                <w:color w:val="000000"/>
              </w:rPr>
              <w:t>m</w:t>
            </w:r>
            <w:r>
              <w:rPr>
                <w:rFonts w:hint="eastAsia"/>
                <w:color w:val="000000"/>
                <w:lang w:val="en-US" w:eastAsia="zh-CN"/>
              </w:rPr>
              <w:t>处</w:t>
            </w:r>
            <w:r>
              <w:rPr>
                <w:color w:val="000000"/>
              </w:rPr>
              <w:t>，采样口到在线监测仪管道长度不应大于2.5m。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采取上述措施后，项目施工场地扬尘排放应满足《施工场地扬尘排放标准》（DB13/2934—2019）标准要求。只要加强管理、切实落实好上述污染防治措施，施工扬尘对环境的影响将大大降低，扬尘对环境的影响将随施工期的结束而消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b/>
                <w:bCs/>
                <w:color w:val="000000"/>
              </w:rPr>
            </w:pPr>
            <w:r>
              <w:rPr>
                <w:b/>
                <w:bCs/>
                <w:color w:val="000000"/>
              </w:rPr>
              <w:t>2</w:t>
            </w:r>
            <w:r>
              <w:rPr>
                <w:rFonts w:hint="eastAsia"/>
                <w:b/>
                <w:bCs/>
                <w:color w:val="000000"/>
                <w:lang w:eastAsia="zh-CN"/>
              </w:rPr>
              <w:t>、</w:t>
            </w:r>
            <w:r>
              <w:rPr>
                <w:b/>
                <w:bCs/>
                <w:color w:val="000000"/>
              </w:rPr>
              <w:t>施工期水环境影响分析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rPr>
            </w:pPr>
            <w:r>
              <w:rPr>
                <w:color w:val="000000"/>
              </w:rPr>
              <w:t>施工期产生的废水主要有施工废水，即混凝土养护废水、施工机械设备和车辆的冲洗废水</w:t>
            </w:r>
            <w:r>
              <w:rPr>
                <w:rFonts w:hint="eastAsia"/>
                <w:color w:val="000000"/>
                <w:lang w:val="en-US" w:eastAsia="zh-CN"/>
              </w:rPr>
              <w:t>和</w:t>
            </w:r>
            <w:r>
              <w:rPr>
                <w:color w:val="000000"/>
              </w:rPr>
              <w:t>施工人员生活污水，主要污染物为SS等</w:t>
            </w:r>
            <w:r>
              <w:rPr>
                <w:rFonts w:hint="eastAsia"/>
                <w:color w:val="000000"/>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针对上述不同的废水，采取如下防治措施。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（1）混凝土养护废水：封闭混凝土中水分不蒸发外逸，水泥依靠混凝土中水分完成水化作用，因水量较小，故废水排放量小，可以不需专门处理。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（2）机械和车辆冲洗废水：清洗处设置沉淀池，使排放的废水先经沉淀池沉淀后再回收用于场地洒水降尘。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（3）施工人员生活污水：施工现场不设餐厅，三餐外</w:t>
            </w:r>
            <w:r>
              <w:rPr>
                <w:rFonts w:hint="eastAsia"/>
                <w:color w:val="000000"/>
                <w:lang w:val="en-US" w:eastAsia="zh-CN"/>
              </w:rPr>
              <w:t>买</w:t>
            </w:r>
            <w:r>
              <w:rPr>
                <w:color w:val="000000"/>
              </w:rPr>
              <w:t>盒饭解决，生活污水主要为施工人员的盥洗污水，可直接泼洒地面。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采取上述措施后，施工期产生的废水都可得到合理的处置，对外界环境影响较小。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b/>
                <w:bCs/>
                <w:color w:val="000000"/>
              </w:rPr>
            </w:pPr>
            <w:r>
              <w:rPr>
                <w:b/>
                <w:bCs/>
                <w:color w:val="000000"/>
              </w:rPr>
              <w:t>3</w:t>
            </w:r>
            <w:r>
              <w:rPr>
                <w:rFonts w:hint="eastAsia"/>
                <w:b/>
                <w:bCs/>
                <w:color w:val="000000"/>
                <w:lang w:eastAsia="zh-CN"/>
              </w:rPr>
              <w:t>、</w:t>
            </w:r>
            <w:r>
              <w:rPr>
                <w:b/>
                <w:bCs/>
                <w:color w:val="000000"/>
              </w:rPr>
              <w:t>施工噪声影响分析</w:t>
            </w:r>
          </w:p>
          <w:p>
            <w:pPr>
              <w:keepNext w:val="0"/>
              <w:keepLines w:val="0"/>
              <w:pageBreakBefore w:val="0"/>
              <w:widowControl w:val="0"/>
              <w:tabs>
                <w:tab w:val="left" w:pos="0"/>
                <w:tab w:val="left" w:pos="1020"/>
              </w:tabs>
              <w:kinsoku/>
              <w:wordWrap/>
              <w:overflowPunct/>
              <w:topLinePunct w:val="0"/>
              <w:autoSpaceDE w:val="0"/>
              <w:autoSpaceDN w:val="0"/>
              <w:bidi w:val="0"/>
              <w:adjustRightInd w:val="0"/>
              <w:snapToGrid/>
              <w:spacing w:line="360" w:lineRule="auto"/>
              <w:ind w:firstLine="482" w:firstLineChars="200"/>
              <w:textAlignment w:val="auto"/>
              <w:rPr>
                <w:color w:val="000000"/>
              </w:rPr>
            </w:pPr>
            <w:r>
              <w:rPr>
                <w:b/>
                <w:bCs/>
                <w:color w:val="000000"/>
              </w:rPr>
              <w:t>3.1噪声源强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lang w:val="zh-CN"/>
              </w:rPr>
            </w:pPr>
            <w:r>
              <w:rPr>
                <w:color w:val="000000"/>
              </w:rPr>
              <w:t>从噪声角度出发，把施工阶段分为四个阶段：土石方阶段、基础施工阶段、结构施工阶段和装修阶段。这几个阶段所占施工时间较长，采用的施工机械较多，噪声污染比较严重，不同阶段又具有独立的噪声特性。根据类比调查和资料分析，各类建筑施工机械产生噪声值及噪声测点与设备距离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en-US" w:eastAsia="zh-CN"/>
              </w:rPr>
            </w:pPr>
            <w:r>
              <w:rPr>
                <w:rFonts w:hint="default" w:eastAsia="宋体"/>
                <w:b/>
                <w:bCs/>
                <w:color w:val="000000"/>
                <w:sz w:val="21"/>
                <w:szCs w:val="21"/>
                <w:highlight w:val="none"/>
                <w:lang w:val="en-US" w:eastAsia="zh-CN"/>
              </w:rPr>
              <w:t>表</w:t>
            </w:r>
            <w:r>
              <w:rPr>
                <w:rFonts w:hint="eastAsia" w:eastAsia="宋体"/>
                <w:b/>
                <w:bCs/>
                <w:color w:val="000000"/>
                <w:sz w:val="21"/>
                <w:szCs w:val="21"/>
                <w:highlight w:val="none"/>
                <w:lang w:val="en-US" w:eastAsia="zh-CN"/>
              </w:rPr>
              <w:t>21</w:t>
            </w:r>
            <w:r>
              <w:rPr>
                <w:rFonts w:hint="default" w:eastAsia="宋体"/>
                <w:b/>
                <w:bCs/>
                <w:color w:val="000000"/>
                <w:sz w:val="21"/>
                <w:szCs w:val="21"/>
                <w:highlight w:val="none"/>
                <w:lang w:val="en-US" w:eastAsia="zh-CN"/>
              </w:rPr>
              <w:t xml:space="preserve">  施工机械产生噪声值一览表</w:t>
            </w:r>
          </w:p>
          <w:tbl>
            <w:tblPr>
              <w:tblStyle w:val="22"/>
              <w:tblW w:w="81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883"/>
              <w:gridCol w:w="1963"/>
              <w:gridCol w:w="1875"/>
              <w:gridCol w:w="13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设备名称</w:t>
                  </w:r>
                </w:p>
              </w:tc>
              <w:tc>
                <w:tcPr>
                  <w:tcW w:w="188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噪声强度/dB（A）</w:t>
                  </w:r>
                </w:p>
              </w:tc>
              <w:tc>
                <w:tcPr>
                  <w:tcW w:w="196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设备名称</w:t>
                  </w:r>
                </w:p>
              </w:tc>
              <w:tc>
                <w:tcPr>
                  <w:tcW w:w="187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噪声强度/dB（A）</w:t>
                  </w:r>
                </w:p>
              </w:tc>
              <w:tc>
                <w:tcPr>
                  <w:tcW w:w="138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挖掘机</w:t>
                  </w:r>
                </w:p>
              </w:tc>
              <w:tc>
                <w:tcPr>
                  <w:tcW w:w="188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93</w:t>
                  </w:r>
                </w:p>
              </w:tc>
              <w:tc>
                <w:tcPr>
                  <w:tcW w:w="196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推土机</w:t>
                  </w:r>
                </w:p>
              </w:tc>
              <w:tc>
                <w:tcPr>
                  <w:tcW w:w="187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86</w:t>
                  </w:r>
                </w:p>
              </w:tc>
              <w:tc>
                <w:tcPr>
                  <w:tcW w:w="1381"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设备1m处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9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运输车辆</w:t>
                  </w:r>
                </w:p>
              </w:tc>
              <w:tc>
                <w:tcPr>
                  <w:tcW w:w="188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w:t>
                  </w:r>
                </w:p>
              </w:tc>
              <w:tc>
                <w:tcPr>
                  <w:tcW w:w="196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低频环保型振捣器</w:t>
                  </w:r>
                </w:p>
              </w:tc>
              <w:tc>
                <w:tcPr>
                  <w:tcW w:w="187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w:t>
                  </w:r>
                </w:p>
              </w:tc>
              <w:tc>
                <w:tcPr>
                  <w:tcW w:w="1381"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p>
              </w:tc>
            </w:tr>
          </w:tbl>
          <w:p>
            <w:pPr>
              <w:keepNext w:val="0"/>
              <w:keepLines w:val="0"/>
              <w:pageBreakBefore w:val="0"/>
              <w:widowControl w:val="0"/>
              <w:tabs>
                <w:tab w:val="left" w:pos="-180"/>
                <w:tab w:val="left" w:pos="1020"/>
              </w:tabs>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本项目采用低频环保混凝土振捣器，其噪声值为80dB（A）。</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目前施工所用的基本上是钢模板，而不是传统的木制模板，因此使用电锯加工的工作量不大。鉴于电锯产生的噪声对周围环境影响较大，环评要求施工现场不设电锯，少量需电锯加工的材料可委托外单位加工。</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rPr>
                <w:color w:val="000000"/>
              </w:rPr>
            </w:pPr>
            <w:r>
              <w:rPr>
                <w:color w:val="000000"/>
              </w:rPr>
              <w:t>因此本项目产生噪声的施工机械设备主要有挖掘机、推土机、低频环保型混凝土振捣器、</w:t>
            </w:r>
            <w:r>
              <w:rPr>
                <w:rFonts w:hint="eastAsia"/>
                <w:color w:val="000000"/>
                <w:lang w:val="en-US" w:eastAsia="zh-CN"/>
              </w:rPr>
              <w:t>运输车辆</w:t>
            </w:r>
            <w:r>
              <w:rPr>
                <w:color w:val="000000"/>
              </w:rPr>
              <w:t>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b/>
                <w:bCs/>
                <w:color w:val="000000"/>
              </w:rPr>
            </w:pPr>
            <w:r>
              <w:rPr>
                <w:b/>
                <w:bCs/>
                <w:color w:val="000000"/>
              </w:rPr>
              <w:t>3.2施工期噪声影响分析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szCs w:val="24"/>
                <w:lang w:val="zh-CN"/>
              </w:rPr>
            </w:pPr>
            <w:r>
              <w:rPr>
                <w:color w:val="000000"/>
                <w:sz w:val="24"/>
                <w:szCs w:val="24"/>
                <w:lang w:val="zh-CN"/>
              </w:rPr>
              <w:t>（</w:t>
            </w:r>
            <w:r>
              <w:rPr>
                <w:color w:val="000000"/>
                <w:sz w:val="24"/>
                <w:szCs w:val="24"/>
              </w:rPr>
              <w:t>1</w:t>
            </w:r>
            <w:r>
              <w:rPr>
                <w:color w:val="000000"/>
                <w:sz w:val="24"/>
                <w:szCs w:val="24"/>
                <w:lang w:val="zh-CN"/>
              </w:rPr>
              <w:t>）各施工机械到场界噪声达标分析：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szCs w:val="24"/>
                <w:lang w:val="zh-CN"/>
              </w:rPr>
            </w:pPr>
            <w:r>
              <w:rPr>
                <w:color w:val="000000"/>
                <w:sz w:val="24"/>
                <w:szCs w:val="24"/>
                <w:lang w:val="zh-CN"/>
              </w:rPr>
              <w:t>本项目所用施工机械设备满足</w:t>
            </w:r>
            <w:r>
              <w:rPr>
                <w:color w:val="000000"/>
                <w:sz w:val="24"/>
                <w:szCs w:val="24"/>
              </w:rPr>
              <w:t>《建筑施工场界环境噪声排放标准》（GB12523-2011）要求时所需的距离。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szCs w:val="24"/>
              </w:rPr>
            </w:pPr>
            <w:r>
              <w:rPr>
                <w:color w:val="000000"/>
                <w:sz w:val="24"/>
                <w:szCs w:val="24"/>
                <w:lang w:val="zh-CN"/>
              </w:rPr>
              <w:t>施工噪声预测</w:t>
            </w:r>
            <w:r>
              <w:rPr>
                <w:color w:val="000000"/>
                <w:sz w:val="24"/>
                <w:szCs w:val="24"/>
              </w:rPr>
              <w:t>采用点源衰减预测模式，预测只计算声源至受声点的几何发散衰减，不考虑声屏障、空气吸收等衰减。预测模式如下：</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color w:val="000000"/>
                <w:sz w:val="24"/>
                <w:szCs w:val="24"/>
              </w:rPr>
            </w:pPr>
            <w:r>
              <w:rPr>
                <w:position w:val="-30"/>
              </w:rPr>
              <w:object>
                <v:shape id="_x0000_i1025" o:spt="75" type="#_x0000_t75" style="height:35.7pt;width:94.2pt;" o:ole="t" filled="f" o:preferrelative="t" stroked="f" coordsize="21600,21600">
                  <v:path/>
                  <v:fill on="f" focussize="0,0"/>
                  <v:stroke on="f"/>
                  <v:imagedata r:id="rId12" o:title=""/>
                  <o:lock v:ext="edit" aspectratio="t"/>
                  <w10:wrap type="none"/>
                  <w10:anchorlock/>
                </v:shape>
                <o:OLEObject Type="Embed" ProgID="Equation.3" ShapeID="_x0000_i1025" DrawAspect="Content" ObjectID="_1468075725" r:id="rId11">
                  <o:LockedField>false</o:LockedField>
                </o:OLEObject>
              </w:objec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color w:val="000000"/>
                <w:sz w:val="24"/>
                <w:szCs w:val="24"/>
              </w:rPr>
            </w:pPr>
            <w:r>
              <w:rPr>
                <w:color w:val="000000"/>
                <w:sz w:val="24"/>
                <w:szCs w:val="24"/>
              </w:rPr>
              <w:t>式中：L</w:t>
            </w:r>
            <w:r>
              <w:rPr>
                <w:rFonts w:hint="eastAsia"/>
                <w:color w:val="000000"/>
                <w:sz w:val="24"/>
                <w:szCs w:val="24"/>
                <w:vertAlign w:val="subscript"/>
                <w:lang w:val="en-US" w:eastAsia="zh-CN"/>
              </w:rPr>
              <w:t>r</w:t>
            </w:r>
            <w:r>
              <w:rPr>
                <w:color w:val="000000"/>
                <w:sz w:val="24"/>
                <w:szCs w:val="24"/>
              </w:rPr>
              <w:t>—距声</w:t>
            </w:r>
            <w:r>
              <w:rPr>
                <w:color w:val="000000"/>
                <w:spacing w:val="20"/>
                <w:sz w:val="24"/>
                <w:szCs w:val="24"/>
              </w:rPr>
              <w:t>源r处</w:t>
            </w:r>
            <w:r>
              <w:rPr>
                <w:color w:val="000000"/>
                <w:sz w:val="24"/>
                <w:szCs w:val="24"/>
              </w:rPr>
              <w:t>的A声级，dB（A）；</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color w:val="000000"/>
                <w:sz w:val="24"/>
                <w:szCs w:val="24"/>
              </w:rPr>
            </w:pPr>
            <w:r>
              <w:rPr>
                <w:color w:val="000000"/>
                <w:sz w:val="24"/>
                <w:szCs w:val="24"/>
              </w:rPr>
              <w:t>L</w:t>
            </w:r>
            <w:r>
              <w:rPr>
                <w:color w:val="000000"/>
                <w:sz w:val="24"/>
                <w:szCs w:val="24"/>
                <w:vertAlign w:val="subscript"/>
              </w:rPr>
              <w:t>r0</w:t>
            </w:r>
            <w:r>
              <w:rPr>
                <w:color w:val="000000"/>
                <w:sz w:val="24"/>
                <w:szCs w:val="24"/>
              </w:rPr>
              <w:t>—参考位</w:t>
            </w:r>
            <w:r>
              <w:rPr>
                <w:color w:val="000000"/>
                <w:spacing w:val="23"/>
                <w:sz w:val="24"/>
                <w:szCs w:val="24"/>
              </w:rPr>
              <w:t>置r</w:t>
            </w:r>
            <w:r>
              <w:rPr>
                <w:color w:val="000000"/>
                <w:spacing w:val="23"/>
                <w:sz w:val="24"/>
                <w:szCs w:val="24"/>
                <w:vertAlign w:val="subscript"/>
              </w:rPr>
              <w:t>0</w:t>
            </w:r>
            <w:r>
              <w:rPr>
                <w:color w:val="000000"/>
                <w:sz w:val="24"/>
                <w:szCs w:val="24"/>
              </w:rPr>
              <w:t>处的A声级，dB（A）；</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color w:val="000000"/>
                <w:sz w:val="24"/>
                <w:szCs w:val="24"/>
              </w:rPr>
            </w:pPr>
            <w:r>
              <w:rPr>
                <w:color w:val="000000"/>
                <w:sz w:val="24"/>
                <w:szCs w:val="24"/>
              </w:rPr>
              <w:t>r—预测点距声源的距离，m；</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color w:val="000000"/>
                <w:sz w:val="24"/>
                <w:szCs w:val="24"/>
              </w:rPr>
            </w:pPr>
            <w:r>
              <w:rPr>
                <w:color w:val="000000"/>
                <w:sz w:val="24"/>
                <w:szCs w:val="24"/>
              </w:rPr>
              <w:t>r</w:t>
            </w:r>
            <w:r>
              <w:rPr>
                <w:color w:val="000000"/>
                <w:sz w:val="24"/>
                <w:szCs w:val="24"/>
                <w:vertAlign w:val="subscript"/>
              </w:rPr>
              <w:t>0</w:t>
            </w:r>
            <w:r>
              <w:rPr>
                <w:color w:val="000000"/>
                <w:sz w:val="24"/>
                <w:szCs w:val="24"/>
              </w:rPr>
              <w:t>—参考位置距声源的距离，m。</w:t>
            </w:r>
          </w:p>
          <w:p>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firstLine="480" w:firstLineChars="200"/>
              <w:textAlignment w:val="auto"/>
              <w:rPr>
                <w:color w:val="000000"/>
                <w:sz w:val="24"/>
                <w:szCs w:val="24"/>
              </w:rPr>
            </w:pPr>
            <w:r>
              <w:rPr>
                <w:color w:val="000000"/>
                <w:sz w:val="24"/>
                <w:szCs w:val="24"/>
              </w:rPr>
              <w:t>计算主要施工机械在不同距离的噪声贡献值，计算结果见下表。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en-US" w:eastAsia="zh-CN"/>
              </w:rPr>
            </w:pPr>
            <w:r>
              <w:rPr>
                <w:rFonts w:hint="default" w:eastAsia="宋体"/>
                <w:b/>
                <w:bCs/>
                <w:color w:val="000000"/>
                <w:sz w:val="21"/>
                <w:szCs w:val="21"/>
                <w:highlight w:val="none"/>
                <w:lang w:val="en-US" w:eastAsia="zh-CN"/>
              </w:rPr>
              <w:t>表</w:t>
            </w:r>
            <w:r>
              <w:rPr>
                <w:rFonts w:hint="eastAsia" w:eastAsia="宋体"/>
                <w:b/>
                <w:bCs/>
                <w:color w:val="000000"/>
                <w:sz w:val="21"/>
                <w:szCs w:val="21"/>
                <w:highlight w:val="none"/>
                <w:lang w:val="en-US" w:eastAsia="zh-CN"/>
              </w:rPr>
              <w:t>22</w:t>
            </w:r>
            <w:r>
              <w:rPr>
                <w:rFonts w:hint="default" w:eastAsia="宋体"/>
                <w:b/>
                <w:bCs/>
                <w:color w:val="000000"/>
                <w:sz w:val="21"/>
                <w:szCs w:val="21"/>
                <w:highlight w:val="none"/>
                <w:lang w:val="en-US" w:eastAsia="zh-CN"/>
              </w:rPr>
              <w:t xml:space="preserve">  施工机械在不同距离的噪声贡献值</w:t>
            </w:r>
          </w:p>
          <w:tbl>
            <w:tblPr>
              <w:tblStyle w:val="22"/>
              <w:tblW w:w="80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090"/>
              <w:gridCol w:w="710"/>
              <w:gridCol w:w="710"/>
              <w:gridCol w:w="710"/>
              <w:gridCol w:w="710"/>
              <w:gridCol w:w="710"/>
              <w:gridCol w:w="710"/>
              <w:gridCol w:w="710"/>
              <w:gridCol w:w="715"/>
              <w:gridCol w:w="7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9"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1090"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机械名称</w:t>
                  </w:r>
                </w:p>
              </w:tc>
              <w:tc>
                <w:tcPr>
                  <w:tcW w:w="5685" w:type="dxa"/>
                  <w:gridSpan w:val="8"/>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不同距离处的噪声预测值[dB（A）]</w:t>
                  </w:r>
                </w:p>
              </w:tc>
              <w:tc>
                <w:tcPr>
                  <w:tcW w:w="719"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施工阶段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9"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p>
              </w:tc>
              <w:tc>
                <w:tcPr>
                  <w:tcW w:w="109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5m</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10m</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20m</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30m</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40m</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50m</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100m</w:t>
                  </w:r>
                </w:p>
              </w:tc>
              <w:tc>
                <w:tcPr>
                  <w:tcW w:w="71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200m</w:t>
                  </w:r>
                </w:p>
              </w:tc>
              <w:tc>
                <w:tcPr>
                  <w:tcW w:w="719"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9"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09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挖掘机</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79</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73</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67</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63</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61</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59</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53</w:t>
                  </w:r>
                </w:p>
              </w:tc>
              <w:tc>
                <w:tcPr>
                  <w:tcW w:w="71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47</w:t>
                  </w:r>
                </w:p>
              </w:tc>
              <w:tc>
                <w:tcPr>
                  <w:tcW w:w="719"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土石方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9"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09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推土机</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72</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66</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56</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54</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52</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46</w:t>
                  </w:r>
                </w:p>
              </w:tc>
              <w:tc>
                <w:tcPr>
                  <w:tcW w:w="71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c>
                <w:tcPr>
                  <w:tcW w:w="719"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59"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09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低频环保</w:t>
                  </w:r>
                  <w:r>
                    <w:rPr>
                      <w:rFonts w:hint="default" w:ascii="Times New Roman" w:hAnsi="Times New Roman" w:eastAsia="宋体" w:cs="Times New Roman"/>
                      <w:sz w:val="21"/>
                      <w:szCs w:val="21"/>
                      <w:lang w:val="en-US" w:eastAsia="zh-CN"/>
                    </w:rPr>
                    <w:t>型</w:t>
                  </w:r>
                  <w:r>
                    <w:rPr>
                      <w:rFonts w:hint="default" w:ascii="Times New Roman" w:hAnsi="Times New Roman" w:eastAsia="宋体" w:cs="Times New Roman"/>
                      <w:sz w:val="21"/>
                      <w:szCs w:val="21"/>
                    </w:rPr>
                    <w:t>振捣器</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66</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54</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48</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46</w:t>
                  </w:r>
                </w:p>
              </w:tc>
              <w:tc>
                <w:tcPr>
                  <w:tcW w:w="71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w:t>
                  </w:r>
                </w:p>
              </w:tc>
              <w:tc>
                <w:tcPr>
                  <w:tcW w:w="71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36</w:t>
                  </w:r>
                </w:p>
              </w:tc>
              <w:tc>
                <w:tcPr>
                  <w:tcW w:w="719"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结构</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szCs w:val="24"/>
              </w:rPr>
            </w:pPr>
            <w:r>
              <w:rPr>
                <w:color w:val="000000"/>
                <w:sz w:val="24"/>
                <w:szCs w:val="24"/>
              </w:rPr>
              <w:t>根据</w:t>
            </w:r>
            <w:r>
              <w:rPr>
                <w:color w:val="000000"/>
                <w:sz w:val="24"/>
                <w:szCs w:val="24"/>
                <w:lang w:val="zh-CN"/>
              </w:rPr>
              <w:t>《建筑施工场界环境噪声排放标准》（GB12523-2011）</w:t>
            </w:r>
            <w:r>
              <w:rPr>
                <w:color w:val="000000"/>
                <w:sz w:val="24"/>
                <w:szCs w:val="24"/>
              </w:rPr>
              <w:t>中有关规定，由</w:t>
            </w:r>
            <w:r>
              <w:rPr>
                <w:rFonts w:hint="eastAsia"/>
                <w:color w:val="000000"/>
                <w:sz w:val="24"/>
                <w:szCs w:val="24"/>
              </w:rPr>
              <w:t>上</w:t>
            </w:r>
            <w:r>
              <w:rPr>
                <w:color w:val="000000"/>
                <w:sz w:val="24"/>
                <w:szCs w:val="24"/>
              </w:rPr>
              <w:t>表可以看出：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szCs w:val="24"/>
              </w:rPr>
            </w:pPr>
            <w:r>
              <w:rPr>
                <w:color w:val="000000"/>
                <w:sz w:val="24"/>
                <w:szCs w:val="24"/>
              </w:rPr>
              <w:t>①土石方施工阶段：施工现场昼间20m处，夜间100m处即可达到《建筑施工场界环境噪声排放标准》（GB12523-2011）要求，即：昼间70dB（A）、夜间55dB（A）。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szCs w:val="24"/>
              </w:rPr>
            </w:pPr>
            <w:r>
              <w:rPr>
                <w:color w:val="000000"/>
                <w:sz w:val="24"/>
                <w:szCs w:val="24"/>
              </w:rPr>
              <w:t>②结构施工阶段：施工现场昼间5m处，夜间20m处可达到《建筑施工场界环境噪声排放标准》（GB12523-2011）要求，即昼间70dB（A）、夜间55dB（A）。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szCs w:val="24"/>
              </w:rPr>
            </w:pPr>
            <w:r>
              <w:rPr>
                <w:color w:val="000000"/>
                <w:sz w:val="24"/>
                <w:szCs w:val="24"/>
              </w:rPr>
              <w:t>噪声影响范围主要在100m以内，噪声为暂时性的，影响短暂、范围小，随着施工的结束而消除。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szCs w:val="24"/>
              </w:rPr>
            </w:pPr>
            <w:r>
              <w:rPr>
                <w:color w:val="000000"/>
                <w:sz w:val="24"/>
                <w:szCs w:val="24"/>
              </w:rPr>
              <w:t>（2）施工机械噪声对周围环境敏感点的影响分析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Arial"/>
                <w:sz w:val="24"/>
                <w:szCs w:val="24"/>
              </w:rPr>
            </w:pPr>
            <w:r>
              <w:rPr>
                <w:color w:val="000000"/>
                <w:sz w:val="24"/>
                <w:szCs w:val="24"/>
              </w:rPr>
              <w:t>根据现场踏勘可知，本项目</w:t>
            </w:r>
            <w:r>
              <w:rPr>
                <w:rFonts w:hint="eastAsia"/>
                <w:color w:val="000000"/>
                <w:sz w:val="24"/>
                <w:szCs w:val="24"/>
                <w:lang w:val="en-US" w:eastAsia="zh-CN"/>
              </w:rPr>
              <w:t>1</w:t>
            </w:r>
            <w:r>
              <w:rPr>
                <w:color w:val="000000"/>
                <w:sz w:val="24"/>
                <w:szCs w:val="24"/>
              </w:rPr>
              <w:t>00m范围内</w:t>
            </w:r>
            <w:r>
              <w:rPr>
                <w:rFonts w:hint="eastAsia"/>
                <w:color w:val="000000"/>
                <w:sz w:val="24"/>
                <w:szCs w:val="24"/>
                <w:lang w:val="en-US" w:eastAsia="zh-CN"/>
              </w:rPr>
              <w:t>无</w:t>
            </w:r>
            <w:r>
              <w:rPr>
                <w:color w:val="000000"/>
                <w:sz w:val="24"/>
                <w:szCs w:val="24"/>
              </w:rPr>
              <w:t>声环境敏感</w:t>
            </w:r>
            <w:r>
              <w:rPr>
                <w:rFonts w:hint="eastAsia"/>
                <w:color w:val="000000"/>
                <w:sz w:val="24"/>
                <w:szCs w:val="24"/>
                <w:lang w:val="en-US" w:eastAsia="zh-CN"/>
              </w:rPr>
              <w:t>目标</w:t>
            </w:r>
            <w:r>
              <w:rPr>
                <w:color w:val="000000"/>
                <w:sz w:val="24"/>
                <w:szCs w:val="24"/>
              </w:rPr>
              <w:t>，</w:t>
            </w:r>
            <w:r>
              <w:rPr>
                <w:rFonts w:hint="eastAsia"/>
                <w:color w:val="000000"/>
                <w:sz w:val="24"/>
                <w:szCs w:val="24"/>
                <w:lang w:val="en-US" w:eastAsia="zh-CN"/>
              </w:rPr>
              <w:t>距离本项目最近的声环境敏感点为项目西北侧190m处的黄花港村居民，因此，项目建设过程产生的噪声不会对其产生影响。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000000"/>
                <w:sz w:val="24"/>
                <w:szCs w:val="24"/>
              </w:rPr>
            </w:pPr>
            <w:r>
              <w:rPr>
                <w:b/>
                <w:bCs/>
                <w:color w:val="000000"/>
                <w:sz w:val="24"/>
                <w:szCs w:val="24"/>
              </w:rPr>
              <w:t>3.3施工期噪声防护措施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szCs w:val="24"/>
              </w:rPr>
            </w:pPr>
            <w:r>
              <w:rPr>
                <w:color w:val="000000"/>
                <w:sz w:val="24"/>
                <w:szCs w:val="24"/>
              </w:rPr>
              <w:t>噪声防护措施通常有两种：一是降低噪声源；二是控制传播途径。针对本项目情况，拟通过合理安排施工计划和时间以及距离防护和隔声等措施减少施工噪声影响，</w:t>
            </w:r>
            <w:r>
              <w:rPr>
                <w:rFonts w:hint="eastAsia"/>
                <w:color w:val="000000"/>
                <w:sz w:val="24"/>
                <w:szCs w:val="24"/>
                <w:lang w:val="en-US" w:eastAsia="zh-CN"/>
              </w:rPr>
              <w:t>且中午和晚上禁止施工，</w:t>
            </w:r>
            <w:r>
              <w:rPr>
                <w:color w:val="000000"/>
                <w:sz w:val="24"/>
                <w:szCs w:val="24"/>
              </w:rPr>
              <w:t>具体措施及治理效果如下：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szCs w:val="24"/>
              </w:rPr>
            </w:pPr>
            <w:r>
              <w:rPr>
                <w:color w:val="000000"/>
                <w:sz w:val="24"/>
                <w:szCs w:val="24"/>
              </w:rPr>
              <w:t>（1）本项目应对推土机、挖掘机等设备加强检查、维护和保养，保持润滑，紧固各部件，以减少机械运行噪声。整体设备应安放稳固，并与地面保持良好接触，尽量使用减振机座。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szCs w:val="24"/>
              </w:rPr>
            </w:pPr>
            <w:r>
              <w:rPr>
                <w:color w:val="000000"/>
                <w:sz w:val="24"/>
                <w:szCs w:val="24"/>
              </w:rPr>
              <w:t>（2）施工时对运输车辆采取进入施工场地减速、平稳启动的措施。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szCs w:val="24"/>
              </w:rPr>
            </w:pPr>
            <w:r>
              <w:rPr>
                <w:color w:val="000000"/>
                <w:sz w:val="24"/>
                <w:szCs w:val="24"/>
              </w:rPr>
              <w:t>（3）在施工场地周围设置2.5m高的彩钢板围挡。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szCs w:val="24"/>
              </w:rPr>
            </w:pPr>
            <w:r>
              <w:rPr>
                <w:color w:val="000000"/>
                <w:sz w:val="24"/>
                <w:szCs w:val="24"/>
              </w:rPr>
              <w:t>（4）推土机、挖掘机等设备施工时应尽量靠近场界内侧，降低对厂界周边的影响。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szCs w:val="24"/>
              </w:rPr>
            </w:pPr>
            <w:r>
              <w:rPr>
                <w:color w:val="000000"/>
                <w:sz w:val="24"/>
                <w:szCs w:val="24"/>
              </w:rPr>
              <w:t>（5）使用低频环保型振捣器并由专人操作，尽量减少与模板的碰撞。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szCs w:val="24"/>
              </w:rPr>
            </w:pPr>
            <w:r>
              <w:rPr>
                <w:color w:val="000000"/>
                <w:sz w:val="24"/>
                <w:szCs w:val="24"/>
              </w:rPr>
              <w:t>经上述措施，可有效控制噪声对周围环境的影响。并且施工期噪声的影响是暂时的、局部的，采取一定的降噪措施、妥善安排作业计划、做到文明施工，其影响程度将大大减轻并随着施工期的结束而消失。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b/>
                <w:bCs/>
                <w:color w:val="000000"/>
                <w:sz w:val="24"/>
                <w:szCs w:val="24"/>
              </w:rPr>
            </w:pPr>
            <w:r>
              <w:rPr>
                <w:b/>
                <w:bCs/>
                <w:color w:val="000000"/>
                <w:sz w:val="24"/>
                <w:szCs w:val="24"/>
              </w:rPr>
              <w:t>4</w:t>
            </w:r>
            <w:r>
              <w:rPr>
                <w:rFonts w:hint="eastAsia"/>
                <w:b/>
                <w:bCs/>
                <w:color w:val="000000"/>
                <w:sz w:val="24"/>
                <w:szCs w:val="24"/>
                <w:lang w:eastAsia="zh-CN"/>
              </w:rPr>
              <w:t>、</w:t>
            </w:r>
            <w:r>
              <w:rPr>
                <w:b/>
                <w:bCs/>
                <w:color w:val="000000"/>
                <w:sz w:val="24"/>
                <w:szCs w:val="24"/>
              </w:rPr>
              <w:t>施工期固体废物影响分析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szCs w:val="24"/>
              </w:rPr>
            </w:pPr>
            <w:r>
              <w:rPr>
                <w:color w:val="000000"/>
                <w:sz w:val="24"/>
                <w:szCs w:val="24"/>
              </w:rPr>
              <w:t>施工期产生的固体废物主要为施工过程中产生的建筑垃圾和施工人员的生活垃圾，这些垃圾成分较为简单，数量很大，应集中处理，及时清运，根据不同的成分采用不同的处理方式：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sz w:val="24"/>
                <w:szCs w:val="24"/>
              </w:rPr>
            </w:pPr>
            <w:r>
              <w:rPr>
                <w:color w:val="000000"/>
                <w:sz w:val="24"/>
                <w:szCs w:val="24"/>
              </w:rPr>
              <w:t>（1）清场废物处置：应及时清运。表层土可集中堆存，用作绿化用土，不适于土地利用的表土可供附近填筑低凹地，或作其他用土。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000000"/>
                <w:sz w:val="24"/>
                <w:szCs w:val="24"/>
              </w:rPr>
            </w:pPr>
            <w:r>
              <w:rPr>
                <w:color w:val="000000"/>
                <w:sz w:val="24"/>
                <w:szCs w:val="24"/>
              </w:rPr>
              <w:t>（2）施工弃土处置：地基开挖的废土除部分回填外，应统一规划处置，对弃土应设立堆土场，进行集中处置。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000000"/>
                <w:sz w:val="24"/>
                <w:szCs w:val="24"/>
              </w:rPr>
            </w:pPr>
            <w:r>
              <w:rPr>
                <w:color w:val="000000"/>
                <w:sz w:val="24"/>
                <w:szCs w:val="24"/>
              </w:rPr>
              <w:t>（3）施工生产废料处理：首先应考虑废料的回收利用。对钢筋、钢板等下角料可分类回收利用；对建筑垃圾，如混凝土废料、含砖、石、砂的杂土应集中堆放，定时清运到城市建设监管部门指定的地点。</w:t>
            </w:r>
          </w:p>
          <w:p>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textAlignment w:val="auto"/>
              <w:rPr>
                <w:color w:val="000000"/>
                <w:sz w:val="24"/>
                <w:szCs w:val="24"/>
              </w:rPr>
            </w:pPr>
            <w:r>
              <w:rPr>
                <w:color w:val="000000"/>
                <w:sz w:val="24"/>
                <w:szCs w:val="24"/>
              </w:rPr>
              <w:t>（4）施工生活垃圾处置：在施工人员集中地设置垃圾筒，指派专人定期将垃圾定时清运至城市垃圾处理场。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b/>
                <w:bCs/>
                <w:color w:val="000000"/>
                <w:sz w:val="24"/>
                <w:szCs w:val="24"/>
              </w:rPr>
            </w:pPr>
            <w:r>
              <w:rPr>
                <w:rFonts w:hint="eastAsia"/>
                <w:b/>
                <w:bCs/>
                <w:color w:val="000000"/>
                <w:sz w:val="24"/>
                <w:szCs w:val="24"/>
                <w:lang w:val="en-US" w:eastAsia="zh-CN"/>
              </w:rPr>
              <w:t>5</w:t>
            </w:r>
            <w:r>
              <w:rPr>
                <w:rFonts w:hint="eastAsia"/>
                <w:b/>
                <w:bCs/>
                <w:color w:val="000000"/>
                <w:sz w:val="24"/>
                <w:szCs w:val="24"/>
                <w:lang w:eastAsia="zh-CN"/>
              </w:rPr>
              <w:t>、</w:t>
            </w:r>
            <w:r>
              <w:rPr>
                <w:b/>
                <w:bCs/>
                <w:color w:val="000000"/>
                <w:sz w:val="24"/>
                <w:szCs w:val="24"/>
              </w:rPr>
              <w:t>施工期</w:t>
            </w:r>
            <w:r>
              <w:rPr>
                <w:rFonts w:hint="eastAsia"/>
                <w:b/>
                <w:bCs/>
                <w:color w:val="000000"/>
                <w:sz w:val="24"/>
                <w:szCs w:val="24"/>
                <w:lang w:val="en-US" w:eastAsia="zh-CN"/>
              </w:rPr>
              <w:t>生态</w:t>
            </w:r>
            <w:r>
              <w:rPr>
                <w:b/>
                <w:bCs/>
                <w:color w:val="000000"/>
                <w:sz w:val="24"/>
                <w:szCs w:val="24"/>
              </w:rPr>
              <w:t>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r>
              <w:rPr>
                <w:rFonts w:hint="default" w:eastAsia="宋体"/>
                <w:color w:val="auto"/>
                <w:sz w:val="24"/>
                <w:szCs w:val="22"/>
              </w:rPr>
              <w:t>本项目施工过程中将进行少量的土石方填挖，同时有一定量的施工机械及人员活动。施工期对区域生态环境的影响主要表现在土壤扰动后，随着地表植被的破坏，可能造成土壤的侵蚀及水土流失。项目建设过程中应精心规划用地，合理安排施工，尽量减少施工开挖面积。加强施工人员生态保护教育，施工过程中尽量减少植被破坏，各种施工活动应严格控制在施工区域内，以免造成植被不必要的破坏。</w:t>
            </w:r>
            <w:r>
              <w:rPr>
                <w:rFonts w:hint="eastAsia" w:eastAsia="宋体"/>
                <w:color w:val="auto"/>
                <w:sz w:val="24"/>
                <w:szCs w:val="22"/>
                <w:lang w:val="en-US" w:eastAsia="zh-CN"/>
              </w:rPr>
              <w:t>项目在施工现场设置防溢流围挡，开挖作业面采取覆盖措施，可避免水土流失</w:t>
            </w:r>
            <w:r>
              <w:rPr>
                <w:rFonts w:hint="eastAsia"/>
                <w:color w:val="auto"/>
                <w:sz w:val="24"/>
                <w:szCs w:val="2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szCs w:val="2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88" w:hRule="atLeast"/>
          <w:jc w:val="center"/>
        </w:trPr>
        <w:tc>
          <w:tcPr>
            <w:tcW w:w="746" w:type="dxa"/>
            <w:tcBorders>
              <w:top w:val="single" w:color="000000" w:sz="8" w:space="0"/>
              <w:left w:val="single" w:color="000000" w:sz="8" w:space="0"/>
              <w:bottom w:val="single" w:color="000000" w:sz="8" w:space="0"/>
              <w:right w:val="single" w:color="000000" w:sz="8" w:space="0"/>
            </w:tcBorders>
            <w:shd w:val="clear" w:color="auto" w:fill="auto"/>
            <w:noWrap w:val="0"/>
            <w:tcMar>
              <w:left w:w="28" w:type="dxa"/>
              <w:right w:w="28" w:type="dxa"/>
            </w:tcMar>
            <w:vAlign w:val="center"/>
          </w:tcPr>
          <w:p>
            <w:pPr>
              <w:pStyle w:val="28"/>
              <w:bidi w:val="0"/>
              <w:rPr>
                <w:rFonts w:hint="eastAsia"/>
                <w:color w:val="auto"/>
                <w:highlight w:val="none"/>
              </w:rPr>
            </w:pPr>
            <w:r>
              <w:rPr>
                <w:rFonts w:hint="eastAsia"/>
                <w:color w:val="auto"/>
                <w:highlight w:val="none"/>
              </w:rPr>
              <w:t>运营</w:t>
            </w:r>
          </w:p>
          <w:p>
            <w:pPr>
              <w:pStyle w:val="28"/>
              <w:bidi w:val="0"/>
              <w:rPr>
                <w:rFonts w:hint="eastAsia"/>
                <w:color w:val="auto"/>
                <w:highlight w:val="none"/>
              </w:rPr>
            </w:pPr>
            <w:r>
              <w:rPr>
                <w:rFonts w:hint="eastAsia"/>
                <w:color w:val="auto"/>
                <w:highlight w:val="none"/>
              </w:rPr>
              <w:t>期环</w:t>
            </w:r>
          </w:p>
          <w:p>
            <w:pPr>
              <w:pStyle w:val="28"/>
              <w:bidi w:val="0"/>
              <w:rPr>
                <w:rFonts w:hint="eastAsia"/>
                <w:color w:val="auto"/>
                <w:highlight w:val="none"/>
              </w:rPr>
            </w:pPr>
            <w:r>
              <w:rPr>
                <w:rFonts w:hint="eastAsia"/>
                <w:color w:val="auto"/>
                <w:highlight w:val="none"/>
              </w:rPr>
              <w:t>境影</w:t>
            </w:r>
          </w:p>
          <w:p>
            <w:pPr>
              <w:pStyle w:val="28"/>
              <w:bidi w:val="0"/>
              <w:rPr>
                <w:rFonts w:hint="eastAsia"/>
                <w:color w:val="auto"/>
                <w:highlight w:val="none"/>
              </w:rPr>
            </w:pPr>
            <w:r>
              <w:rPr>
                <w:rFonts w:hint="eastAsia"/>
                <w:color w:val="auto"/>
                <w:highlight w:val="none"/>
              </w:rPr>
              <w:t>响和</w:t>
            </w:r>
          </w:p>
          <w:p>
            <w:pPr>
              <w:pStyle w:val="28"/>
              <w:bidi w:val="0"/>
              <w:rPr>
                <w:rFonts w:hint="eastAsia"/>
                <w:color w:val="auto"/>
                <w:highlight w:val="none"/>
              </w:rPr>
            </w:pPr>
            <w:r>
              <w:rPr>
                <w:rFonts w:hint="eastAsia"/>
                <w:color w:val="auto"/>
                <w:highlight w:val="none"/>
              </w:rPr>
              <w:t>保护</w:t>
            </w:r>
          </w:p>
          <w:p>
            <w:pPr>
              <w:pStyle w:val="28"/>
              <w:bidi w:val="0"/>
              <w:rPr>
                <w:rFonts w:hint="eastAsia"/>
                <w:color w:val="auto"/>
              </w:rPr>
            </w:pPr>
            <w:r>
              <w:rPr>
                <w:rFonts w:hint="eastAsia"/>
                <w:color w:val="auto"/>
                <w:highlight w:val="none"/>
              </w:rPr>
              <w:t>措施</w:t>
            </w:r>
          </w:p>
        </w:tc>
        <w:tc>
          <w:tcPr>
            <w:tcW w:w="909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leftChars="0" w:right="0" w:firstLine="482" w:firstLineChars="200"/>
              <w:textAlignment w:val="auto"/>
              <w:rPr>
                <w:rFonts w:hint="default"/>
                <w:b/>
                <w:bCs/>
                <w:color w:val="auto"/>
                <w:highlight w:val="none"/>
                <w:lang w:val="en-US" w:eastAsia="zh-CN"/>
              </w:rPr>
            </w:pPr>
            <w:r>
              <w:rPr>
                <w:rFonts w:hint="default"/>
                <w:b/>
                <w:bCs/>
                <w:color w:val="auto"/>
                <w:highlight w:val="none"/>
              </w:rPr>
              <w:t>1</w:t>
            </w:r>
            <w:r>
              <w:rPr>
                <w:rFonts w:hint="eastAsia"/>
                <w:b/>
                <w:bCs/>
                <w:color w:val="auto"/>
                <w:highlight w:val="none"/>
                <w:lang w:eastAsia="zh-CN"/>
              </w:rPr>
              <w:t>、</w:t>
            </w:r>
            <w:r>
              <w:rPr>
                <w:rFonts w:hint="eastAsia"/>
                <w:b/>
                <w:bCs/>
                <w:color w:val="auto"/>
                <w:highlight w:val="none"/>
                <w:lang w:val="en-US" w:eastAsia="zh-CN"/>
              </w:rPr>
              <w:t>废气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color w:val="auto"/>
                <w:lang w:val="en-US" w:eastAsia="zh-CN"/>
              </w:rPr>
            </w:pPr>
            <w:r>
              <w:rPr>
                <w:rFonts w:hint="eastAsia"/>
                <w:b/>
                <w:bCs/>
                <w:color w:val="auto"/>
                <w:lang w:val="en-US" w:eastAsia="zh-CN"/>
              </w:rPr>
              <w:t>1.1废气源强及治理措施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000000"/>
                <w:sz w:val="21"/>
                <w:szCs w:val="21"/>
                <w:highlight w:val="none"/>
                <w:lang w:val="en-US" w:eastAsia="zh-CN"/>
              </w:rPr>
            </w:pPr>
            <w:r>
              <w:rPr>
                <w:rFonts w:hint="eastAsia" w:eastAsia="宋体"/>
                <w:b/>
                <w:bCs/>
                <w:color w:val="000000"/>
                <w:sz w:val="21"/>
                <w:szCs w:val="21"/>
                <w:highlight w:val="none"/>
                <w:lang w:val="en-US" w:eastAsia="zh-CN"/>
              </w:rPr>
              <w:t>表23  废气源强、治理措施一览表</w:t>
            </w:r>
          </w:p>
          <w:tbl>
            <w:tblPr>
              <w:tblStyle w:val="22"/>
              <w:tblW w:w="890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50"/>
              <w:gridCol w:w="435"/>
              <w:gridCol w:w="825"/>
              <w:gridCol w:w="600"/>
              <w:gridCol w:w="570"/>
              <w:gridCol w:w="285"/>
              <w:gridCol w:w="465"/>
              <w:gridCol w:w="435"/>
              <w:gridCol w:w="1650"/>
              <w:gridCol w:w="526"/>
              <w:gridCol w:w="507"/>
              <w:gridCol w:w="510"/>
              <w:gridCol w:w="570"/>
              <w:gridCol w:w="525"/>
              <w:gridCol w:w="5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eastAsia="zh-CN"/>
                    </w:rPr>
                  </w:pPr>
                  <w:r>
                    <w:rPr>
                      <w:rFonts w:hint="default"/>
                      <w:b/>
                      <w:bCs/>
                      <w:color w:val="auto"/>
                      <w:sz w:val="21"/>
                      <w:szCs w:val="21"/>
                      <w:highlight w:val="none"/>
                      <w:lang w:eastAsia="zh-CN"/>
                    </w:rPr>
                    <w:t>产排污环节</w:t>
                  </w:r>
                </w:p>
              </w:tc>
              <w:tc>
                <w:tcPr>
                  <w:tcW w:w="1260" w:type="dxa"/>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eastAsia="zh-CN"/>
                    </w:rPr>
                  </w:pPr>
                  <w:r>
                    <w:rPr>
                      <w:rFonts w:hint="default"/>
                      <w:b/>
                      <w:bCs/>
                      <w:color w:val="auto"/>
                      <w:sz w:val="21"/>
                      <w:szCs w:val="21"/>
                      <w:highlight w:val="none"/>
                    </w:rPr>
                    <w:t>污染物</w:t>
                  </w:r>
                  <w:r>
                    <w:rPr>
                      <w:rFonts w:hint="default"/>
                      <w:b/>
                      <w:bCs/>
                      <w:color w:val="auto"/>
                      <w:sz w:val="21"/>
                      <w:szCs w:val="21"/>
                      <w:highlight w:val="none"/>
                      <w:lang w:eastAsia="zh-CN"/>
                    </w:rPr>
                    <w:t>种类</w:t>
                  </w:r>
                </w:p>
              </w:tc>
              <w:tc>
                <w:tcPr>
                  <w:tcW w:w="117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eastAsia="zh-CN"/>
                    </w:rPr>
                  </w:pPr>
                  <w:r>
                    <w:rPr>
                      <w:rFonts w:hint="default"/>
                      <w:b/>
                      <w:bCs/>
                      <w:color w:val="auto"/>
                      <w:sz w:val="21"/>
                      <w:szCs w:val="21"/>
                      <w:highlight w:val="none"/>
                      <w:lang w:eastAsia="zh-CN"/>
                    </w:rPr>
                    <w:t>产生情况</w:t>
                  </w:r>
                </w:p>
              </w:tc>
              <w:tc>
                <w:tcPr>
                  <w:tcW w:w="28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val="en-US" w:eastAsia="zh-CN"/>
                    </w:rPr>
                  </w:pPr>
                  <w:r>
                    <w:rPr>
                      <w:rFonts w:hint="default"/>
                      <w:b/>
                      <w:bCs/>
                      <w:color w:val="auto"/>
                      <w:sz w:val="21"/>
                      <w:szCs w:val="21"/>
                      <w:highlight w:val="none"/>
                      <w:lang w:val="en-US" w:eastAsia="zh-CN"/>
                    </w:rPr>
                    <w:t>排放形式</w:t>
                  </w:r>
                </w:p>
              </w:tc>
              <w:tc>
                <w:tcPr>
                  <w:tcW w:w="3583"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r>
                    <w:rPr>
                      <w:rFonts w:hint="default"/>
                      <w:b/>
                      <w:bCs/>
                      <w:color w:val="auto"/>
                      <w:sz w:val="21"/>
                      <w:szCs w:val="21"/>
                      <w:highlight w:val="none"/>
                    </w:rPr>
                    <w:t>治理措施</w:t>
                  </w:r>
                </w:p>
              </w:tc>
              <w:tc>
                <w:tcPr>
                  <w:tcW w:w="2161"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r>
                    <w:rPr>
                      <w:rFonts w:hint="default"/>
                      <w:b/>
                      <w:bCs/>
                      <w:color w:val="auto"/>
                      <w:sz w:val="21"/>
                      <w:szCs w:val="21"/>
                      <w:highlight w:val="none"/>
                    </w:rPr>
                    <w:t>排放</w:t>
                  </w:r>
                  <w:r>
                    <w:rPr>
                      <w:rFonts w:hint="default"/>
                      <w:b/>
                      <w:bCs/>
                      <w:color w:val="auto"/>
                      <w:sz w:val="21"/>
                      <w:szCs w:val="21"/>
                      <w:highlight w:val="none"/>
                      <w:lang w:eastAsia="zh-CN"/>
                    </w:rPr>
                    <w:t>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p>
              </w:tc>
              <w:tc>
                <w:tcPr>
                  <w:tcW w:w="1260"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r>
                    <w:rPr>
                      <w:rFonts w:hint="default"/>
                      <w:b/>
                      <w:bCs/>
                      <w:color w:val="auto"/>
                      <w:sz w:val="21"/>
                      <w:szCs w:val="21"/>
                      <w:highlight w:val="none"/>
                    </w:rPr>
                    <w:t>产生量</w:t>
                  </w:r>
                  <w:r>
                    <w:rPr>
                      <w:rFonts w:hint="default"/>
                      <w:b/>
                      <w:bCs/>
                      <w:color w:val="auto"/>
                      <w:sz w:val="21"/>
                      <w:szCs w:val="21"/>
                      <w:highlight w:val="none"/>
                      <w:lang w:val="en-US" w:eastAsia="zh-CN"/>
                    </w:rPr>
                    <w:t>（t</w:t>
                  </w:r>
                  <w:r>
                    <w:rPr>
                      <w:rFonts w:hint="default"/>
                      <w:b/>
                      <w:bCs/>
                      <w:color w:val="auto"/>
                      <w:sz w:val="21"/>
                      <w:szCs w:val="21"/>
                      <w:highlight w:val="none"/>
                    </w:rPr>
                    <w:t>/</w:t>
                  </w:r>
                  <w:r>
                    <w:rPr>
                      <w:rFonts w:hint="default"/>
                      <w:b/>
                      <w:bCs/>
                      <w:color w:val="auto"/>
                      <w:sz w:val="21"/>
                      <w:szCs w:val="21"/>
                      <w:highlight w:val="none"/>
                      <w:lang w:val="en-US" w:eastAsia="zh-CN"/>
                    </w:rPr>
                    <w:t>a）</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val="en-US" w:eastAsia="zh-CN"/>
                    </w:rPr>
                  </w:pPr>
                  <w:r>
                    <w:rPr>
                      <w:rFonts w:hint="default"/>
                      <w:b/>
                      <w:bCs/>
                      <w:color w:val="auto"/>
                      <w:sz w:val="21"/>
                      <w:szCs w:val="21"/>
                      <w:highlight w:val="none"/>
                      <w:lang w:eastAsia="zh-CN"/>
                    </w:rPr>
                    <w:t>产生浓度</w:t>
                  </w:r>
                  <w:r>
                    <w:rPr>
                      <w:rFonts w:hint="default"/>
                      <w:b/>
                      <w:bCs/>
                      <w:color w:val="auto"/>
                      <w:sz w:val="21"/>
                      <w:szCs w:val="21"/>
                      <w:highlight w:val="none"/>
                      <w:lang w:val="en-US" w:eastAsia="zh-CN"/>
                    </w:rPr>
                    <w:t>(mg/m</w:t>
                  </w:r>
                  <w:r>
                    <w:rPr>
                      <w:rFonts w:hint="default"/>
                      <w:b/>
                      <w:bCs/>
                      <w:color w:val="auto"/>
                      <w:sz w:val="21"/>
                      <w:szCs w:val="21"/>
                      <w:highlight w:val="none"/>
                      <w:vertAlign w:val="superscript"/>
                      <w:lang w:val="en-US" w:eastAsia="zh-CN"/>
                    </w:rPr>
                    <w:t>3</w:t>
                  </w:r>
                  <w:r>
                    <w:rPr>
                      <w:rFonts w:hint="default"/>
                      <w:b/>
                      <w:bCs/>
                      <w:color w:val="auto"/>
                      <w:sz w:val="21"/>
                      <w:szCs w:val="21"/>
                      <w:highlight w:val="none"/>
                      <w:lang w:val="en-US" w:eastAsia="zh-CN"/>
                    </w:rPr>
                    <w:t>)</w:t>
                  </w:r>
                </w:p>
              </w:tc>
              <w:tc>
                <w:tcPr>
                  <w:tcW w:w="2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eastAsia="zh-CN"/>
                    </w:rPr>
                  </w:pPr>
                </w:p>
              </w:tc>
              <w:tc>
                <w:tcPr>
                  <w:tcW w:w="46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val="en-US" w:eastAsia="zh-CN"/>
                    </w:rPr>
                  </w:pPr>
                  <w:r>
                    <w:rPr>
                      <w:rFonts w:hint="default"/>
                      <w:b/>
                      <w:bCs/>
                      <w:color w:val="auto"/>
                      <w:sz w:val="21"/>
                      <w:szCs w:val="21"/>
                      <w:highlight w:val="none"/>
                      <w:lang w:val="en-US" w:eastAsia="zh-CN"/>
                    </w:rPr>
                    <w:t>处理能力(</w:t>
                  </w:r>
                  <w:r>
                    <w:rPr>
                      <w:rFonts w:hint="default"/>
                      <w:b/>
                      <w:bCs/>
                      <w:color w:val="auto"/>
                      <w:sz w:val="21"/>
                      <w:szCs w:val="21"/>
                      <w:highlight w:val="none"/>
                    </w:rPr>
                    <w:t>m</w:t>
                  </w:r>
                  <w:r>
                    <w:rPr>
                      <w:rFonts w:hint="default"/>
                      <w:b/>
                      <w:bCs/>
                      <w:color w:val="auto"/>
                      <w:sz w:val="21"/>
                      <w:szCs w:val="21"/>
                      <w:highlight w:val="none"/>
                      <w:vertAlign w:val="superscript"/>
                    </w:rPr>
                    <w:t>3</w:t>
                  </w:r>
                  <w:r>
                    <w:rPr>
                      <w:rFonts w:hint="default"/>
                      <w:b/>
                      <w:bCs/>
                      <w:color w:val="auto"/>
                      <w:sz w:val="21"/>
                      <w:szCs w:val="21"/>
                      <w:highlight w:val="none"/>
                    </w:rPr>
                    <w:t>/h</w:t>
                  </w:r>
                  <w:r>
                    <w:rPr>
                      <w:rFonts w:hint="default"/>
                      <w:b/>
                      <w:bCs/>
                      <w:color w:val="auto"/>
                      <w:sz w:val="21"/>
                      <w:szCs w:val="21"/>
                      <w:highlight w:val="none"/>
                      <w:lang w:val="en-US" w:eastAsia="zh-CN"/>
                    </w:rPr>
                    <w:t>)</w:t>
                  </w:r>
                </w:p>
              </w:tc>
              <w:tc>
                <w:tcPr>
                  <w:tcW w:w="4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r>
                    <w:rPr>
                      <w:rFonts w:hint="default"/>
                      <w:b/>
                      <w:bCs/>
                      <w:color w:val="auto"/>
                      <w:sz w:val="21"/>
                      <w:szCs w:val="21"/>
                      <w:highlight w:val="none"/>
                      <w:lang w:eastAsia="zh-CN"/>
                    </w:rPr>
                    <w:t>收集效率</w:t>
                  </w:r>
                  <w:r>
                    <w:rPr>
                      <w:rFonts w:hint="default"/>
                      <w:b/>
                      <w:bCs/>
                      <w:color w:val="auto"/>
                      <w:sz w:val="21"/>
                      <w:szCs w:val="21"/>
                      <w:highlight w:val="none"/>
                      <w:lang w:val="en-US" w:eastAsia="zh-CN"/>
                    </w:rPr>
                    <w:t>(%)</w:t>
                  </w:r>
                </w:p>
              </w:tc>
              <w:tc>
                <w:tcPr>
                  <w:tcW w:w="16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eastAsia="zh-CN"/>
                    </w:rPr>
                  </w:pPr>
                  <w:r>
                    <w:rPr>
                      <w:rFonts w:hint="default"/>
                      <w:b/>
                      <w:bCs/>
                      <w:color w:val="auto"/>
                      <w:sz w:val="21"/>
                      <w:szCs w:val="21"/>
                      <w:highlight w:val="none"/>
                    </w:rPr>
                    <w:t>工艺</w:t>
                  </w:r>
                </w:p>
              </w:tc>
              <w:tc>
                <w:tcPr>
                  <w:tcW w:w="52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eastAsia="zh-CN"/>
                    </w:rPr>
                  </w:pPr>
                  <w:r>
                    <w:rPr>
                      <w:rFonts w:hint="default"/>
                      <w:b/>
                      <w:bCs/>
                      <w:color w:val="auto"/>
                      <w:sz w:val="21"/>
                      <w:szCs w:val="21"/>
                      <w:highlight w:val="none"/>
                      <w:lang w:eastAsia="zh-CN"/>
                    </w:rPr>
                    <w:t>去除率</w:t>
                  </w:r>
                  <w:r>
                    <w:rPr>
                      <w:rFonts w:hint="default"/>
                      <w:b/>
                      <w:bCs/>
                      <w:color w:val="auto"/>
                      <w:sz w:val="21"/>
                      <w:szCs w:val="21"/>
                      <w:highlight w:val="none"/>
                      <w:lang w:val="en-US" w:eastAsia="zh-CN"/>
                    </w:rPr>
                    <w:t>(%)</w:t>
                  </w:r>
                </w:p>
              </w:tc>
              <w:tc>
                <w:tcPr>
                  <w:tcW w:w="50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val="en-US" w:eastAsia="zh-CN"/>
                    </w:rPr>
                  </w:pPr>
                  <w:r>
                    <w:rPr>
                      <w:rFonts w:hint="default"/>
                      <w:b/>
                      <w:bCs/>
                      <w:color w:val="auto"/>
                      <w:sz w:val="21"/>
                      <w:szCs w:val="21"/>
                      <w:highlight w:val="none"/>
                      <w:lang w:val="en-US" w:eastAsia="zh-CN"/>
                    </w:rPr>
                    <w:t>是否为可行性技术</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rPr>
                  </w:pPr>
                  <w:r>
                    <w:rPr>
                      <w:rFonts w:hint="default"/>
                      <w:b/>
                      <w:bCs/>
                      <w:color w:val="auto"/>
                      <w:sz w:val="21"/>
                      <w:szCs w:val="21"/>
                      <w:highlight w:val="none"/>
                    </w:rPr>
                    <w:t>排放浓度</w:t>
                  </w:r>
                  <w:r>
                    <w:rPr>
                      <w:rFonts w:hint="default"/>
                      <w:b/>
                      <w:bCs/>
                      <w:color w:val="auto"/>
                      <w:sz w:val="21"/>
                      <w:szCs w:val="21"/>
                      <w:highlight w:val="none"/>
                      <w:lang w:val="en-US" w:eastAsia="zh-CN"/>
                    </w:rPr>
                    <w:t>(</w:t>
                  </w:r>
                  <w:r>
                    <w:rPr>
                      <w:rFonts w:hint="default"/>
                      <w:b/>
                      <w:bCs/>
                      <w:color w:val="auto"/>
                      <w:sz w:val="21"/>
                      <w:szCs w:val="21"/>
                      <w:highlight w:val="none"/>
                    </w:rPr>
                    <w:t>mg/m</w:t>
                  </w:r>
                  <w:r>
                    <w:rPr>
                      <w:rFonts w:hint="default"/>
                      <w:b/>
                      <w:bCs/>
                      <w:color w:val="auto"/>
                      <w:sz w:val="21"/>
                      <w:szCs w:val="21"/>
                      <w:highlight w:val="none"/>
                      <w:vertAlign w:val="superscript"/>
                    </w:rPr>
                    <w:t>3</w:t>
                  </w:r>
                  <w:r>
                    <w:rPr>
                      <w:rFonts w:hint="default"/>
                      <w:b/>
                      <w:bCs/>
                      <w:color w:val="auto"/>
                      <w:sz w:val="21"/>
                      <w:szCs w:val="21"/>
                      <w:highlight w:val="none"/>
                      <w:lang w:val="en-US" w:eastAsia="zh-CN"/>
                    </w:rPr>
                    <w:t>)</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val="en-US" w:eastAsia="zh-CN"/>
                    </w:rPr>
                  </w:pPr>
                  <w:r>
                    <w:rPr>
                      <w:rFonts w:hint="default"/>
                      <w:b/>
                      <w:bCs/>
                      <w:color w:val="auto"/>
                      <w:sz w:val="21"/>
                      <w:szCs w:val="21"/>
                      <w:highlight w:val="none"/>
                      <w:lang w:eastAsia="zh-CN"/>
                    </w:rPr>
                    <w:t>排放速率</w:t>
                  </w:r>
                  <w:r>
                    <w:rPr>
                      <w:rFonts w:hint="default"/>
                      <w:b/>
                      <w:bCs/>
                      <w:color w:val="auto"/>
                      <w:sz w:val="21"/>
                      <w:szCs w:val="21"/>
                      <w:highlight w:val="none"/>
                      <w:lang w:val="en-US" w:eastAsia="zh-CN"/>
                    </w:rPr>
                    <w:t>(kg/h)</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val="en-US"/>
                    </w:rPr>
                  </w:pPr>
                  <w:r>
                    <w:rPr>
                      <w:rFonts w:hint="default"/>
                      <w:b/>
                      <w:bCs/>
                      <w:color w:val="auto"/>
                      <w:sz w:val="21"/>
                      <w:szCs w:val="21"/>
                      <w:highlight w:val="none"/>
                      <w:lang w:eastAsia="zh-CN"/>
                    </w:rPr>
                    <w:t>有组织</w:t>
                  </w:r>
                  <w:r>
                    <w:rPr>
                      <w:rFonts w:hint="default"/>
                      <w:b/>
                      <w:bCs/>
                      <w:color w:val="auto"/>
                      <w:sz w:val="21"/>
                      <w:szCs w:val="21"/>
                      <w:highlight w:val="none"/>
                    </w:rPr>
                    <w:t>排放量</w:t>
                  </w:r>
                  <w:r>
                    <w:rPr>
                      <w:rFonts w:hint="default"/>
                      <w:b/>
                      <w:bCs/>
                      <w:color w:val="auto"/>
                      <w:sz w:val="21"/>
                      <w:szCs w:val="21"/>
                      <w:highlight w:val="none"/>
                      <w:lang w:val="en-US" w:eastAsia="zh-CN"/>
                    </w:rPr>
                    <w:t>(t</w:t>
                  </w:r>
                  <w:r>
                    <w:rPr>
                      <w:rFonts w:hint="default"/>
                      <w:b/>
                      <w:bCs/>
                      <w:color w:val="auto"/>
                      <w:sz w:val="21"/>
                      <w:szCs w:val="21"/>
                      <w:highlight w:val="none"/>
                    </w:rPr>
                    <w:t>/</w:t>
                  </w:r>
                  <w:r>
                    <w:rPr>
                      <w:rFonts w:hint="default"/>
                      <w:b/>
                      <w:bCs/>
                      <w:color w:val="auto"/>
                      <w:sz w:val="21"/>
                      <w:szCs w:val="21"/>
                      <w:highlight w:val="none"/>
                      <w:lang w:val="en-US" w:eastAsia="zh-CN"/>
                    </w:rPr>
                    <w:t>a)</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highlight w:val="none"/>
                      <w:lang w:val="en-US" w:eastAsia="zh-CN"/>
                    </w:rPr>
                  </w:pPr>
                  <w:r>
                    <w:rPr>
                      <w:rFonts w:hint="default"/>
                      <w:b/>
                      <w:bCs/>
                      <w:color w:val="auto"/>
                      <w:sz w:val="21"/>
                      <w:szCs w:val="21"/>
                      <w:highlight w:val="none"/>
                      <w:lang w:eastAsia="zh-CN"/>
                    </w:rPr>
                    <w:t>无组织排放量</w:t>
                  </w:r>
                  <w:r>
                    <w:rPr>
                      <w:rFonts w:hint="default"/>
                      <w:b/>
                      <w:bCs/>
                      <w:color w:val="auto"/>
                      <w:sz w:val="21"/>
                      <w:szCs w:val="21"/>
                      <w:highlight w:val="none"/>
                      <w:lang w:val="en-US" w:eastAsia="zh-CN"/>
                    </w:rPr>
                    <w:t>(t/a)</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ascii="Times New Roman" w:hAnsi="Times New Roman" w:eastAsia="宋体" w:cs="Times New Roman"/>
                      <w:bCs/>
                      <w:caps w:val="0"/>
                      <w:color w:val="auto"/>
                      <w:spacing w:val="0"/>
                      <w:position w:val="0"/>
                      <w:sz w:val="21"/>
                      <w:szCs w:val="21"/>
                      <w:highlight w:val="none"/>
                      <w:lang w:val="en-US" w:eastAsia="zh-CN"/>
                    </w:rPr>
                    <w:t>调漆、</w:t>
                  </w:r>
                  <w:r>
                    <w:rPr>
                      <w:rFonts w:hint="eastAsia"/>
                      <w:color w:val="auto"/>
                      <w:sz w:val="21"/>
                      <w:szCs w:val="21"/>
                      <w:highlight w:val="none"/>
                      <w:lang w:val="en-US" w:eastAsia="zh-CN"/>
                    </w:rPr>
                    <w:t>喷漆、烘干</w:t>
                  </w:r>
                  <w:r>
                    <w:rPr>
                      <w:rFonts w:hint="default"/>
                      <w:color w:val="auto"/>
                      <w:sz w:val="21"/>
                      <w:szCs w:val="21"/>
                      <w:highlight w:val="none"/>
                      <w:lang w:val="en-US" w:eastAsia="zh-CN"/>
                    </w:rPr>
                    <w:t>过程</w:t>
                  </w:r>
                </w:p>
              </w:tc>
              <w:tc>
                <w:tcPr>
                  <w:tcW w:w="1260" w:type="dxa"/>
                  <w:gridSpan w:val="2"/>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颗粒物</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0.85</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10.73</w:t>
                  </w:r>
                </w:p>
              </w:tc>
              <w:tc>
                <w:tcPr>
                  <w:tcW w:w="28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有组织</w:t>
                  </w:r>
                </w:p>
              </w:tc>
              <w:tc>
                <w:tcPr>
                  <w:tcW w:w="4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引风机风量</w:t>
                  </w:r>
                  <w:r>
                    <w:rPr>
                      <w:rFonts w:hint="eastAsia"/>
                      <w:color w:val="auto"/>
                      <w:sz w:val="21"/>
                      <w:szCs w:val="21"/>
                      <w:highlight w:val="none"/>
                      <w:lang w:val="en-US" w:eastAsia="zh-CN"/>
                    </w:rPr>
                    <w:t>33000</w:t>
                  </w:r>
                  <w:r>
                    <w:rPr>
                      <w:rFonts w:hint="default"/>
                      <w:color w:val="auto"/>
                      <w:sz w:val="21"/>
                      <w:szCs w:val="21"/>
                      <w:highlight w:val="none"/>
                    </w:rPr>
                    <w:t>m</w:t>
                  </w:r>
                  <w:r>
                    <w:rPr>
                      <w:rFonts w:hint="default"/>
                      <w:color w:val="auto"/>
                      <w:sz w:val="21"/>
                      <w:szCs w:val="21"/>
                      <w:highlight w:val="none"/>
                      <w:vertAlign w:val="superscript"/>
                    </w:rPr>
                    <w:t>3</w:t>
                  </w:r>
                  <w:r>
                    <w:rPr>
                      <w:rFonts w:hint="default"/>
                      <w:color w:val="auto"/>
                      <w:sz w:val="21"/>
                      <w:szCs w:val="21"/>
                      <w:highlight w:val="none"/>
                    </w:rPr>
                    <w:t>/h</w:t>
                  </w:r>
                  <w:r>
                    <w:rPr>
                      <w:rFonts w:hint="default"/>
                      <w:color w:val="auto"/>
                      <w:sz w:val="21"/>
                      <w:szCs w:val="21"/>
                      <w:highlight w:val="none"/>
                      <w:lang w:eastAsia="zh-CN"/>
                    </w:rPr>
                    <w:t>，</w:t>
                  </w:r>
                  <w:r>
                    <w:rPr>
                      <w:rFonts w:hint="default"/>
                      <w:color w:val="auto"/>
                      <w:sz w:val="21"/>
                      <w:szCs w:val="21"/>
                      <w:highlight w:val="none"/>
                      <w:lang w:val="en-US" w:eastAsia="zh-CN"/>
                    </w:rPr>
                    <w:t>活性炭脱附风机风量</w:t>
                  </w:r>
                  <w:r>
                    <w:rPr>
                      <w:rFonts w:hint="eastAsia"/>
                      <w:color w:val="auto"/>
                      <w:sz w:val="21"/>
                      <w:szCs w:val="21"/>
                      <w:highlight w:val="none"/>
                      <w:lang w:val="en-US" w:eastAsia="zh-CN"/>
                    </w:rPr>
                    <w:t>30</w:t>
                  </w:r>
                  <w:r>
                    <w:rPr>
                      <w:rFonts w:hint="default"/>
                      <w:color w:val="auto"/>
                      <w:sz w:val="21"/>
                      <w:szCs w:val="21"/>
                      <w:highlight w:val="none"/>
                      <w:lang w:val="en-US" w:eastAsia="zh-CN"/>
                    </w:rPr>
                    <w:t>00</w:t>
                  </w:r>
                  <w:r>
                    <w:rPr>
                      <w:rFonts w:hint="default"/>
                      <w:color w:val="auto"/>
                      <w:sz w:val="21"/>
                      <w:szCs w:val="21"/>
                      <w:highlight w:val="none"/>
                    </w:rPr>
                    <w:t>m</w:t>
                  </w:r>
                  <w:r>
                    <w:rPr>
                      <w:rFonts w:hint="default"/>
                      <w:color w:val="auto"/>
                      <w:sz w:val="21"/>
                      <w:szCs w:val="21"/>
                      <w:highlight w:val="none"/>
                      <w:vertAlign w:val="superscript"/>
                    </w:rPr>
                    <w:t>3</w:t>
                  </w:r>
                  <w:r>
                    <w:rPr>
                      <w:rFonts w:hint="default"/>
                      <w:color w:val="auto"/>
                      <w:sz w:val="21"/>
                      <w:szCs w:val="21"/>
                      <w:highlight w:val="none"/>
                    </w:rPr>
                    <w:t>/h</w:t>
                  </w:r>
                </w:p>
              </w:tc>
              <w:tc>
                <w:tcPr>
                  <w:tcW w:w="43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98</w:t>
                  </w:r>
                </w:p>
              </w:tc>
              <w:tc>
                <w:tcPr>
                  <w:tcW w:w="165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s="Times New Roman"/>
                      <w:bCs/>
                      <w:caps w:val="0"/>
                      <w:color w:val="auto"/>
                      <w:spacing w:val="0"/>
                      <w:position w:val="0"/>
                      <w:sz w:val="21"/>
                      <w:szCs w:val="21"/>
                      <w:highlight w:val="none"/>
                      <w:lang w:val="en-US" w:eastAsia="zh-CN"/>
                    </w:rPr>
                    <w:t>调漆</w:t>
                  </w:r>
                  <w:r>
                    <w:rPr>
                      <w:rFonts w:hint="eastAsia" w:cs="Times New Roman"/>
                      <w:bCs/>
                      <w:caps w:val="0"/>
                      <w:color w:val="auto"/>
                      <w:spacing w:val="0"/>
                      <w:position w:val="0"/>
                      <w:sz w:val="21"/>
                      <w:szCs w:val="21"/>
                      <w:highlight w:val="none"/>
                      <w:lang w:val="en-US" w:eastAsia="zh-CN"/>
                    </w:rPr>
                    <w:t>、喷漆</w:t>
                  </w:r>
                  <w:r>
                    <w:rPr>
                      <w:rFonts w:hint="default" w:cs="Times New Roman"/>
                      <w:bCs/>
                      <w:caps w:val="0"/>
                      <w:color w:val="auto"/>
                      <w:spacing w:val="0"/>
                      <w:position w:val="0"/>
                      <w:sz w:val="21"/>
                      <w:szCs w:val="21"/>
                      <w:highlight w:val="none"/>
                      <w:lang w:val="en-US" w:eastAsia="zh-CN"/>
                    </w:rPr>
                    <w:t>在</w:t>
                  </w:r>
                  <w:r>
                    <w:rPr>
                      <w:rFonts w:hint="eastAsia" w:cs="Times New Roman"/>
                      <w:bCs/>
                      <w:caps w:val="0"/>
                      <w:color w:val="auto"/>
                      <w:spacing w:val="0"/>
                      <w:position w:val="0"/>
                      <w:sz w:val="21"/>
                      <w:szCs w:val="21"/>
                      <w:highlight w:val="none"/>
                      <w:lang w:val="en-US" w:eastAsia="zh-CN"/>
                    </w:rPr>
                    <w:t>喷漆房</w:t>
                  </w:r>
                  <w:r>
                    <w:rPr>
                      <w:rFonts w:hint="default" w:cs="Times New Roman"/>
                      <w:bCs/>
                      <w:caps w:val="0"/>
                      <w:color w:val="auto"/>
                      <w:spacing w:val="0"/>
                      <w:position w:val="0"/>
                      <w:sz w:val="21"/>
                      <w:szCs w:val="21"/>
                      <w:highlight w:val="none"/>
                      <w:lang w:val="en-US" w:eastAsia="zh-CN"/>
                    </w:rPr>
                    <w:t>内进行，</w:t>
                  </w:r>
                  <w:r>
                    <w:rPr>
                      <w:rFonts w:hint="eastAsia" w:cs="Times New Roman"/>
                      <w:bCs/>
                      <w:caps w:val="0"/>
                      <w:color w:val="auto"/>
                      <w:spacing w:val="0"/>
                      <w:position w:val="0"/>
                      <w:sz w:val="21"/>
                      <w:szCs w:val="21"/>
                      <w:highlight w:val="none"/>
                      <w:lang w:val="en-US" w:eastAsia="zh-CN"/>
                    </w:rPr>
                    <w:t>烘干</w:t>
                  </w:r>
                  <w:r>
                    <w:rPr>
                      <w:rFonts w:hint="default" w:cs="Times New Roman"/>
                      <w:bCs/>
                      <w:caps w:val="0"/>
                      <w:color w:val="auto"/>
                      <w:spacing w:val="0"/>
                      <w:position w:val="0"/>
                      <w:sz w:val="21"/>
                      <w:szCs w:val="21"/>
                      <w:highlight w:val="none"/>
                      <w:lang w:val="en-US" w:eastAsia="zh-CN"/>
                    </w:rPr>
                    <w:t>在</w:t>
                  </w:r>
                  <w:r>
                    <w:rPr>
                      <w:rFonts w:hint="eastAsia" w:cs="Times New Roman"/>
                      <w:bCs/>
                      <w:caps w:val="0"/>
                      <w:color w:val="auto"/>
                      <w:spacing w:val="0"/>
                      <w:position w:val="0"/>
                      <w:sz w:val="21"/>
                      <w:szCs w:val="21"/>
                      <w:highlight w:val="none"/>
                      <w:lang w:val="en-US" w:eastAsia="zh-CN"/>
                    </w:rPr>
                    <w:t>烘干房内</w:t>
                  </w:r>
                  <w:r>
                    <w:rPr>
                      <w:rFonts w:hint="default" w:cs="Times New Roman"/>
                      <w:bCs/>
                      <w:caps w:val="0"/>
                      <w:color w:val="auto"/>
                      <w:spacing w:val="0"/>
                      <w:position w:val="0"/>
                      <w:sz w:val="21"/>
                      <w:szCs w:val="21"/>
                      <w:highlight w:val="none"/>
                      <w:lang w:val="en-US" w:eastAsia="zh-CN"/>
                    </w:rPr>
                    <w:t>进行，</w:t>
                  </w:r>
                  <w:r>
                    <w:rPr>
                      <w:rFonts w:hint="eastAsia" w:cs="Times New Roman"/>
                      <w:bCs/>
                      <w:caps w:val="0"/>
                      <w:color w:val="auto"/>
                      <w:spacing w:val="0"/>
                      <w:position w:val="0"/>
                      <w:sz w:val="21"/>
                      <w:szCs w:val="21"/>
                      <w:highlight w:val="none"/>
                      <w:lang w:val="en-US" w:eastAsia="zh-CN"/>
                    </w:rPr>
                    <w:t>调漆、喷漆、烘干过程喷漆房、烘干房均封闭，</w:t>
                  </w:r>
                  <w:r>
                    <w:rPr>
                      <w:rFonts w:hint="default" w:cs="Times New Roman"/>
                      <w:bCs/>
                      <w:caps w:val="0"/>
                      <w:color w:val="auto"/>
                      <w:spacing w:val="0"/>
                      <w:position w:val="0"/>
                      <w:sz w:val="21"/>
                      <w:szCs w:val="21"/>
                      <w:highlight w:val="none"/>
                      <w:lang w:val="en-US" w:eastAsia="zh-CN"/>
                    </w:rPr>
                    <w:t>送排风方式均为上送下吸，</w:t>
                  </w:r>
                  <w:r>
                    <w:rPr>
                      <w:rFonts w:hint="eastAsia" w:cs="Times New Roman"/>
                      <w:bCs/>
                      <w:caps w:val="0"/>
                      <w:color w:val="auto"/>
                      <w:spacing w:val="0"/>
                      <w:position w:val="0"/>
                      <w:sz w:val="21"/>
                      <w:szCs w:val="21"/>
                      <w:highlight w:val="none"/>
                      <w:lang w:val="en-US" w:eastAsia="zh-CN"/>
                    </w:rPr>
                    <w:t>底部设置过滤棉，采用风机将调漆、喷漆、烘干过程产生的废气引入1套过滤棉+活性炭吸附/脱附+催化燃烧装置处理，处理后通过1根15m高排气筒排放至大气中</w:t>
                  </w:r>
                </w:p>
              </w:tc>
              <w:tc>
                <w:tcPr>
                  <w:tcW w:w="52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活性炭吸附去除效率90%，催化燃烧去除效率</w:t>
                  </w:r>
                  <w:r>
                    <w:rPr>
                      <w:rFonts w:hint="eastAsia"/>
                      <w:color w:val="auto"/>
                      <w:sz w:val="21"/>
                      <w:szCs w:val="21"/>
                      <w:highlight w:val="none"/>
                      <w:lang w:val="en-US" w:eastAsia="zh-CN"/>
                    </w:rPr>
                    <w:t>90</w:t>
                  </w:r>
                  <w:r>
                    <w:rPr>
                      <w:rFonts w:hint="default"/>
                      <w:color w:val="auto"/>
                      <w:sz w:val="21"/>
                      <w:szCs w:val="21"/>
                      <w:highlight w:val="none"/>
                      <w:lang w:val="en-US" w:eastAsia="zh-CN"/>
                    </w:rPr>
                    <w:t>%</w:t>
                  </w:r>
                </w:p>
              </w:tc>
              <w:tc>
                <w:tcPr>
                  <w:tcW w:w="50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是</w:t>
                  </w: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1.052</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0.035</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0.083</w:t>
                  </w:r>
                </w:p>
              </w:tc>
              <w:tc>
                <w:tcPr>
                  <w:tcW w:w="5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435"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lang w:val="en-US"/>
                    </w:rPr>
                  </w:pPr>
                  <w:r>
                    <w:rPr>
                      <w:rFonts w:hint="default"/>
                      <w:color w:val="auto"/>
                      <w:sz w:val="21"/>
                      <w:szCs w:val="21"/>
                      <w:lang w:val="en-US" w:eastAsia="zh-CN"/>
                    </w:rPr>
                    <w:t>非甲烷总烃</w:t>
                  </w:r>
                </w:p>
              </w:tc>
              <w:tc>
                <w:tcPr>
                  <w:tcW w:w="82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lang w:val="en-US" w:eastAsia="zh-CN"/>
                    </w:rPr>
                  </w:pPr>
                  <w:r>
                    <w:rPr>
                      <w:rFonts w:hint="default"/>
                      <w:color w:val="auto"/>
                      <w:sz w:val="21"/>
                      <w:szCs w:val="21"/>
                      <w:lang w:val="en-US" w:eastAsia="zh-CN"/>
                    </w:rPr>
                    <w:t>活性炭吸附</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2.659</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33.57</w:t>
                  </w:r>
                </w:p>
              </w:tc>
              <w:tc>
                <w:tcPr>
                  <w:tcW w:w="2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43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16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3.29</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highlight w:val="none"/>
                      <w:lang w:val="en-US" w:eastAsia="zh-CN"/>
                    </w:rPr>
                    <w:t>0.109</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0.261</w:t>
                  </w:r>
                </w:p>
              </w:tc>
              <w:tc>
                <w:tcPr>
                  <w:tcW w:w="55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0.053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lang w:val="en-US" w:eastAsia="zh-CN"/>
                    </w:rPr>
                  </w:pPr>
                </w:p>
              </w:tc>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活性炭脱附+催化燃烧</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2.35</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1632</w:t>
                  </w:r>
                </w:p>
              </w:tc>
              <w:tc>
                <w:tcPr>
                  <w:tcW w:w="2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16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highlight w:val="none"/>
                      <w:lang w:val="en-US" w:eastAsia="zh-CN"/>
                    </w:rPr>
                    <w:t>32.64</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highlight w:val="none"/>
                      <w:lang w:val="en-US" w:eastAsia="zh-CN"/>
                    </w:rPr>
                    <w:t>0.098</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highlight w:val="none"/>
                      <w:lang w:val="en-US" w:eastAsia="zh-CN"/>
                    </w:rPr>
                    <w:t>0.047</w:t>
                  </w:r>
                </w:p>
              </w:tc>
              <w:tc>
                <w:tcPr>
                  <w:tcW w:w="5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lang w:val="en-US" w:eastAsia="zh-CN"/>
                    </w:rPr>
                  </w:pPr>
                  <w:r>
                    <w:rPr>
                      <w:rFonts w:hint="eastAsia"/>
                      <w:color w:val="auto"/>
                      <w:sz w:val="21"/>
                      <w:szCs w:val="21"/>
                      <w:lang w:val="en-US" w:eastAsia="zh-CN"/>
                    </w:rPr>
                    <w:t>苯</w:t>
                  </w:r>
                </w:p>
              </w:tc>
              <w:tc>
                <w:tcPr>
                  <w:tcW w:w="82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1"/>
                      <w:sz w:val="21"/>
                      <w:szCs w:val="21"/>
                      <w:lang w:val="en-US" w:eastAsia="zh-CN" w:bidi="ar-SA"/>
                    </w:rPr>
                  </w:pPr>
                  <w:r>
                    <w:rPr>
                      <w:rFonts w:hint="default"/>
                      <w:color w:val="auto"/>
                      <w:sz w:val="21"/>
                      <w:szCs w:val="21"/>
                      <w:lang w:val="en-US" w:eastAsia="zh-CN"/>
                    </w:rPr>
                    <w:t>活性炭吸附</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highlight w:val="none"/>
                      <w:lang w:val="en-US" w:eastAsia="zh-CN"/>
                    </w:rPr>
                    <w:t>0.08</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1.01</w:t>
                  </w:r>
                </w:p>
              </w:tc>
              <w:tc>
                <w:tcPr>
                  <w:tcW w:w="2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16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highlight w:val="none"/>
                      <w:lang w:val="en-US" w:eastAsia="zh-CN"/>
                    </w:rPr>
                    <w:t>0.099</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highlight w:val="none"/>
                      <w:lang w:val="en-US" w:eastAsia="zh-CN"/>
                    </w:rPr>
                    <w:t>0.003</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0.008</w:t>
                  </w:r>
                </w:p>
              </w:tc>
              <w:tc>
                <w:tcPr>
                  <w:tcW w:w="55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lang w:val="en-US" w:eastAsia="zh-CN"/>
                    </w:rPr>
                  </w:pPr>
                </w:p>
              </w:tc>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活性炭脱附+催化燃烧</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highlight w:val="none"/>
                      <w:lang w:val="en-US" w:eastAsia="zh-CN"/>
                    </w:rPr>
                    <w:t>0.071</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49.3</w:t>
                  </w:r>
                </w:p>
              </w:tc>
              <w:tc>
                <w:tcPr>
                  <w:tcW w:w="2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16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0.986</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highlight w:val="none"/>
                      <w:lang w:val="en-US" w:eastAsia="zh-CN"/>
                    </w:rPr>
                    <w:t>0.003</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s="Times New Roman"/>
                      <w:color w:val="auto"/>
                      <w:kern w:val="2"/>
                      <w:sz w:val="21"/>
                      <w:szCs w:val="21"/>
                      <w:highlight w:val="none"/>
                      <w:lang w:val="en-US" w:eastAsia="zh-CN" w:bidi="ar-SA"/>
                    </w:rPr>
                    <w:t>0.001</w:t>
                  </w:r>
                </w:p>
              </w:tc>
              <w:tc>
                <w:tcPr>
                  <w:tcW w:w="5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lang w:val="en-US" w:eastAsia="zh-CN"/>
                    </w:rPr>
                  </w:pPr>
                  <w:r>
                    <w:rPr>
                      <w:rFonts w:hint="eastAsia"/>
                      <w:color w:val="auto"/>
                      <w:sz w:val="21"/>
                      <w:szCs w:val="21"/>
                      <w:lang w:val="en-US" w:eastAsia="zh-CN"/>
                    </w:rPr>
                    <w:t>甲苯与二甲苯合计</w:t>
                  </w:r>
                </w:p>
              </w:tc>
              <w:tc>
                <w:tcPr>
                  <w:tcW w:w="82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1"/>
                      <w:sz w:val="21"/>
                      <w:szCs w:val="21"/>
                      <w:lang w:val="en-US" w:eastAsia="zh-CN" w:bidi="ar-SA"/>
                    </w:rPr>
                  </w:pPr>
                  <w:r>
                    <w:rPr>
                      <w:rFonts w:hint="default"/>
                      <w:color w:val="auto"/>
                      <w:sz w:val="21"/>
                      <w:szCs w:val="21"/>
                      <w:lang w:val="en-US" w:eastAsia="zh-CN"/>
                    </w:rPr>
                    <w:t>活性炭吸附</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highlight w:val="none"/>
                      <w:lang w:val="en-US" w:eastAsia="zh-CN"/>
                    </w:rPr>
                    <w:t>0.54</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6.82</w:t>
                  </w:r>
                </w:p>
              </w:tc>
              <w:tc>
                <w:tcPr>
                  <w:tcW w:w="2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16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highlight w:val="none"/>
                      <w:lang w:val="en-US" w:eastAsia="zh-CN"/>
                    </w:rPr>
                    <w:t>0.668</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highlight w:val="none"/>
                      <w:lang w:val="en-US" w:eastAsia="zh-CN"/>
                    </w:rPr>
                    <w:t>0.022</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highlight w:val="none"/>
                      <w:lang w:val="en-US" w:eastAsia="zh-CN"/>
                    </w:rPr>
                    <w:t>0.053</w:t>
                  </w:r>
                </w:p>
              </w:tc>
              <w:tc>
                <w:tcPr>
                  <w:tcW w:w="55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highlight w:val="none"/>
                      <w:lang w:val="en-US" w:eastAsia="zh-CN"/>
                    </w:rPr>
                    <w:t>0.011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lang w:val="en-US" w:eastAsia="zh-CN"/>
                    </w:rPr>
                  </w:pPr>
                </w:p>
              </w:tc>
              <w:tc>
                <w:tcPr>
                  <w:tcW w:w="8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color w:val="auto"/>
                      <w:sz w:val="21"/>
                      <w:szCs w:val="21"/>
                      <w:lang w:val="en-US" w:eastAsia="zh-CN"/>
                    </w:rPr>
                    <w:t>活性炭脱附+催化燃烧</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highlight w:val="none"/>
                      <w:lang w:val="en-US" w:eastAsia="zh-CN"/>
                    </w:rPr>
                    <w:t>0.48</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333.3</w:t>
                  </w:r>
                </w:p>
              </w:tc>
              <w:tc>
                <w:tcPr>
                  <w:tcW w:w="2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43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16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c>
                <w:tcPr>
                  <w:tcW w:w="5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p>
              </w:tc>
              <w:tc>
                <w:tcPr>
                  <w:tcW w:w="51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highlight w:val="none"/>
                      <w:lang w:val="en-US" w:eastAsia="zh-CN"/>
                    </w:rPr>
                    <w:t>6.67</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highlight w:val="none"/>
                      <w:lang w:val="en-US" w:eastAsia="zh-CN"/>
                    </w:rPr>
                    <w:t>0.02</w:t>
                  </w:r>
                </w:p>
              </w:tc>
              <w:tc>
                <w:tcPr>
                  <w:tcW w:w="52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0.01</w:t>
                  </w:r>
                </w:p>
              </w:tc>
              <w:tc>
                <w:tcPr>
                  <w:tcW w:w="5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切割过程</w:t>
                  </w:r>
                </w:p>
              </w:tc>
              <w:tc>
                <w:tcPr>
                  <w:tcW w:w="126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颗粒物</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2.2</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11.9</w:t>
                  </w:r>
                </w:p>
              </w:tc>
              <w:tc>
                <w:tcPr>
                  <w:tcW w:w="28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有组织</w:t>
                  </w:r>
                </w:p>
              </w:tc>
              <w:tc>
                <w:tcPr>
                  <w:tcW w:w="46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28000</w:t>
                  </w:r>
                </w:p>
              </w:tc>
              <w:tc>
                <w:tcPr>
                  <w:tcW w:w="43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98</w:t>
                  </w:r>
                </w:p>
              </w:tc>
              <w:tc>
                <w:tcPr>
                  <w:tcW w:w="165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布袋除尘器</w:t>
                  </w:r>
                  <w:r>
                    <w:rPr>
                      <w:rFonts w:hint="default"/>
                      <w:color w:val="auto"/>
                      <w:sz w:val="21"/>
                      <w:szCs w:val="21"/>
                      <w:highlight w:val="none"/>
                      <w:lang w:val="en-US" w:eastAsia="zh-CN"/>
                    </w:rPr>
                    <w:t>处理后</w:t>
                  </w:r>
                  <w:r>
                    <w:rPr>
                      <w:rFonts w:hint="eastAsia" w:cs="Times New Roman"/>
                      <w:bCs/>
                      <w:caps w:val="0"/>
                      <w:color w:val="auto"/>
                      <w:spacing w:val="0"/>
                      <w:position w:val="0"/>
                      <w:sz w:val="21"/>
                      <w:szCs w:val="21"/>
                      <w:highlight w:val="none"/>
                      <w:lang w:val="en-US" w:eastAsia="zh-CN"/>
                    </w:rPr>
                    <w:t>通过1根15m高排气筒排放至大气中</w:t>
                  </w:r>
                </w:p>
              </w:tc>
              <w:tc>
                <w:tcPr>
                  <w:tcW w:w="52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95</w:t>
                  </w:r>
                </w:p>
              </w:tc>
              <w:tc>
                <w:tcPr>
                  <w:tcW w:w="50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是</w:t>
                  </w:r>
                </w:p>
              </w:tc>
              <w:tc>
                <w:tcPr>
                  <w:tcW w:w="51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9.101</w:t>
                  </w:r>
                </w:p>
              </w:tc>
              <w:tc>
                <w:tcPr>
                  <w:tcW w:w="57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0.255</w:t>
                  </w:r>
                </w:p>
              </w:tc>
              <w:tc>
                <w:tcPr>
                  <w:tcW w:w="52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0.5754</w:t>
                  </w:r>
                </w:p>
              </w:tc>
              <w:tc>
                <w:tcPr>
                  <w:tcW w:w="55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0.2348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焊接过程</w:t>
                  </w:r>
                </w:p>
              </w:tc>
              <w:tc>
                <w:tcPr>
                  <w:tcW w:w="126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颗粒物</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7.352</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39.78</w:t>
                  </w:r>
                </w:p>
              </w:tc>
              <w:tc>
                <w:tcPr>
                  <w:tcW w:w="2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43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6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7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2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4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打磨过程</w:t>
                  </w:r>
                </w:p>
              </w:tc>
              <w:tc>
                <w:tcPr>
                  <w:tcW w:w="126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color w:val="auto"/>
                      <w:sz w:val="21"/>
                      <w:szCs w:val="21"/>
                      <w:highlight w:val="none"/>
                      <w:lang w:val="en-US" w:eastAsia="zh-CN"/>
                    </w:rPr>
                    <w:t>颗粒物</w:t>
                  </w:r>
                </w:p>
              </w:tc>
              <w:tc>
                <w:tcPr>
                  <w:tcW w:w="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2.19</w:t>
                  </w:r>
                </w:p>
              </w:tc>
              <w:tc>
                <w:tcPr>
                  <w:tcW w:w="57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11.85</w:t>
                  </w:r>
                </w:p>
              </w:tc>
              <w:tc>
                <w:tcPr>
                  <w:tcW w:w="28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46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43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6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2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0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1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7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2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55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lang w:val="en-US" w:eastAsia="zh-CN"/>
              </w:rPr>
            </w:pPr>
            <w:r>
              <w:rPr>
                <w:rFonts w:hint="eastAsia"/>
                <w:color w:val="auto"/>
                <w:lang w:val="en-US" w:eastAsia="zh-CN"/>
              </w:rPr>
              <w:t>排放口基本情况见下表。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en-US" w:eastAsia="zh-CN"/>
              </w:rPr>
            </w:pPr>
            <w:r>
              <w:rPr>
                <w:rFonts w:hint="default" w:eastAsia="宋体"/>
                <w:b/>
                <w:bCs/>
                <w:color w:val="000000"/>
                <w:sz w:val="21"/>
                <w:szCs w:val="21"/>
                <w:highlight w:val="none"/>
                <w:lang w:val="en-US" w:eastAsia="zh-CN"/>
              </w:rPr>
              <w:t>表</w:t>
            </w:r>
            <w:r>
              <w:rPr>
                <w:rFonts w:hint="eastAsia" w:eastAsia="宋体"/>
                <w:b/>
                <w:bCs/>
                <w:color w:val="000000"/>
                <w:sz w:val="21"/>
                <w:szCs w:val="21"/>
                <w:highlight w:val="none"/>
                <w:lang w:val="en-US" w:eastAsia="zh-CN"/>
              </w:rPr>
              <w:t xml:space="preserve">24  </w:t>
            </w:r>
            <w:r>
              <w:rPr>
                <w:rFonts w:hint="default" w:eastAsia="宋体"/>
                <w:b/>
                <w:bCs/>
                <w:color w:val="000000"/>
                <w:sz w:val="21"/>
                <w:szCs w:val="21"/>
                <w:highlight w:val="none"/>
                <w:lang w:val="en-US" w:eastAsia="zh-CN"/>
              </w:rPr>
              <w:t>排放口基本情况一览表</w:t>
            </w:r>
          </w:p>
          <w:tbl>
            <w:tblPr>
              <w:tblStyle w:val="22"/>
              <w:tblW w:w="846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755"/>
              <w:gridCol w:w="688"/>
              <w:gridCol w:w="723"/>
              <w:gridCol w:w="766"/>
              <w:gridCol w:w="881"/>
              <w:gridCol w:w="1199"/>
              <w:gridCol w:w="1237"/>
              <w:gridCol w:w="121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cantSplit/>
                <w:trHeight w:val="397" w:hRule="atLeast"/>
                <w:jc w:val="center"/>
              </w:trPr>
              <w:tc>
                <w:tcPr>
                  <w:tcW w:w="103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val="en-US" w:eastAsia="zh-CN"/>
                    </w:rPr>
                  </w:pPr>
                  <w:r>
                    <w:rPr>
                      <w:rFonts w:hint="default"/>
                      <w:b/>
                      <w:bCs/>
                      <w:color w:val="auto"/>
                      <w:sz w:val="21"/>
                      <w:szCs w:val="21"/>
                      <w:lang w:eastAsia="zh-CN"/>
                    </w:rPr>
                    <w:t>排</w:t>
                  </w:r>
                  <w:r>
                    <w:rPr>
                      <w:rFonts w:hint="eastAsia"/>
                      <w:b/>
                      <w:bCs/>
                      <w:color w:val="auto"/>
                      <w:sz w:val="21"/>
                      <w:szCs w:val="21"/>
                      <w:lang w:val="en-US" w:eastAsia="zh-CN"/>
                    </w:rPr>
                    <w:t>放口名称</w:t>
                  </w:r>
                </w:p>
              </w:tc>
              <w:tc>
                <w:tcPr>
                  <w:tcW w:w="40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eastAsia="zh-CN"/>
                    </w:rPr>
                  </w:pPr>
                  <w:r>
                    <w:rPr>
                      <w:rFonts w:hint="default"/>
                      <w:b/>
                      <w:bCs/>
                      <w:color w:val="auto"/>
                      <w:sz w:val="21"/>
                      <w:szCs w:val="21"/>
                      <w:lang w:eastAsia="zh-CN"/>
                    </w:rPr>
                    <w:t>高度</w:t>
                  </w:r>
                </w:p>
              </w:tc>
              <w:tc>
                <w:tcPr>
                  <w:tcW w:w="42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eastAsia="zh-CN"/>
                    </w:rPr>
                  </w:pPr>
                  <w:r>
                    <w:rPr>
                      <w:rFonts w:hint="default"/>
                      <w:b/>
                      <w:bCs/>
                      <w:color w:val="auto"/>
                      <w:sz w:val="21"/>
                      <w:szCs w:val="21"/>
                      <w:lang w:eastAsia="zh-CN"/>
                    </w:rPr>
                    <w:t>内径</w:t>
                  </w:r>
                </w:p>
              </w:tc>
              <w:tc>
                <w:tcPr>
                  <w:tcW w:w="45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eastAsia="zh-CN"/>
                    </w:rPr>
                  </w:pPr>
                  <w:r>
                    <w:rPr>
                      <w:rFonts w:hint="default"/>
                      <w:b/>
                      <w:bCs/>
                      <w:color w:val="auto"/>
                      <w:sz w:val="21"/>
                      <w:szCs w:val="21"/>
                      <w:lang w:eastAsia="zh-CN"/>
                    </w:rPr>
                    <w:t>温度</w:t>
                  </w:r>
                </w:p>
              </w:tc>
              <w:tc>
                <w:tcPr>
                  <w:tcW w:w="52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eastAsia="zh-CN"/>
                    </w:rPr>
                  </w:pPr>
                  <w:r>
                    <w:rPr>
                      <w:rFonts w:hint="default"/>
                      <w:b/>
                      <w:bCs/>
                      <w:color w:val="auto"/>
                      <w:sz w:val="21"/>
                      <w:szCs w:val="21"/>
                      <w:lang w:eastAsia="zh-CN"/>
                    </w:rPr>
                    <w:t>编号</w:t>
                  </w:r>
                </w:p>
              </w:tc>
              <w:tc>
                <w:tcPr>
                  <w:tcW w:w="70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eastAsia="zh-CN"/>
                    </w:rPr>
                  </w:pPr>
                  <w:r>
                    <w:rPr>
                      <w:rFonts w:hint="default"/>
                      <w:b/>
                      <w:bCs/>
                      <w:color w:val="auto"/>
                      <w:sz w:val="21"/>
                      <w:szCs w:val="21"/>
                      <w:lang w:eastAsia="zh-CN"/>
                    </w:rPr>
                    <w:t>类型</w:t>
                  </w:r>
                </w:p>
              </w:tc>
              <w:tc>
                <w:tcPr>
                  <w:tcW w:w="144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r>
                    <w:rPr>
                      <w:rFonts w:hint="default"/>
                      <w:b/>
                      <w:bCs/>
                      <w:color w:val="auto"/>
                      <w:sz w:val="21"/>
                      <w:szCs w:val="21"/>
                      <w:lang w:eastAsia="zh-CN"/>
                    </w:rPr>
                    <w:t>地理坐标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103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p>
              </w:tc>
              <w:tc>
                <w:tcPr>
                  <w:tcW w:w="40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p>
              </w:tc>
              <w:tc>
                <w:tcPr>
                  <w:tcW w:w="42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p>
              </w:tc>
              <w:tc>
                <w:tcPr>
                  <w:tcW w:w="4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p>
              </w:tc>
              <w:tc>
                <w:tcPr>
                  <w:tcW w:w="52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p>
              </w:tc>
              <w:tc>
                <w:tcPr>
                  <w:tcW w:w="70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rPr>
                  </w:pPr>
                </w:p>
              </w:tc>
              <w:tc>
                <w:tcPr>
                  <w:tcW w:w="7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eastAsia="zh-CN"/>
                    </w:rPr>
                  </w:pPr>
                  <w:r>
                    <w:rPr>
                      <w:rFonts w:hint="default"/>
                      <w:b/>
                      <w:bCs/>
                      <w:color w:val="auto"/>
                      <w:sz w:val="21"/>
                      <w:szCs w:val="21"/>
                      <w:lang w:eastAsia="zh-CN"/>
                    </w:rPr>
                    <w:t>东经</w:t>
                  </w:r>
                </w:p>
              </w:tc>
              <w:tc>
                <w:tcPr>
                  <w:tcW w:w="7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bCs/>
                      <w:color w:val="auto"/>
                      <w:sz w:val="21"/>
                      <w:szCs w:val="21"/>
                      <w:lang w:eastAsia="zh-CN"/>
                    </w:rPr>
                  </w:pPr>
                  <w:r>
                    <w:rPr>
                      <w:rFonts w:hint="default"/>
                      <w:b/>
                      <w:bCs/>
                      <w:color w:val="auto"/>
                      <w:sz w:val="21"/>
                      <w:szCs w:val="21"/>
                      <w:lang w:eastAsia="zh-CN"/>
                    </w:rPr>
                    <w:t>北纬</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36" w:type="pct"/>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lang w:val="en-US" w:eastAsia="zh-CN"/>
                    </w:rPr>
                  </w:pPr>
                  <w:r>
                    <w:rPr>
                      <w:rFonts w:hint="eastAsia" w:cs="Times New Roman"/>
                      <w:bCs/>
                      <w:caps w:val="0"/>
                      <w:color w:val="auto"/>
                      <w:spacing w:val="0"/>
                      <w:position w:val="0"/>
                      <w:sz w:val="21"/>
                      <w:szCs w:val="21"/>
                      <w:highlight w:val="none"/>
                      <w:lang w:val="en-US" w:eastAsia="zh-CN"/>
                    </w:rPr>
                    <w:t>调漆、喷漆、烘干</w:t>
                  </w:r>
                  <w:r>
                    <w:rPr>
                      <w:rFonts w:hint="eastAsia"/>
                      <w:color w:val="auto"/>
                      <w:sz w:val="21"/>
                      <w:szCs w:val="21"/>
                      <w:lang w:val="en-US" w:eastAsia="zh-CN"/>
                    </w:rPr>
                    <w:t>废气排放口</w:t>
                  </w:r>
                </w:p>
              </w:tc>
              <w:tc>
                <w:tcPr>
                  <w:tcW w:w="4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15m</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highlight w:val="none"/>
                      <w:lang w:val="en-US" w:eastAsia="zh-CN"/>
                    </w:rPr>
                    <w:t>0.9m</w:t>
                  </w:r>
                </w:p>
              </w:tc>
              <w:tc>
                <w:tcPr>
                  <w:tcW w:w="4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7</w:t>
                  </w:r>
                  <w:r>
                    <w:rPr>
                      <w:rFonts w:hint="default"/>
                      <w:color w:val="auto"/>
                      <w:sz w:val="21"/>
                      <w:szCs w:val="21"/>
                      <w:lang w:val="en-US" w:eastAsia="zh-CN"/>
                    </w:rPr>
                    <w:t>0℃</w:t>
                  </w:r>
                </w:p>
              </w:tc>
              <w:tc>
                <w:tcPr>
                  <w:tcW w:w="5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DA001</w:t>
                  </w:r>
                </w:p>
              </w:tc>
              <w:tc>
                <w:tcPr>
                  <w:tcW w:w="7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一般排放口</w:t>
                  </w:r>
                </w:p>
              </w:tc>
              <w:tc>
                <w:tcPr>
                  <w:tcW w:w="7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118.00</w:t>
                  </w:r>
                  <w:r>
                    <w:rPr>
                      <w:rFonts w:hint="eastAsia"/>
                      <w:color w:val="auto"/>
                      <w:sz w:val="21"/>
                      <w:szCs w:val="21"/>
                      <w:lang w:val="en-US" w:eastAsia="zh-CN"/>
                    </w:rPr>
                    <w:t>5427</w:t>
                  </w:r>
                  <w:r>
                    <w:rPr>
                      <w:rFonts w:hint="default"/>
                      <w:color w:val="auto"/>
                      <w:sz w:val="21"/>
                      <w:szCs w:val="21"/>
                      <w:lang w:val="en-US" w:eastAsia="zh-CN"/>
                    </w:rPr>
                    <w:t>°</w:t>
                  </w:r>
                </w:p>
              </w:tc>
              <w:tc>
                <w:tcPr>
                  <w:tcW w:w="7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default"/>
                      <w:color w:val="auto"/>
                      <w:sz w:val="21"/>
                      <w:szCs w:val="21"/>
                      <w:lang w:val="en-US" w:eastAsia="zh-CN"/>
                    </w:rPr>
                    <w:t>39.</w:t>
                  </w:r>
                  <w:r>
                    <w:rPr>
                      <w:rFonts w:hint="eastAsia"/>
                      <w:color w:val="auto"/>
                      <w:sz w:val="21"/>
                      <w:szCs w:val="21"/>
                      <w:lang w:val="en-US" w:eastAsia="zh-CN"/>
                    </w:rPr>
                    <w:t>706757</w:t>
                  </w:r>
                  <w:r>
                    <w:rPr>
                      <w:rFonts w:hint="default"/>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36" w:type="pct"/>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highlight w:val="none"/>
                      <w:lang w:val="en-US" w:eastAsia="zh-CN"/>
                    </w:rPr>
                  </w:pPr>
                  <w:r>
                    <w:rPr>
                      <w:rFonts w:hint="eastAsia"/>
                      <w:color w:val="auto"/>
                      <w:sz w:val="21"/>
                      <w:szCs w:val="21"/>
                      <w:highlight w:val="none"/>
                      <w:lang w:val="en-US" w:eastAsia="zh-CN"/>
                    </w:rPr>
                    <w:t>切割、焊接、打磨废气排放口</w:t>
                  </w:r>
                </w:p>
              </w:tc>
              <w:tc>
                <w:tcPr>
                  <w:tcW w:w="40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15m</w:t>
                  </w:r>
                </w:p>
              </w:tc>
              <w:tc>
                <w:tcPr>
                  <w:tcW w:w="4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0.84m</w:t>
                  </w:r>
                </w:p>
              </w:tc>
              <w:tc>
                <w:tcPr>
                  <w:tcW w:w="4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20℃</w:t>
                  </w:r>
                </w:p>
              </w:tc>
              <w:tc>
                <w:tcPr>
                  <w:tcW w:w="5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DA002</w:t>
                  </w:r>
                </w:p>
              </w:tc>
              <w:tc>
                <w:tcPr>
                  <w:tcW w:w="70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一般排放口</w:t>
                  </w:r>
                </w:p>
              </w:tc>
              <w:tc>
                <w:tcPr>
                  <w:tcW w:w="730"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118.00</w:t>
                  </w:r>
                  <w:r>
                    <w:rPr>
                      <w:rFonts w:hint="eastAsia"/>
                      <w:color w:val="auto"/>
                      <w:sz w:val="21"/>
                      <w:szCs w:val="21"/>
                      <w:highlight w:val="none"/>
                      <w:lang w:val="en-US" w:eastAsia="zh-CN"/>
                    </w:rPr>
                    <w:t>4386</w:t>
                  </w:r>
                  <w:r>
                    <w:rPr>
                      <w:rFonts w:hint="default"/>
                      <w:color w:val="auto"/>
                      <w:sz w:val="21"/>
                      <w:szCs w:val="21"/>
                      <w:highlight w:val="none"/>
                      <w:lang w:val="en-US" w:eastAsia="zh-CN"/>
                    </w:rPr>
                    <w:t>°</w:t>
                  </w:r>
                </w:p>
              </w:tc>
              <w:tc>
                <w:tcPr>
                  <w:tcW w:w="71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sz w:val="21"/>
                      <w:szCs w:val="21"/>
                      <w:highlight w:val="none"/>
                      <w:lang w:val="en-US" w:eastAsia="zh-CN"/>
                    </w:rPr>
                  </w:pPr>
                  <w:r>
                    <w:rPr>
                      <w:rFonts w:hint="default"/>
                      <w:color w:val="auto"/>
                      <w:sz w:val="21"/>
                      <w:szCs w:val="21"/>
                      <w:highlight w:val="none"/>
                      <w:lang w:val="en-US" w:eastAsia="zh-CN"/>
                    </w:rPr>
                    <w:t>39.70</w:t>
                  </w:r>
                  <w:r>
                    <w:rPr>
                      <w:rFonts w:hint="eastAsia"/>
                      <w:color w:val="auto"/>
                      <w:sz w:val="21"/>
                      <w:szCs w:val="21"/>
                      <w:highlight w:val="none"/>
                      <w:lang w:val="en-US" w:eastAsia="zh-CN"/>
                    </w:rPr>
                    <w:t>6204</w:t>
                  </w:r>
                  <w:r>
                    <w:rPr>
                      <w:rFonts w:hint="default"/>
                      <w:color w:val="auto"/>
                      <w:sz w:val="21"/>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highlight w:val="none"/>
                <w:lang w:eastAsia="zh-CN"/>
              </w:rPr>
            </w:pPr>
            <w:r>
              <w:rPr>
                <w:rFonts w:hint="eastAsia"/>
                <w:b/>
                <w:bCs/>
                <w:color w:val="auto"/>
                <w:highlight w:val="none"/>
                <w:lang w:val="en-US" w:eastAsia="zh-CN"/>
              </w:rPr>
              <w:t>1.2</w:t>
            </w:r>
            <w:r>
              <w:rPr>
                <w:rFonts w:hint="eastAsia"/>
                <w:b/>
                <w:bCs/>
                <w:color w:val="auto"/>
                <w:highlight w:val="none"/>
                <w:lang w:eastAsia="zh-CN"/>
              </w:rPr>
              <w:t>源强核算分析过程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color w:val="auto"/>
                <w:highlight w:val="none"/>
                <w:lang w:val="en-US" w:eastAsia="zh-CN"/>
              </w:rPr>
            </w:pPr>
            <w:r>
              <w:rPr>
                <w:rFonts w:hint="eastAsia"/>
                <w:b/>
                <w:bCs/>
                <w:color w:val="auto"/>
                <w:highlight w:val="none"/>
                <w:lang w:val="en-US" w:eastAsia="zh-CN"/>
              </w:rPr>
              <w:t>1.2.1风量</w:t>
            </w:r>
            <w:r>
              <w:rPr>
                <w:rFonts w:hint="eastAsia"/>
                <w:b/>
                <w:bCs/>
                <w:color w:val="auto"/>
                <w:highlight w:val="none"/>
                <w:lang w:eastAsia="zh-CN"/>
              </w:rPr>
              <w:t>核算</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1、切割废气</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本项目切割采用2台激光切割机对进厂原料进行切割下料，在激光切割机底部设置集气管，管道直径均为0.25m，集气管道风量计算公式为：</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L=3600Fvβ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式中：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L</w:t>
            </w:r>
            <w:r>
              <w:rPr>
                <w:rFonts w:hint="eastAsia" w:ascii="Times New Roman" w:hAnsi="Times New Roman" w:cs="Times New Roman"/>
                <w:color w:val="auto"/>
                <w:sz w:val="24"/>
                <w:highlight w:val="none"/>
                <w:lang w:val="en-US" w:eastAsia="zh-CN"/>
              </w:rPr>
              <w:t>—</w:t>
            </w:r>
            <w:r>
              <w:rPr>
                <w:rFonts w:hint="eastAsia"/>
                <w:b w:val="0"/>
                <w:bCs w:val="0"/>
                <w:color w:val="auto"/>
                <w:highlight w:val="none"/>
                <w:lang w:val="en-US" w:eastAsia="zh-CN"/>
              </w:rPr>
              <w:t>排气量，m</w:t>
            </w:r>
            <w:r>
              <w:rPr>
                <w:rFonts w:hint="eastAsia"/>
                <w:b w:val="0"/>
                <w:bCs w:val="0"/>
                <w:color w:val="auto"/>
                <w:highlight w:val="none"/>
                <w:vertAlign w:val="superscript"/>
                <w:lang w:val="en-US" w:eastAsia="zh-CN"/>
              </w:rPr>
              <w:t>3</w:t>
            </w:r>
            <w:r>
              <w:rPr>
                <w:rFonts w:hint="eastAsia"/>
                <w:b w:val="0"/>
                <w:bCs w:val="0"/>
                <w:color w:val="auto"/>
                <w:highlight w:val="none"/>
                <w:lang w:val="en-US" w:eastAsia="zh-CN"/>
              </w:rPr>
              <w:t>/h；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F</w:t>
            </w:r>
            <w:r>
              <w:rPr>
                <w:rFonts w:hint="eastAsia" w:ascii="Times New Roman" w:hAnsi="Times New Roman" w:cs="Times New Roman"/>
                <w:color w:val="auto"/>
                <w:sz w:val="24"/>
                <w:highlight w:val="none"/>
                <w:lang w:val="en-US" w:eastAsia="zh-CN"/>
              </w:rPr>
              <w:t>—</w:t>
            </w:r>
            <w:r>
              <w:rPr>
                <w:rFonts w:hint="eastAsia"/>
                <w:b w:val="0"/>
                <w:bCs w:val="0"/>
                <w:color w:val="auto"/>
                <w:highlight w:val="none"/>
                <w:lang w:val="en-US" w:eastAsia="zh-CN"/>
              </w:rPr>
              <w:t>风管的面积，m</w:t>
            </w:r>
            <w:r>
              <w:rPr>
                <w:rFonts w:hint="eastAsia"/>
                <w:b w:val="0"/>
                <w:bCs w:val="0"/>
                <w:color w:val="auto"/>
                <w:highlight w:val="none"/>
                <w:vertAlign w:val="superscript"/>
                <w:lang w:val="en-US" w:eastAsia="zh-CN"/>
              </w:rPr>
              <w:t>2</w:t>
            </w:r>
            <w:r>
              <w:rPr>
                <w:rFonts w:hint="eastAsia"/>
                <w:b w:val="0"/>
                <w:bCs w:val="0"/>
                <w:color w:val="auto"/>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v</w:t>
            </w:r>
            <w:r>
              <w:rPr>
                <w:rFonts w:hint="eastAsia" w:ascii="Times New Roman" w:hAnsi="Times New Roman" w:cs="Times New Roman"/>
                <w:color w:val="auto"/>
                <w:sz w:val="24"/>
                <w:highlight w:val="none"/>
                <w:lang w:val="en-US" w:eastAsia="zh-CN"/>
              </w:rPr>
              <w:t>—</w:t>
            </w:r>
            <w:r>
              <w:rPr>
                <w:rFonts w:hint="eastAsia"/>
                <w:b w:val="0"/>
                <w:bCs w:val="0"/>
                <w:color w:val="auto"/>
                <w:highlight w:val="none"/>
                <w:lang w:val="en-US" w:eastAsia="zh-CN"/>
              </w:rPr>
              <w:t>管道风速，m/s，本次评价取14m/s；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β</w:t>
            </w:r>
            <w:r>
              <w:rPr>
                <w:rFonts w:hint="eastAsia" w:ascii="Times New Roman" w:hAnsi="Times New Roman" w:cs="Times New Roman"/>
                <w:color w:val="auto"/>
                <w:sz w:val="24"/>
                <w:highlight w:val="none"/>
                <w:lang w:val="en-US" w:eastAsia="zh-CN"/>
              </w:rPr>
              <w:t>—</w:t>
            </w:r>
            <w:r>
              <w:rPr>
                <w:rFonts w:hint="eastAsia"/>
                <w:b w:val="0"/>
                <w:bCs w:val="0"/>
                <w:color w:val="auto"/>
                <w:highlight w:val="none"/>
                <w:lang w:val="en-US" w:eastAsia="zh-CN"/>
              </w:rPr>
              <w:t>安全系数。取1.05。</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yellow"/>
                <w:lang w:val="en-US" w:eastAsia="zh-CN" w:bidi="ar"/>
              </w:rPr>
            </w:pPr>
            <w:r>
              <w:rPr>
                <w:rFonts w:hint="eastAsia"/>
                <w:color w:val="auto"/>
                <w:sz w:val="24"/>
                <w:highlight w:val="none"/>
                <w:lang w:val="en-US" w:eastAsia="zh-CN"/>
              </w:rPr>
              <w:t>根据公式计算，本项目单个</w:t>
            </w:r>
            <w:r>
              <w:rPr>
                <w:rFonts w:hint="eastAsia"/>
                <w:b w:val="0"/>
                <w:bCs w:val="0"/>
                <w:color w:val="auto"/>
                <w:highlight w:val="none"/>
                <w:lang w:val="en-US" w:eastAsia="zh-CN"/>
              </w:rPr>
              <w:t>集气管道风量</w:t>
            </w:r>
            <w:r>
              <w:rPr>
                <w:rFonts w:hint="eastAsia"/>
                <w:color w:val="auto"/>
                <w:sz w:val="24"/>
                <w:highlight w:val="none"/>
                <w:lang w:val="en-US" w:eastAsia="zh-CN"/>
              </w:rPr>
              <w:t>为2597</w:t>
            </w:r>
            <w:r>
              <w:rPr>
                <w:rFonts w:hint="default" w:ascii="Times New Roman" w:hAnsi="Times New Roman" w:cs="Times New Roman"/>
                <w:color w:val="auto"/>
                <w:sz w:val="24"/>
                <w:szCs w:val="24"/>
                <w:highlight w:val="none"/>
                <w:lang w:val="en-US" w:eastAsia="zh-CN"/>
              </w:rPr>
              <w:t>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/h</w:t>
            </w:r>
            <w:r>
              <w:rPr>
                <w:rFonts w:hint="eastAsia"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假设</w:t>
            </w:r>
            <w:r>
              <w:rPr>
                <w:rFonts w:hint="eastAsia" w:cs="Times New Roman"/>
                <w:color w:val="auto"/>
                <w:sz w:val="24"/>
                <w:szCs w:val="24"/>
                <w:highlight w:val="none"/>
                <w:lang w:val="en-US" w:eastAsia="zh-CN"/>
              </w:rPr>
              <w:t>2台切割机</w:t>
            </w:r>
            <w:r>
              <w:rPr>
                <w:rFonts w:hint="eastAsia" w:ascii="Times New Roman" w:hAnsi="Times New Roman" w:cs="Times New Roman"/>
                <w:color w:val="auto"/>
                <w:sz w:val="24"/>
                <w:szCs w:val="24"/>
                <w:highlight w:val="none"/>
                <w:lang w:val="en-US" w:eastAsia="zh-CN"/>
              </w:rPr>
              <w:t>同时进行</w:t>
            </w:r>
            <w:r>
              <w:rPr>
                <w:rFonts w:hint="eastAsia" w:cs="Times New Roman"/>
                <w:color w:val="auto"/>
                <w:sz w:val="24"/>
                <w:szCs w:val="24"/>
                <w:highlight w:val="none"/>
                <w:lang w:val="en-US" w:eastAsia="zh-CN"/>
              </w:rPr>
              <w:t>切割下料</w:t>
            </w:r>
            <w:r>
              <w:rPr>
                <w:rFonts w:hint="eastAsia" w:ascii="Times New Roman" w:hAnsi="Times New Roman" w:cs="Times New Roman"/>
                <w:color w:val="auto"/>
                <w:sz w:val="24"/>
                <w:szCs w:val="24"/>
                <w:highlight w:val="none"/>
                <w:lang w:val="en-US" w:eastAsia="zh-CN"/>
              </w:rPr>
              <w:t>，则风量为</w:t>
            </w:r>
            <w:r>
              <w:rPr>
                <w:rFonts w:hint="eastAsia" w:cs="Times New Roman"/>
                <w:color w:val="auto"/>
                <w:sz w:val="24"/>
                <w:szCs w:val="24"/>
                <w:highlight w:val="none"/>
                <w:lang w:val="en-US" w:eastAsia="zh-CN"/>
              </w:rPr>
              <w:t>5194</w:t>
            </w:r>
            <w:r>
              <w:rPr>
                <w:rFonts w:hint="default" w:ascii="Times New Roman" w:hAnsi="Times New Roman" w:cs="Times New Roman"/>
                <w:color w:val="auto"/>
                <w:sz w:val="24"/>
                <w:szCs w:val="24"/>
                <w:highlight w:val="none"/>
                <w:lang w:val="en-US" w:eastAsia="zh-CN"/>
              </w:rPr>
              <w:t>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/h</w:t>
            </w:r>
            <w:r>
              <w:rPr>
                <w:rFonts w:hint="eastAsia"/>
                <w:b w:val="0"/>
                <w:bCs w:val="0"/>
                <w:color w:val="auto"/>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2、焊接废气</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本项目焊接过程采用CO</w:t>
            </w:r>
            <w:r>
              <w:rPr>
                <w:rFonts w:hint="eastAsia" w:ascii="Times New Roman" w:hAnsi="Times New Roman" w:eastAsia="宋体" w:cs="Times New Roman"/>
                <w:color w:val="auto"/>
                <w:kern w:val="0"/>
                <w:sz w:val="24"/>
                <w:szCs w:val="24"/>
                <w:vertAlign w:val="subscript"/>
                <w:lang w:val="en-US" w:eastAsia="zh-CN" w:bidi="ar"/>
              </w:rPr>
              <w:t>2</w:t>
            </w:r>
            <w:r>
              <w:rPr>
                <w:rFonts w:hint="eastAsia" w:ascii="Times New Roman" w:hAnsi="Times New Roman" w:eastAsia="宋体" w:cs="Times New Roman"/>
                <w:color w:val="auto"/>
                <w:kern w:val="0"/>
                <w:sz w:val="24"/>
                <w:szCs w:val="24"/>
                <w:lang w:val="en-US" w:eastAsia="zh-CN" w:bidi="ar"/>
              </w:rPr>
              <w:t>保护焊和机器人焊接两种方式。CO</w:t>
            </w:r>
            <w:r>
              <w:rPr>
                <w:rFonts w:hint="eastAsia" w:ascii="Times New Roman" w:hAnsi="Times New Roman" w:eastAsia="宋体" w:cs="Times New Roman"/>
                <w:color w:val="auto"/>
                <w:kern w:val="0"/>
                <w:sz w:val="24"/>
                <w:szCs w:val="24"/>
                <w:vertAlign w:val="subscript"/>
                <w:lang w:val="en-US" w:eastAsia="zh-CN" w:bidi="ar"/>
              </w:rPr>
              <w:t>2</w:t>
            </w:r>
            <w:r>
              <w:rPr>
                <w:rFonts w:hint="eastAsia" w:ascii="Times New Roman" w:hAnsi="Times New Roman" w:eastAsia="宋体" w:cs="Times New Roman"/>
                <w:color w:val="auto"/>
                <w:kern w:val="0"/>
                <w:sz w:val="24"/>
                <w:szCs w:val="24"/>
                <w:lang w:val="en-US" w:eastAsia="zh-CN" w:bidi="ar"/>
              </w:rPr>
              <w:t>保护焊设置10个固定焊接工位，在每个焊接工位上方</w:t>
            </w:r>
            <w:r>
              <w:rPr>
                <w:rFonts w:hint="default" w:ascii="Times New Roman" w:hAnsi="Times New Roman" w:eastAsia="宋体" w:cs="Times New Roman"/>
                <w:color w:val="auto"/>
                <w:kern w:val="0"/>
                <w:sz w:val="24"/>
                <w:szCs w:val="24"/>
                <w:lang w:val="en-US" w:eastAsia="zh-CN" w:bidi="ar"/>
              </w:rPr>
              <w:t>0.5m处设置集气罩，集气罩尺寸为0.</w:t>
            </w:r>
            <w:r>
              <w:rPr>
                <w:rFonts w:hint="eastAsia" w:ascii="Times New Roman" w:hAnsi="Times New Roman" w:eastAsia="宋体" w:cs="Times New Roman"/>
                <w:color w:val="auto"/>
                <w:kern w:val="0"/>
                <w:sz w:val="24"/>
                <w:szCs w:val="24"/>
                <w:lang w:val="en-US" w:eastAsia="zh-CN" w:bidi="ar"/>
              </w:rPr>
              <w:t>5m</w:t>
            </w:r>
            <w:r>
              <w:rPr>
                <w:rFonts w:hint="default" w:ascii="Times New Roman" w:hAnsi="Times New Roman" w:eastAsia="宋体" w:cs="Times New Roman"/>
                <w:color w:val="auto"/>
                <w:kern w:val="0"/>
                <w:sz w:val="24"/>
                <w:szCs w:val="24"/>
                <w:lang w:val="en-US" w:eastAsia="zh-CN" w:bidi="ar"/>
              </w:rPr>
              <w:t>×0.5m，设计罩口风速1.0m/s</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单个集气罩设计风量为</w:t>
            </w:r>
            <w:r>
              <w:rPr>
                <w:rFonts w:hint="eastAsia" w:ascii="Times New Roman" w:hAnsi="Times New Roman" w:eastAsia="宋体" w:cs="Times New Roman"/>
                <w:color w:val="auto"/>
                <w:kern w:val="0"/>
                <w:sz w:val="24"/>
                <w:szCs w:val="24"/>
                <w:lang w:val="en-US" w:eastAsia="zh-CN" w:bidi="ar"/>
              </w:rPr>
              <w:t>90</w:t>
            </w:r>
            <w:r>
              <w:rPr>
                <w:rFonts w:hint="default" w:ascii="Times New Roman" w:hAnsi="Times New Roman" w:eastAsia="宋体" w:cs="Times New Roman"/>
                <w:color w:val="auto"/>
                <w:kern w:val="0"/>
                <w:sz w:val="24"/>
                <w:szCs w:val="24"/>
                <w:lang w:val="en-US" w:eastAsia="zh-CN" w:bidi="ar"/>
              </w:rPr>
              <w:t>0m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r>
              <w:rPr>
                <w:rFonts w:hint="eastAsia" w:ascii="Times New Roman" w:hAnsi="Times New Roman" w:eastAsia="宋体" w:cs="Times New Roman"/>
                <w:color w:val="auto"/>
                <w:kern w:val="0"/>
                <w:sz w:val="24"/>
                <w:szCs w:val="24"/>
                <w:lang w:val="en-US" w:eastAsia="zh-CN" w:bidi="ar"/>
              </w:rPr>
              <w:t>则CO</w:t>
            </w:r>
            <w:r>
              <w:rPr>
                <w:rFonts w:hint="eastAsia" w:ascii="Times New Roman" w:hAnsi="Times New Roman" w:eastAsia="宋体" w:cs="Times New Roman"/>
                <w:color w:val="auto"/>
                <w:kern w:val="0"/>
                <w:sz w:val="24"/>
                <w:szCs w:val="24"/>
                <w:vertAlign w:val="subscript"/>
                <w:lang w:val="en-US" w:eastAsia="zh-CN" w:bidi="ar"/>
              </w:rPr>
              <w:t>2</w:t>
            </w:r>
            <w:r>
              <w:rPr>
                <w:rFonts w:hint="eastAsia" w:ascii="Times New Roman" w:hAnsi="Times New Roman" w:eastAsia="宋体" w:cs="Times New Roman"/>
                <w:color w:val="auto"/>
                <w:kern w:val="0"/>
                <w:sz w:val="24"/>
                <w:szCs w:val="24"/>
                <w:lang w:val="en-US" w:eastAsia="zh-CN" w:bidi="ar"/>
              </w:rPr>
              <w:t>保护焊</w:t>
            </w:r>
            <w:r>
              <w:rPr>
                <w:rFonts w:hint="default" w:ascii="Times New Roman" w:hAnsi="Times New Roman" w:eastAsia="宋体" w:cs="Times New Roman"/>
                <w:color w:val="auto"/>
                <w:kern w:val="0"/>
                <w:sz w:val="24"/>
                <w:szCs w:val="24"/>
                <w:lang w:val="en-US" w:eastAsia="zh-CN" w:bidi="ar"/>
              </w:rPr>
              <w:t>风量为</w:t>
            </w:r>
            <w:r>
              <w:rPr>
                <w:rFonts w:hint="eastAsia" w:cs="Times New Roman"/>
                <w:color w:val="auto"/>
                <w:kern w:val="0"/>
                <w:sz w:val="24"/>
                <w:szCs w:val="24"/>
                <w:highlight w:val="none"/>
                <w:lang w:val="en-US" w:eastAsia="zh-CN" w:bidi="ar"/>
              </w:rPr>
              <w:t>9000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r>
              <w:rPr>
                <w:rFonts w:hint="default" w:ascii="Times New Roman" w:hAnsi="Times New Roman" w:eastAsia="宋体" w:cs="Times New Roman"/>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b w:val="0"/>
                <w:bCs w:val="0"/>
                <w:color w:val="auto"/>
                <w:highlight w:val="none"/>
                <w:lang w:val="en-US" w:eastAsia="zh-CN"/>
              </w:rPr>
            </w:pPr>
            <w:r>
              <w:rPr>
                <w:rFonts w:hint="eastAsia" w:ascii="Times New Roman" w:hAnsi="Times New Roman" w:eastAsia="宋体" w:cs="Times New Roman"/>
                <w:color w:val="auto"/>
                <w:kern w:val="0"/>
                <w:sz w:val="24"/>
                <w:szCs w:val="24"/>
                <w:lang w:val="en-US" w:eastAsia="zh-CN" w:bidi="ar"/>
              </w:rPr>
              <w:t>焊接机器人连接</w:t>
            </w:r>
            <w:r>
              <w:rPr>
                <w:rFonts w:hint="eastAsia"/>
                <w:b w:val="0"/>
                <w:bCs w:val="0"/>
                <w:color w:val="auto"/>
                <w:highlight w:val="none"/>
                <w:lang w:val="en-US" w:eastAsia="zh-CN"/>
              </w:rPr>
              <w:t>集气管道，管道直径均为0.25m，集气管道风量计算公式为：</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L=3600Fvβ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式中：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L</w:t>
            </w:r>
            <w:r>
              <w:rPr>
                <w:rFonts w:hint="eastAsia" w:ascii="Times New Roman" w:hAnsi="Times New Roman" w:cs="Times New Roman"/>
                <w:color w:val="auto"/>
                <w:sz w:val="24"/>
                <w:highlight w:val="none"/>
                <w:lang w:val="en-US" w:eastAsia="zh-CN"/>
              </w:rPr>
              <w:t>—</w:t>
            </w:r>
            <w:r>
              <w:rPr>
                <w:rFonts w:hint="eastAsia"/>
                <w:b w:val="0"/>
                <w:bCs w:val="0"/>
                <w:color w:val="auto"/>
                <w:highlight w:val="none"/>
                <w:lang w:val="en-US" w:eastAsia="zh-CN"/>
              </w:rPr>
              <w:t>排气量，m</w:t>
            </w:r>
            <w:r>
              <w:rPr>
                <w:rFonts w:hint="eastAsia"/>
                <w:b w:val="0"/>
                <w:bCs w:val="0"/>
                <w:color w:val="auto"/>
                <w:highlight w:val="none"/>
                <w:vertAlign w:val="superscript"/>
                <w:lang w:val="en-US" w:eastAsia="zh-CN"/>
              </w:rPr>
              <w:t>3</w:t>
            </w:r>
            <w:r>
              <w:rPr>
                <w:rFonts w:hint="eastAsia"/>
                <w:b w:val="0"/>
                <w:bCs w:val="0"/>
                <w:color w:val="auto"/>
                <w:highlight w:val="none"/>
                <w:lang w:val="en-US" w:eastAsia="zh-CN"/>
              </w:rPr>
              <w:t>/h；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F</w:t>
            </w:r>
            <w:r>
              <w:rPr>
                <w:rFonts w:hint="eastAsia" w:ascii="Times New Roman" w:hAnsi="Times New Roman" w:cs="Times New Roman"/>
                <w:color w:val="auto"/>
                <w:sz w:val="24"/>
                <w:highlight w:val="none"/>
                <w:lang w:val="en-US" w:eastAsia="zh-CN"/>
              </w:rPr>
              <w:t>—</w:t>
            </w:r>
            <w:r>
              <w:rPr>
                <w:rFonts w:hint="eastAsia"/>
                <w:b w:val="0"/>
                <w:bCs w:val="0"/>
                <w:color w:val="auto"/>
                <w:highlight w:val="none"/>
                <w:lang w:val="en-US" w:eastAsia="zh-CN"/>
              </w:rPr>
              <w:t>风管的面积，m</w:t>
            </w:r>
            <w:r>
              <w:rPr>
                <w:rFonts w:hint="eastAsia"/>
                <w:b w:val="0"/>
                <w:bCs w:val="0"/>
                <w:color w:val="auto"/>
                <w:highlight w:val="none"/>
                <w:vertAlign w:val="superscript"/>
                <w:lang w:val="en-US" w:eastAsia="zh-CN"/>
              </w:rPr>
              <w:t>2</w:t>
            </w:r>
            <w:r>
              <w:rPr>
                <w:rFonts w:hint="eastAsia"/>
                <w:b w:val="0"/>
                <w:bCs w:val="0"/>
                <w:color w:val="auto"/>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v</w:t>
            </w:r>
            <w:r>
              <w:rPr>
                <w:rFonts w:hint="eastAsia" w:ascii="Times New Roman" w:hAnsi="Times New Roman" w:cs="Times New Roman"/>
                <w:color w:val="auto"/>
                <w:sz w:val="24"/>
                <w:highlight w:val="none"/>
                <w:lang w:val="en-US" w:eastAsia="zh-CN"/>
              </w:rPr>
              <w:t>—</w:t>
            </w:r>
            <w:r>
              <w:rPr>
                <w:rFonts w:hint="eastAsia"/>
                <w:b w:val="0"/>
                <w:bCs w:val="0"/>
                <w:color w:val="auto"/>
                <w:highlight w:val="none"/>
                <w:lang w:val="en-US" w:eastAsia="zh-CN"/>
              </w:rPr>
              <w:t>管道风速，m/s，本次评价取14m/s；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β</w:t>
            </w:r>
            <w:r>
              <w:rPr>
                <w:rFonts w:hint="eastAsia" w:ascii="Times New Roman" w:hAnsi="Times New Roman" w:cs="Times New Roman"/>
                <w:color w:val="auto"/>
                <w:sz w:val="24"/>
                <w:highlight w:val="none"/>
                <w:lang w:val="en-US" w:eastAsia="zh-CN"/>
              </w:rPr>
              <w:t>—</w:t>
            </w:r>
            <w:r>
              <w:rPr>
                <w:rFonts w:hint="eastAsia"/>
                <w:b w:val="0"/>
                <w:bCs w:val="0"/>
                <w:color w:val="auto"/>
                <w:highlight w:val="none"/>
                <w:lang w:val="en-US" w:eastAsia="zh-CN"/>
              </w:rPr>
              <w:t>安全系数。取1.05。</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eastAsia"/>
                <w:color w:val="auto"/>
                <w:sz w:val="24"/>
                <w:highlight w:val="none"/>
                <w:lang w:val="en-US" w:eastAsia="zh-CN"/>
              </w:rPr>
              <w:t>根据公式计算，本项目单个</w:t>
            </w:r>
            <w:r>
              <w:rPr>
                <w:rFonts w:hint="eastAsia"/>
                <w:b w:val="0"/>
                <w:bCs w:val="0"/>
                <w:color w:val="auto"/>
                <w:highlight w:val="none"/>
                <w:lang w:val="en-US" w:eastAsia="zh-CN"/>
              </w:rPr>
              <w:t>集气管道风量</w:t>
            </w:r>
            <w:r>
              <w:rPr>
                <w:rFonts w:hint="eastAsia"/>
                <w:color w:val="auto"/>
                <w:sz w:val="24"/>
                <w:highlight w:val="none"/>
                <w:lang w:val="en-US" w:eastAsia="zh-CN"/>
              </w:rPr>
              <w:t>为2597</w:t>
            </w:r>
            <w:r>
              <w:rPr>
                <w:rFonts w:hint="default" w:ascii="Times New Roman" w:hAnsi="Times New Roman" w:cs="Times New Roman"/>
                <w:color w:val="auto"/>
                <w:sz w:val="24"/>
                <w:szCs w:val="24"/>
                <w:highlight w:val="none"/>
                <w:lang w:val="en-US" w:eastAsia="zh-CN"/>
              </w:rPr>
              <w:t>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/h</w:t>
            </w:r>
            <w:r>
              <w:rPr>
                <w:rFonts w:hint="eastAsia"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假设</w:t>
            </w:r>
            <w:r>
              <w:rPr>
                <w:rFonts w:hint="eastAsia" w:cs="Times New Roman"/>
                <w:color w:val="auto"/>
                <w:sz w:val="24"/>
                <w:szCs w:val="24"/>
                <w:highlight w:val="none"/>
                <w:lang w:val="en-US" w:eastAsia="zh-CN"/>
              </w:rPr>
              <w:t>2台焊接机器人</w:t>
            </w:r>
            <w:r>
              <w:rPr>
                <w:rFonts w:hint="eastAsia" w:ascii="Times New Roman" w:hAnsi="Times New Roman" w:cs="Times New Roman"/>
                <w:color w:val="auto"/>
                <w:sz w:val="24"/>
                <w:szCs w:val="24"/>
                <w:highlight w:val="none"/>
                <w:lang w:val="en-US" w:eastAsia="zh-CN"/>
              </w:rPr>
              <w:t>同时进行</w:t>
            </w:r>
            <w:r>
              <w:rPr>
                <w:rFonts w:hint="eastAsia" w:cs="Times New Roman"/>
                <w:color w:val="auto"/>
                <w:sz w:val="24"/>
                <w:szCs w:val="24"/>
                <w:highlight w:val="none"/>
                <w:lang w:val="en-US" w:eastAsia="zh-CN"/>
              </w:rPr>
              <w:t>焊接</w:t>
            </w:r>
            <w:r>
              <w:rPr>
                <w:rFonts w:hint="eastAsia" w:ascii="Times New Roman" w:hAnsi="Times New Roman" w:cs="Times New Roman"/>
                <w:color w:val="auto"/>
                <w:sz w:val="24"/>
                <w:szCs w:val="24"/>
                <w:highlight w:val="none"/>
                <w:lang w:val="en-US" w:eastAsia="zh-CN"/>
              </w:rPr>
              <w:t>，则风量为5194</w:t>
            </w:r>
            <w:r>
              <w:rPr>
                <w:rFonts w:hint="default" w:ascii="Times New Roman" w:hAnsi="Times New Roman" w:cs="Times New Roman"/>
                <w:color w:val="auto"/>
                <w:sz w:val="24"/>
                <w:szCs w:val="24"/>
                <w:highlight w:val="none"/>
                <w:lang w:val="en-US" w:eastAsia="zh-CN"/>
              </w:rPr>
              <w:t>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/h</w:t>
            </w:r>
            <w:r>
              <w:rPr>
                <w:rFonts w:hint="eastAsia"/>
                <w:b w:val="0"/>
                <w:bCs w:val="0"/>
                <w:color w:val="auto"/>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3、打磨废气</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本项目</w:t>
            </w:r>
            <w:r>
              <w:rPr>
                <w:rFonts w:hint="eastAsia"/>
                <w:color w:val="auto"/>
                <w:lang w:val="en-US" w:eastAsia="zh-CN"/>
              </w:rPr>
              <w:t>设置4个移动式打磨工位，</w:t>
            </w:r>
            <w:r>
              <w:rPr>
                <w:rFonts w:hint="default" w:ascii="Times New Roman" w:hAnsi="Times New Roman" w:eastAsia="宋体" w:cs="Times New Roman"/>
                <w:color w:val="auto"/>
                <w:kern w:val="0"/>
                <w:sz w:val="24"/>
                <w:szCs w:val="24"/>
                <w:lang w:val="en-US" w:eastAsia="zh-CN" w:bidi="ar"/>
              </w:rPr>
              <w:t>在每个打磨工位上方0.5m处设置集气罩，集气罩尺寸为0.</w:t>
            </w:r>
            <w:r>
              <w:rPr>
                <w:rFonts w:hint="eastAsia" w:ascii="Times New Roman" w:hAnsi="Times New Roman" w:eastAsia="宋体" w:cs="Times New Roman"/>
                <w:color w:val="auto"/>
                <w:kern w:val="0"/>
                <w:sz w:val="24"/>
                <w:szCs w:val="24"/>
                <w:lang w:val="en-US" w:eastAsia="zh-CN" w:bidi="ar"/>
              </w:rPr>
              <w:t>5m</w:t>
            </w:r>
            <w:r>
              <w:rPr>
                <w:rFonts w:hint="default" w:ascii="Times New Roman" w:hAnsi="Times New Roman" w:eastAsia="宋体" w:cs="Times New Roman"/>
                <w:color w:val="auto"/>
                <w:kern w:val="0"/>
                <w:sz w:val="24"/>
                <w:szCs w:val="24"/>
                <w:lang w:val="en-US" w:eastAsia="zh-CN" w:bidi="ar"/>
              </w:rPr>
              <w:t>×0.5m，设计罩口风速1.0m/s。单个集气罩设计风量为</w:t>
            </w:r>
            <w:r>
              <w:rPr>
                <w:rFonts w:hint="eastAsia" w:ascii="Times New Roman" w:hAnsi="Times New Roman" w:eastAsia="宋体" w:cs="Times New Roman"/>
                <w:color w:val="auto"/>
                <w:kern w:val="0"/>
                <w:sz w:val="24"/>
                <w:szCs w:val="24"/>
                <w:lang w:val="en-US" w:eastAsia="zh-CN" w:bidi="ar"/>
              </w:rPr>
              <w:t>90</w:t>
            </w:r>
            <w:r>
              <w:rPr>
                <w:rFonts w:hint="default" w:ascii="Times New Roman" w:hAnsi="Times New Roman" w:eastAsia="宋体" w:cs="Times New Roman"/>
                <w:color w:val="auto"/>
                <w:kern w:val="0"/>
                <w:sz w:val="24"/>
                <w:szCs w:val="24"/>
                <w:lang w:val="en-US" w:eastAsia="zh-CN" w:bidi="ar"/>
              </w:rPr>
              <w:t>0m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r>
              <w:rPr>
                <w:rFonts w:hint="eastAsia" w:cs="Times New Roman"/>
                <w:color w:val="auto"/>
                <w:kern w:val="0"/>
                <w:sz w:val="24"/>
                <w:szCs w:val="24"/>
                <w:lang w:val="en-US" w:eastAsia="zh-CN" w:bidi="ar"/>
              </w:rPr>
              <w:t>则</w:t>
            </w:r>
            <w:r>
              <w:rPr>
                <w:rFonts w:hint="default" w:ascii="Times New Roman" w:hAnsi="Times New Roman" w:eastAsia="宋体" w:cs="Times New Roman"/>
                <w:color w:val="auto"/>
                <w:kern w:val="0"/>
                <w:sz w:val="24"/>
                <w:szCs w:val="24"/>
                <w:lang w:val="en-US" w:eastAsia="zh-CN" w:bidi="ar"/>
              </w:rPr>
              <w:t>打磨工序设计风量为</w:t>
            </w:r>
            <w:r>
              <w:rPr>
                <w:rFonts w:hint="eastAsia" w:cs="Times New Roman"/>
                <w:color w:val="auto"/>
                <w:kern w:val="0"/>
                <w:sz w:val="24"/>
                <w:szCs w:val="24"/>
                <w:highlight w:val="none"/>
                <w:lang w:val="en-US" w:eastAsia="zh-CN" w:bidi="ar"/>
              </w:rPr>
              <w:t>3600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r>
              <w:rPr>
                <w:rFonts w:hint="default" w:ascii="Times New Roman" w:hAnsi="Times New Roman" w:eastAsia="宋体" w:cs="Times New Roman"/>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ascii="Times New Roman" w:hAnsi="Times New Roman" w:eastAsia="宋体" w:cs="Times New Roman"/>
                <w:color w:val="auto"/>
                <w:kern w:val="0"/>
                <w:sz w:val="24"/>
                <w:szCs w:val="24"/>
                <w:highlight w:val="none"/>
                <w:lang w:val="en-US" w:eastAsia="zh-CN" w:bidi="ar"/>
              </w:rPr>
              <w:t>切割、焊接、打磨工序产生的废气经同一套布袋除尘器进行处理，</w:t>
            </w:r>
            <w:r>
              <w:rPr>
                <w:rFonts w:hint="default" w:ascii="Times New Roman" w:hAnsi="Times New Roman" w:eastAsia="宋体" w:cs="Times New Roman"/>
                <w:color w:val="auto"/>
                <w:kern w:val="0"/>
                <w:sz w:val="24"/>
                <w:szCs w:val="24"/>
                <w:highlight w:val="none"/>
                <w:lang w:val="en-US" w:eastAsia="zh-CN" w:bidi="ar"/>
              </w:rPr>
              <w:t>考虑到集气管道长度、走向、变径、封口阻力等因素，设计风量考虑</w:t>
            </w:r>
            <w:r>
              <w:rPr>
                <w:rFonts w:hint="eastAsia" w:cs="Times New Roman"/>
                <w:color w:val="auto"/>
                <w:kern w:val="0"/>
                <w:sz w:val="24"/>
                <w:szCs w:val="24"/>
                <w:highlight w:val="none"/>
                <w:lang w:val="en-US" w:eastAsia="zh-CN" w:bidi="ar"/>
              </w:rPr>
              <w:t>2</w:t>
            </w:r>
            <w:r>
              <w:rPr>
                <w:rFonts w:hint="default" w:ascii="Times New Roman" w:hAnsi="Times New Roman" w:eastAsia="宋体" w:cs="Times New Roman"/>
                <w:color w:val="auto"/>
                <w:kern w:val="0"/>
                <w:sz w:val="24"/>
                <w:szCs w:val="24"/>
                <w:highlight w:val="none"/>
                <w:lang w:val="en-US" w:eastAsia="zh-CN" w:bidi="ar"/>
              </w:rPr>
              <w:t>0%的风量损失，则</w:t>
            </w:r>
            <w:r>
              <w:rPr>
                <w:rFonts w:hint="eastAsia" w:cs="Times New Roman"/>
                <w:color w:val="auto"/>
                <w:kern w:val="0"/>
                <w:sz w:val="24"/>
                <w:szCs w:val="24"/>
                <w:highlight w:val="none"/>
                <w:lang w:val="en-US" w:eastAsia="zh-CN" w:bidi="ar"/>
              </w:rPr>
              <w:t>切割、焊接、</w:t>
            </w:r>
            <w:r>
              <w:rPr>
                <w:rFonts w:hint="eastAsia" w:ascii="Times New Roman" w:hAnsi="Times New Roman" w:eastAsia="宋体" w:cs="Times New Roman"/>
                <w:color w:val="auto"/>
                <w:kern w:val="0"/>
                <w:sz w:val="24"/>
                <w:szCs w:val="24"/>
                <w:highlight w:val="none"/>
                <w:lang w:val="en-US" w:eastAsia="zh-CN" w:bidi="ar"/>
              </w:rPr>
              <w:t>打磨</w:t>
            </w:r>
            <w:r>
              <w:rPr>
                <w:rFonts w:hint="default" w:ascii="Times New Roman" w:hAnsi="Times New Roman" w:eastAsia="宋体" w:cs="Times New Roman"/>
                <w:color w:val="auto"/>
                <w:kern w:val="0"/>
                <w:sz w:val="24"/>
                <w:szCs w:val="24"/>
                <w:highlight w:val="none"/>
                <w:lang w:val="en-US" w:eastAsia="zh-CN" w:bidi="ar"/>
              </w:rPr>
              <w:t>设计风量为</w:t>
            </w:r>
            <w:r>
              <w:rPr>
                <w:rFonts w:hint="eastAsia" w:ascii="Times New Roman" w:hAnsi="Times New Roman" w:cs="Times New Roman"/>
                <w:color w:val="auto"/>
                <w:kern w:val="0"/>
                <w:sz w:val="24"/>
                <w:szCs w:val="24"/>
                <w:highlight w:val="none"/>
                <w:lang w:val="en-US" w:eastAsia="zh-CN" w:bidi="ar"/>
              </w:rPr>
              <w:t>（</w:t>
            </w:r>
            <w:r>
              <w:rPr>
                <w:rFonts w:hint="eastAsia" w:cs="Times New Roman"/>
                <w:color w:val="auto"/>
                <w:sz w:val="24"/>
                <w:szCs w:val="24"/>
                <w:highlight w:val="none"/>
                <w:lang w:val="en-US" w:eastAsia="zh-CN"/>
              </w:rPr>
              <w:t>5194</w:t>
            </w:r>
            <w:r>
              <w:rPr>
                <w:rFonts w:hint="default" w:ascii="Times New Roman" w:hAnsi="Times New Roman" w:cs="Times New Roman"/>
                <w:color w:val="auto"/>
                <w:sz w:val="24"/>
                <w:szCs w:val="24"/>
                <w:highlight w:val="none"/>
                <w:lang w:val="en-US" w:eastAsia="zh-CN"/>
              </w:rPr>
              <w:t>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/h</w:t>
            </w:r>
            <w:r>
              <w:rPr>
                <w:rFonts w:hint="eastAsia" w:ascii="Times New Roman" w:hAnsi="Times New Roman" w:cs="Times New Roman"/>
                <w:color w:val="auto"/>
                <w:sz w:val="24"/>
                <w:szCs w:val="24"/>
                <w:highlight w:val="none"/>
                <w:lang w:val="en-US" w:eastAsia="zh-CN"/>
              </w:rPr>
              <w:t>+</w:t>
            </w:r>
            <w:r>
              <w:rPr>
                <w:rFonts w:hint="eastAsia" w:cs="Times New Roman"/>
                <w:color w:val="auto"/>
                <w:kern w:val="0"/>
                <w:sz w:val="24"/>
                <w:szCs w:val="24"/>
                <w:lang w:val="en-US" w:eastAsia="zh-CN" w:bidi="ar"/>
              </w:rPr>
              <w:t>9000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r>
              <w:rPr>
                <w:rFonts w:hint="eastAsia" w:ascii="Times New Roman" w:hAnsi="Times New Roman" w:eastAsia="宋体" w:cs="Times New Roman"/>
                <w:color w:val="auto"/>
                <w:kern w:val="0"/>
                <w:sz w:val="24"/>
                <w:szCs w:val="24"/>
                <w:lang w:val="en-US" w:eastAsia="zh-CN" w:bidi="ar"/>
              </w:rPr>
              <w:t>+</w:t>
            </w:r>
            <w:r>
              <w:rPr>
                <w:rFonts w:hint="eastAsia" w:ascii="Times New Roman" w:hAnsi="Times New Roman" w:cs="Times New Roman"/>
                <w:color w:val="auto"/>
                <w:sz w:val="24"/>
                <w:szCs w:val="24"/>
                <w:highlight w:val="none"/>
                <w:lang w:val="en-US" w:eastAsia="zh-CN"/>
              </w:rPr>
              <w:t>5194</w:t>
            </w:r>
            <w:r>
              <w:rPr>
                <w:rFonts w:hint="default" w:ascii="Times New Roman" w:hAnsi="Times New Roman" w:cs="Times New Roman"/>
                <w:color w:val="auto"/>
                <w:sz w:val="24"/>
                <w:szCs w:val="24"/>
                <w:highlight w:val="none"/>
                <w:lang w:val="en-US" w:eastAsia="zh-CN"/>
              </w:rPr>
              <w:t>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/h</w:t>
            </w:r>
            <w:r>
              <w:rPr>
                <w:rFonts w:hint="eastAsia" w:ascii="Times New Roman" w:hAnsi="Times New Roman" w:cs="Times New Roman"/>
                <w:color w:val="auto"/>
                <w:sz w:val="24"/>
                <w:szCs w:val="24"/>
                <w:highlight w:val="none"/>
                <w:lang w:val="en-US" w:eastAsia="zh-CN"/>
              </w:rPr>
              <w:t>+</w:t>
            </w:r>
            <w:r>
              <w:rPr>
                <w:rFonts w:hint="eastAsia" w:cs="Times New Roman"/>
                <w:color w:val="auto"/>
                <w:kern w:val="0"/>
                <w:sz w:val="24"/>
                <w:szCs w:val="24"/>
                <w:lang w:val="en-US" w:eastAsia="zh-CN" w:bidi="ar"/>
              </w:rPr>
              <w:t>3600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/h</w:t>
            </w:r>
            <w:r>
              <w:rPr>
                <w:rFonts w:hint="eastAsia" w:ascii="Times New Roman" w:hAnsi="Times New Roman"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×1.</w:t>
            </w:r>
            <w:r>
              <w:rPr>
                <w:rFonts w:hint="eastAsia" w:ascii="Times New Roman" w:hAnsi="Times New Roman" w:cs="Times New Roman"/>
                <w:color w:val="auto"/>
                <w:kern w:val="0"/>
                <w:sz w:val="24"/>
                <w:szCs w:val="24"/>
                <w:highlight w:val="none"/>
                <w:lang w:val="en-US" w:eastAsia="zh-CN" w:bidi="ar"/>
              </w:rPr>
              <w:t>2</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28</w:t>
            </w:r>
            <w:r>
              <w:rPr>
                <w:rFonts w:hint="default" w:ascii="Times New Roman" w:hAnsi="Times New Roman" w:cs="Times New Roman"/>
                <w:color w:val="auto"/>
                <w:kern w:val="0"/>
                <w:sz w:val="24"/>
                <w:szCs w:val="24"/>
                <w:highlight w:val="none"/>
                <w:lang w:val="en-US" w:eastAsia="zh-CN" w:bidi="ar"/>
              </w:rPr>
              <w:t>000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3、涂装废气</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本项目</w:t>
            </w:r>
            <w:r>
              <w:rPr>
                <w:rFonts w:hint="eastAsia"/>
                <w:highlight w:val="none"/>
                <w:lang w:val="en-US" w:eastAsia="zh-CN"/>
              </w:rPr>
              <w:t>调漆、</w:t>
            </w:r>
            <w:r>
              <w:rPr>
                <w:rFonts w:hint="default" w:ascii="Times New Roman" w:hAnsi="Times New Roman" w:eastAsia="宋体" w:cs="Times New Roman"/>
                <w:color w:val="auto"/>
                <w:kern w:val="0"/>
                <w:sz w:val="24"/>
                <w:szCs w:val="24"/>
                <w:highlight w:val="none"/>
                <w:lang w:val="en-US" w:eastAsia="zh-CN" w:bidi="ar"/>
              </w:rPr>
              <w:t>喷漆在喷漆房内进行，</w:t>
            </w:r>
            <w:r>
              <w:rPr>
                <w:rFonts w:hint="eastAsia" w:cs="Times New Roman"/>
                <w:color w:val="auto"/>
                <w:kern w:val="0"/>
                <w:sz w:val="24"/>
                <w:szCs w:val="24"/>
                <w:highlight w:val="none"/>
                <w:lang w:val="en-US" w:eastAsia="zh-CN" w:bidi="ar"/>
              </w:rPr>
              <w:t>烘干在烘干房内进行，</w:t>
            </w:r>
            <w:r>
              <w:rPr>
                <w:rFonts w:hint="eastAsia" w:ascii="Times New Roman" w:hAnsi="Times New Roman" w:eastAsia="宋体" w:cs="Times New Roman"/>
                <w:color w:val="auto"/>
                <w:kern w:val="0"/>
                <w:sz w:val="24"/>
                <w:szCs w:val="24"/>
                <w:highlight w:val="none"/>
                <w:lang w:val="en-US" w:eastAsia="zh-CN" w:bidi="ar"/>
              </w:rPr>
              <w:t>喷漆房</w:t>
            </w:r>
            <w:r>
              <w:rPr>
                <w:rFonts w:hint="eastAsia" w:cs="Times New Roman"/>
                <w:color w:val="auto"/>
                <w:kern w:val="0"/>
                <w:sz w:val="24"/>
                <w:szCs w:val="24"/>
                <w:highlight w:val="none"/>
                <w:lang w:val="en-US" w:eastAsia="zh-CN" w:bidi="ar"/>
              </w:rPr>
              <w:t>、烘干房均</w:t>
            </w:r>
            <w:r>
              <w:rPr>
                <w:rFonts w:hint="default" w:ascii="Times New Roman" w:hAnsi="Times New Roman" w:eastAsia="宋体" w:cs="Times New Roman"/>
                <w:color w:val="auto"/>
                <w:kern w:val="0"/>
                <w:sz w:val="24"/>
                <w:szCs w:val="24"/>
                <w:highlight w:val="none"/>
                <w:lang w:val="en-US" w:eastAsia="zh-CN" w:bidi="ar"/>
              </w:rPr>
              <w:t>为密闭空间</w:t>
            </w:r>
            <w:r>
              <w:rPr>
                <w:rFonts w:hint="eastAsia" w:cs="Times New Roman"/>
                <w:color w:val="auto"/>
                <w:kern w:val="0"/>
                <w:sz w:val="24"/>
                <w:szCs w:val="24"/>
                <w:highlight w:val="none"/>
                <w:lang w:val="en-US" w:eastAsia="zh-CN" w:bidi="ar"/>
              </w:rPr>
              <w:t>，</w:t>
            </w:r>
            <w:r>
              <w:rPr>
                <w:rFonts w:hint="eastAsia"/>
                <w:highlight w:val="none"/>
                <w:lang w:val="en-US" w:eastAsia="zh-CN"/>
              </w:rPr>
              <w:t>调漆、喷漆、烘干过程产生的废气采用一套</w:t>
            </w:r>
            <w:r>
              <w:rPr>
                <w:rFonts w:hint="eastAsia" w:cs="Times New Roman"/>
                <w:b w:val="0"/>
                <w:bCs/>
                <w:color w:val="auto"/>
                <w:sz w:val="24"/>
                <w:szCs w:val="24"/>
                <w:highlight w:val="none"/>
                <w:lang w:val="en-US" w:eastAsia="zh-CN"/>
              </w:rPr>
              <w:t>过滤棉+活性炭吸附/脱附+催化燃烧装置</w:t>
            </w:r>
            <w:r>
              <w:rPr>
                <w:rFonts w:hint="eastAsia" w:ascii="Times New Roman" w:hAnsi="Times New Roman" w:eastAsia="宋体" w:cs="Times New Roman"/>
                <w:b w:val="0"/>
                <w:bCs/>
                <w:color w:val="auto"/>
                <w:sz w:val="24"/>
                <w:szCs w:val="24"/>
                <w:highlight w:val="none"/>
                <w:lang w:val="en-US" w:eastAsia="zh-CN"/>
              </w:rPr>
              <w:t>进行处理</w:t>
            </w:r>
            <w:r>
              <w:rPr>
                <w:rFonts w:hint="default" w:ascii="Times New Roman" w:hAnsi="Times New Roman" w:eastAsia="宋体" w:cs="Times New Roman"/>
                <w:color w:val="auto"/>
                <w:kern w:val="0"/>
                <w:sz w:val="24"/>
                <w:szCs w:val="24"/>
                <w:highlight w:val="none"/>
                <w:lang w:val="en-US" w:eastAsia="zh-CN" w:bidi="ar"/>
              </w:rPr>
              <w:t>。废气量根据换气次数进行核算，核算公式为：L=室体实际容积×换气次数。</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kern w:val="0"/>
                <w:sz w:val="24"/>
                <w:szCs w:val="24"/>
                <w:highlight w:val="yellow"/>
                <w:lang w:val="en-US" w:eastAsia="zh-CN" w:bidi="ar"/>
              </w:rPr>
            </w:pPr>
            <w:r>
              <w:rPr>
                <w:rFonts w:hint="default" w:ascii="Times New Roman" w:hAnsi="Times New Roman" w:eastAsia="宋体" w:cs="Times New Roman"/>
                <w:color w:val="auto"/>
                <w:kern w:val="0"/>
                <w:sz w:val="24"/>
                <w:szCs w:val="24"/>
                <w:highlight w:val="none"/>
                <w:lang w:val="en-US" w:eastAsia="zh-CN" w:bidi="ar"/>
              </w:rPr>
              <w:t>喷漆房有效容积</w:t>
            </w:r>
            <w:r>
              <w:rPr>
                <w:rFonts w:hint="eastAsia" w:cs="Times New Roman"/>
                <w:color w:val="auto"/>
                <w:kern w:val="0"/>
                <w:sz w:val="24"/>
                <w:szCs w:val="24"/>
                <w:highlight w:val="none"/>
                <w:lang w:val="en-US" w:eastAsia="zh-CN" w:bidi="ar"/>
              </w:rPr>
              <w:t>均</w:t>
            </w:r>
            <w:r>
              <w:rPr>
                <w:rFonts w:hint="default" w:ascii="Times New Roman" w:hAnsi="Times New Roman" w:eastAsia="宋体" w:cs="Times New Roman"/>
                <w:color w:val="auto"/>
                <w:kern w:val="0"/>
                <w:sz w:val="24"/>
                <w:szCs w:val="24"/>
                <w:highlight w:val="none"/>
                <w:lang w:val="en-US" w:eastAsia="zh-CN" w:bidi="ar"/>
              </w:rPr>
              <w:t>为：</w:t>
            </w:r>
            <w:r>
              <w:rPr>
                <w:rFonts w:hint="eastAsia" w:cs="Times New Roman"/>
                <w:color w:val="auto"/>
                <w:kern w:val="0"/>
                <w:sz w:val="24"/>
                <w:szCs w:val="24"/>
                <w:highlight w:val="none"/>
                <w:lang w:val="en-US" w:eastAsia="zh-CN" w:bidi="ar"/>
              </w:rPr>
              <w:t>10m</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7m</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7</w:t>
            </w:r>
            <w:r>
              <w:rPr>
                <w:rFonts w:hint="default" w:ascii="Times New Roman" w:hAnsi="Times New Roman" w:eastAsia="宋体" w:cs="Times New Roman"/>
                <w:color w:val="auto"/>
                <w:kern w:val="0"/>
                <w:sz w:val="24"/>
                <w:szCs w:val="24"/>
                <w:highlight w:val="none"/>
                <w:lang w:val="en-US" w:eastAsia="zh-CN" w:bidi="ar"/>
              </w:rPr>
              <w:t>m=</w:t>
            </w:r>
            <w:r>
              <w:rPr>
                <w:rFonts w:hint="eastAsia" w:cs="Times New Roman"/>
                <w:color w:val="auto"/>
                <w:kern w:val="0"/>
                <w:sz w:val="24"/>
                <w:szCs w:val="24"/>
                <w:highlight w:val="none"/>
                <w:lang w:val="en-US" w:eastAsia="zh-CN" w:bidi="ar"/>
              </w:rPr>
              <w:t>490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根据经验值换气次数</w:t>
            </w:r>
            <w:r>
              <w:rPr>
                <w:rFonts w:hint="eastAsia" w:cs="Times New Roman"/>
                <w:color w:val="auto"/>
                <w:kern w:val="0"/>
                <w:sz w:val="24"/>
                <w:szCs w:val="24"/>
                <w:highlight w:val="none"/>
                <w:lang w:val="en-US" w:eastAsia="zh-CN" w:bidi="ar"/>
              </w:rPr>
              <w:t>为50</w:t>
            </w:r>
            <w:r>
              <w:rPr>
                <w:rFonts w:hint="eastAsia" w:ascii="宋体" w:hAnsi="宋体" w:eastAsia="宋体" w:cs="宋体"/>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100次，喷漆作业时间短、喷漆量很小，所以按50</w:t>
            </w:r>
            <w:r>
              <w:rPr>
                <w:rFonts w:hint="default" w:ascii="Times New Roman" w:hAnsi="Times New Roman" w:eastAsia="宋体" w:cs="Times New Roman"/>
                <w:color w:val="auto"/>
                <w:kern w:val="0"/>
                <w:sz w:val="24"/>
                <w:szCs w:val="24"/>
                <w:highlight w:val="none"/>
                <w:lang w:val="en-US" w:eastAsia="zh-CN" w:bidi="ar"/>
              </w:rPr>
              <w:t>次/h</w:t>
            </w:r>
            <w:r>
              <w:rPr>
                <w:rFonts w:hint="eastAsia" w:cs="Times New Roman"/>
                <w:color w:val="auto"/>
                <w:kern w:val="0"/>
                <w:sz w:val="24"/>
                <w:szCs w:val="24"/>
                <w:highlight w:val="none"/>
                <w:lang w:val="en-US" w:eastAsia="zh-CN" w:bidi="ar"/>
              </w:rPr>
              <w:t>计算</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风</w:t>
            </w:r>
            <w:r>
              <w:rPr>
                <w:rFonts w:hint="default" w:ascii="Times New Roman" w:hAnsi="Times New Roman" w:eastAsia="宋体" w:cs="Times New Roman"/>
                <w:color w:val="auto"/>
                <w:kern w:val="0"/>
                <w:sz w:val="24"/>
                <w:szCs w:val="24"/>
                <w:highlight w:val="none"/>
                <w:lang w:val="en-US" w:eastAsia="zh-CN" w:bidi="ar"/>
              </w:rPr>
              <w:t>量为：</w:t>
            </w:r>
            <w:r>
              <w:rPr>
                <w:rFonts w:hint="eastAsia" w:cs="Times New Roman"/>
                <w:color w:val="auto"/>
                <w:kern w:val="0"/>
                <w:sz w:val="24"/>
                <w:szCs w:val="24"/>
                <w:highlight w:val="none"/>
                <w:lang w:val="en-US" w:eastAsia="zh-CN" w:bidi="ar"/>
              </w:rPr>
              <w:t>490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50次/h=24500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r>
              <w:rPr>
                <w:rFonts w:hint="eastAsia" w:cs="Times New Roman"/>
                <w:color w:val="auto"/>
                <w:kern w:val="0"/>
                <w:sz w:val="24"/>
                <w:szCs w:val="24"/>
                <w:highlight w:val="none"/>
                <w:lang w:val="en-US" w:eastAsia="zh-CN" w:bidi="ar"/>
              </w:rPr>
              <w:t>烘干房</w:t>
            </w:r>
            <w:r>
              <w:rPr>
                <w:rFonts w:hint="default" w:ascii="Times New Roman" w:hAnsi="Times New Roman" w:eastAsia="宋体" w:cs="Times New Roman"/>
                <w:color w:val="auto"/>
                <w:kern w:val="0"/>
                <w:sz w:val="24"/>
                <w:szCs w:val="24"/>
                <w:highlight w:val="none"/>
                <w:lang w:val="en-US" w:eastAsia="zh-CN" w:bidi="ar"/>
              </w:rPr>
              <w:t>有效容积</w:t>
            </w:r>
            <w:r>
              <w:rPr>
                <w:rFonts w:hint="eastAsia" w:cs="Times New Roman"/>
                <w:color w:val="auto"/>
                <w:kern w:val="0"/>
                <w:sz w:val="24"/>
                <w:szCs w:val="24"/>
                <w:highlight w:val="none"/>
                <w:lang w:val="en-US" w:eastAsia="zh-CN" w:bidi="ar"/>
              </w:rPr>
              <w:t>均</w:t>
            </w:r>
            <w:r>
              <w:rPr>
                <w:rFonts w:hint="default" w:ascii="Times New Roman" w:hAnsi="Times New Roman" w:eastAsia="宋体" w:cs="Times New Roman"/>
                <w:color w:val="auto"/>
                <w:kern w:val="0"/>
                <w:sz w:val="24"/>
                <w:szCs w:val="24"/>
                <w:highlight w:val="none"/>
                <w:lang w:val="en-US" w:eastAsia="zh-CN" w:bidi="ar"/>
              </w:rPr>
              <w:t>为：</w:t>
            </w:r>
            <w:r>
              <w:rPr>
                <w:rFonts w:hint="eastAsia" w:cs="Times New Roman"/>
                <w:color w:val="auto"/>
                <w:kern w:val="0"/>
                <w:sz w:val="24"/>
                <w:szCs w:val="24"/>
                <w:highlight w:val="none"/>
                <w:lang w:val="en-US" w:eastAsia="zh-CN" w:bidi="ar"/>
              </w:rPr>
              <w:t>10m</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7m</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7</w:t>
            </w:r>
            <w:r>
              <w:rPr>
                <w:rFonts w:hint="default" w:ascii="Times New Roman" w:hAnsi="Times New Roman" w:eastAsia="宋体" w:cs="Times New Roman"/>
                <w:color w:val="auto"/>
                <w:kern w:val="0"/>
                <w:sz w:val="24"/>
                <w:szCs w:val="24"/>
                <w:highlight w:val="none"/>
                <w:lang w:val="en-US" w:eastAsia="zh-CN" w:bidi="ar"/>
              </w:rPr>
              <w:t>m=</w:t>
            </w:r>
            <w:r>
              <w:rPr>
                <w:rFonts w:hint="eastAsia" w:cs="Times New Roman"/>
                <w:color w:val="auto"/>
                <w:kern w:val="0"/>
                <w:sz w:val="24"/>
                <w:szCs w:val="24"/>
                <w:highlight w:val="none"/>
                <w:lang w:val="en-US" w:eastAsia="zh-CN" w:bidi="ar"/>
              </w:rPr>
              <w:t>490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eastAsia" w:ascii="Times New Roman" w:hAnsi="Times New Roman" w:eastAsia="宋体" w:cs="Times New Roman"/>
                <w:color w:val="auto"/>
                <w:kern w:val="0"/>
                <w:sz w:val="24"/>
                <w:szCs w:val="24"/>
                <w:highlight w:val="none"/>
                <w:lang w:val="en-US" w:eastAsia="zh-CN" w:bidi="ar"/>
              </w:rPr>
              <w:t>，换气次数取10次/h，风量为</w:t>
            </w:r>
            <w:r>
              <w:rPr>
                <w:rFonts w:hint="eastAsia" w:cs="Times New Roman"/>
                <w:color w:val="auto"/>
                <w:kern w:val="0"/>
                <w:sz w:val="24"/>
                <w:szCs w:val="24"/>
                <w:highlight w:val="none"/>
                <w:lang w:val="en-US" w:eastAsia="zh-CN" w:bidi="ar"/>
              </w:rPr>
              <w:t>490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10次/h=4900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/h。考虑到集气管道长度、走向、变径、封口阻力等因素，设计风量考虑</w:t>
            </w:r>
            <w:r>
              <w:rPr>
                <w:rFonts w:hint="eastAsia"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0%的风量损失，则</w:t>
            </w:r>
            <w:r>
              <w:rPr>
                <w:rFonts w:hint="eastAsia" w:cs="Times New Roman"/>
                <w:color w:val="auto"/>
                <w:kern w:val="0"/>
                <w:sz w:val="24"/>
                <w:szCs w:val="24"/>
                <w:highlight w:val="none"/>
                <w:lang w:val="en-US" w:eastAsia="zh-CN" w:bidi="ar"/>
              </w:rPr>
              <w:t>涂装废气量</w:t>
            </w:r>
            <w:r>
              <w:rPr>
                <w:rFonts w:hint="default" w:ascii="Times New Roman" w:hAnsi="Times New Roman" w:eastAsia="宋体" w:cs="Times New Roman"/>
                <w:color w:val="auto"/>
                <w:kern w:val="0"/>
                <w:sz w:val="24"/>
                <w:szCs w:val="24"/>
                <w:highlight w:val="none"/>
                <w:lang w:val="en-US" w:eastAsia="zh-CN" w:bidi="ar"/>
              </w:rPr>
              <w:t>为</w:t>
            </w:r>
            <w:r>
              <w:rPr>
                <w:rFonts w:hint="eastAsia" w:ascii="Times New Roman" w:hAnsi="Times New Roman" w:cs="Times New Roman"/>
                <w:color w:val="auto"/>
                <w:kern w:val="0"/>
                <w:sz w:val="24"/>
                <w:szCs w:val="24"/>
                <w:highlight w:val="none"/>
                <w:lang w:val="en-US" w:eastAsia="zh-CN" w:bidi="ar"/>
              </w:rPr>
              <w:t>（</w:t>
            </w:r>
            <w:r>
              <w:rPr>
                <w:rFonts w:hint="eastAsia" w:cs="Times New Roman"/>
                <w:color w:val="auto"/>
                <w:sz w:val="24"/>
                <w:szCs w:val="24"/>
                <w:highlight w:val="none"/>
                <w:lang w:val="en-US" w:eastAsia="zh-CN"/>
              </w:rPr>
              <w:t>24500</w:t>
            </w:r>
            <w:r>
              <w:rPr>
                <w:rFonts w:hint="default" w:ascii="Times New Roman" w:hAnsi="Times New Roman" w:cs="Times New Roman"/>
                <w:color w:val="auto"/>
                <w:sz w:val="24"/>
                <w:szCs w:val="24"/>
                <w:highlight w:val="none"/>
                <w:lang w:val="en-US" w:eastAsia="zh-CN"/>
              </w:rPr>
              <w:t>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/h</w:t>
            </w:r>
            <w:r>
              <w:rPr>
                <w:rFonts w:hint="eastAsia" w:ascii="Times New Roman" w:hAnsi="Times New Roman" w:cs="Times New Roman"/>
                <w:color w:val="auto"/>
                <w:sz w:val="24"/>
                <w:szCs w:val="24"/>
                <w:highlight w:val="none"/>
                <w:lang w:val="en-US" w:eastAsia="zh-CN"/>
              </w:rPr>
              <w:t>+</w:t>
            </w:r>
            <w:r>
              <w:rPr>
                <w:rFonts w:hint="eastAsia" w:cs="Times New Roman"/>
                <w:color w:val="auto"/>
                <w:kern w:val="0"/>
                <w:sz w:val="24"/>
                <w:szCs w:val="24"/>
                <w:highlight w:val="none"/>
                <w:lang w:val="en-US" w:eastAsia="zh-CN" w:bidi="ar"/>
              </w:rPr>
              <w:t>4900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r>
              <w:rPr>
                <w:rFonts w:hint="eastAsia" w:ascii="Times New Roman" w:hAnsi="Times New Roman"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×1.</w:t>
            </w:r>
            <w:r>
              <w:rPr>
                <w:rFonts w:hint="eastAsia" w:ascii="Times New Roman" w:hAnsi="Times New Roman"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33</w:t>
            </w:r>
            <w:r>
              <w:rPr>
                <w:rFonts w:hint="default" w:ascii="Times New Roman" w:hAnsi="Times New Roman" w:cs="Times New Roman"/>
                <w:color w:val="auto"/>
                <w:kern w:val="0"/>
                <w:sz w:val="24"/>
                <w:szCs w:val="24"/>
                <w:highlight w:val="none"/>
                <w:lang w:val="en-US" w:eastAsia="zh-CN" w:bidi="ar"/>
              </w:rPr>
              <w:t>000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color w:val="auto"/>
                <w:highlight w:val="none"/>
                <w:lang w:val="en-US" w:eastAsia="zh-CN"/>
              </w:rPr>
            </w:pPr>
            <w:r>
              <w:rPr>
                <w:rFonts w:hint="eastAsia"/>
                <w:b/>
                <w:bCs/>
                <w:color w:val="auto"/>
                <w:highlight w:val="none"/>
                <w:lang w:val="en-US" w:eastAsia="zh-CN"/>
              </w:rPr>
              <w:t>1.2.2有组织废气量核算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highlight w:val="none"/>
                <w:lang w:val="en-US" w:eastAsia="zh-CN"/>
              </w:rPr>
            </w:pPr>
            <w:r>
              <w:rPr>
                <w:rFonts w:hint="eastAsia"/>
                <w:b w:val="0"/>
                <w:bCs w:val="0"/>
                <w:color w:val="auto"/>
                <w:highlight w:val="none"/>
                <w:lang w:val="en-US" w:eastAsia="zh-CN"/>
              </w:rPr>
              <w:t>1、</w:t>
            </w:r>
            <w:r>
              <w:rPr>
                <w:rFonts w:hint="eastAsia"/>
                <w:b w:val="0"/>
                <w:bCs w:val="0"/>
                <w:highlight w:val="none"/>
                <w:lang w:val="en-US" w:eastAsia="zh-CN"/>
              </w:rPr>
              <w:t>调漆、喷漆、烘干废气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highlight w:val="none"/>
                <w:lang w:val="en-US" w:eastAsia="zh-CN"/>
              </w:rPr>
              <w:t>本项目设置一座喷漆房（10m</w:t>
            </w:r>
            <w:r>
              <w:rPr>
                <w:rFonts w:hint="default" w:ascii="Arial" w:hAnsi="Arial" w:cs="Arial"/>
                <w:highlight w:val="none"/>
                <w:lang w:val="en-US" w:eastAsia="zh-CN"/>
              </w:rPr>
              <w:t>×</w:t>
            </w:r>
            <w:r>
              <w:rPr>
                <w:rFonts w:hint="eastAsia"/>
                <w:highlight w:val="none"/>
                <w:lang w:val="en-US" w:eastAsia="zh-CN"/>
              </w:rPr>
              <w:t>7m</w:t>
            </w:r>
            <w:r>
              <w:rPr>
                <w:rFonts w:hint="default" w:ascii="Arial" w:hAnsi="Arial" w:cs="Arial"/>
                <w:highlight w:val="none"/>
                <w:lang w:val="en-US" w:eastAsia="zh-CN"/>
              </w:rPr>
              <w:t>×</w:t>
            </w:r>
            <w:r>
              <w:rPr>
                <w:rFonts w:hint="eastAsia"/>
                <w:highlight w:val="none"/>
                <w:lang w:val="en-US" w:eastAsia="zh-CN"/>
              </w:rPr>
              <w:t>7m），一座烘干房（10m</w:t>
            </w:r>
            <w:r>
              <w:rPr>
                <w:rFonts w:hint="default" w:ascii="Arial" w:hAnsi="Arial" w:cs="Arial"/>
                <w:highlight w:val="none"/>
                <w:lang w:val="en-US" w:eastAsia="zh-CN"/>
              </w:rPr>
              <w:t>×</w:t>
            </w:r>
            <w:r>
              <w:rPr>
                <w:rFonts w:hint="eastAsia"/>
                <w:highlight w:val="none"/>
                <w:lang w:val="en-US" w:eastAsia="zh-CN"/>
              </w:rPr>
              <w:t>7m</w:t>
            </w:r>
            <w:r>
              <w:rPr>
                <w:rFonts w:hint="default"/>
                <w:highlight w:val="none"/>
                <w:lang w:val="en-US" w:eastAsia="zh-CN"/>
              </w:rPr>
              <w:t>×</w:t>
            </w:r>
            <w:r>
              <w:rPr>
                <w:rFonts w:hint="eastAsia"/>
                <w:highlight w:val="none"/>
                <w:lang w:val="en-US" w:eastAsia="zh-CN"/>
              </w:rPr>
              <w:t>7m），</w:t>
            </w:r>
            <w:r>
              <w:rPr>
                <w:rFonts w:hint="eastAsia"/>
                <w:lang w:val="en-US" w:eastAsia="zh-CN"/>
              </w:rPr>
              <w:t>调漆、喷漆在喷漆房内进行，烘干在烘干房内进行。根据建设单位提供资料，本项目水性漆不含苯系物，调漆、喷漆、烘干过程产生的挥发性有机物以非甲烷总烃计；油性漆调漆、喷漆、烘干过程产生的挥发性有机物为苯、甲苯、二甲苯和其他挥发性有机物，主要污染因子以苯、甲苯、二甲苯和非甲烷总烃计，其中，苯、甲苯、二甲苯也包含在非甲烷总烃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根据项目特点和使用的原料成分，本次评价调漆、喷漆、烘干过程采用物料衡算法和类比法核算废气源强。</w:t>
            </w:r>
            <w:r>
              <w:rPr>
                <w:rFonts w:hint="eastAsia" w:ascii="Times New Roman" w:hAnsi="Times New Roman" w:eastAsia="宋体" w:cs="Times New Roman"/>
                <w:lang w:val="en-US" w:eastAsia="zh-CN"/>
              </w:rPr>
              <w:t>本项目调漆、喷漆、</w:t>
            </w:r>
            <w:r>
              <w:rPr>
                <w:rFonts w:hint="eastAsia" w:cs="Times New Roman"/>
                <w:lang w:val="en-US" w:eastAsia="zh-CN"/>
              </w:rPr>
              <w:t>烘干</w:t>
            </w:r>
            <w:r>
              <w:rPr>
                <w:rFonts w:hint="eastAsia" w:ascii="Times New Roman" w:hAnsi="Times New Roman" w:eastAsia="宋体" w:cs="Times New Roman"/>
                <w:lang w:val="en-US" w:eastAsia="zh-CN"/>
              </w:rPr>
              <w:t>过程按挥发性有机物全部挥发计，类比其他同类项目，漆雾产生量约占漆料用量的10%，本项目漆料用量共为8.6t/a，则喷漆过程漆雾产生量为0.86t/a。</w:t>
            </w:r>
            <w:r>
              <w:rPr>
                <w:rFonts w:hint="eastAsia"/>
                <w:lang w:val="en-US" w:eastAsia="zh-CN"/>
              </w:rPr>
              <w:t>本项目调漆、喷漆、烘干过程污染物产生量情况见下表。</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b/>
                <w:sz w:val="24"/>
                <w:szCs w:val="24"/>
              </w:rPr>
            </w:pP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b/>
                <w:sz w:val="24"/>
                <w:szCs w:val="24"/>
              </w:rPr>
            </w:pP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b/>
                <w:sz w:val="2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000000"/>
                <w:sz w:val="21"/>
                <w:szCs w:val="21"/>
                <w:highlight w:val="none"/>
                <w:lang w:val="en-US" w:eastAsia="zh-CN"/>
              </w:rPr>
            </w:pPr>
            <w:r>
              <w:rPr>
                <w:rFonts w:hint="eastAsia" w:eastAsia="宋体"/>
                <w:b/>
                <w:bCs/>
                <w:color w:val="000000"/>
                <w:sz w:val="21"/>
                <w:szCs w:val="21"/>
                <w:highlight w:val="none"/>
                <w:lang w:val="en-US" w:eastAsia="zh-CN"/>
              </w:rPr>
              <w:t>表</w:t>
            </w:r>
            <w:r>
              <w:rPr>
                <w:rFonts w:hint="eastAsia" w:eastAsia="宋体"/>
                <w:b/>
                <w:bCs/>
                <w:color w:val="000000"/>
                <w:sz w:val="21"/>
                <w:szCs w:val="21"/>
                <w:highlight w:val="none"/>
                <w:lang w:val="en-US" w:eastAsia="zh-CN"/>
              </w:rPr>
              <w:t xml:space="preserve">25  </w:t>
            </w:r>
            <w:r>
              <w:rPr>
                <w:rFonts w:hint="eastAsia" w:eastAsia="宋体"/>
                <w:b/>
                <w:bCs/>
                <w:color w:val="000000"/>
                <w:sz w:val="21"/>
                <w:szCs w:val="21"/>
                <w:highlight w:val="none"/>
                <w:lang w:val="en-US" w:eastAsia="zh-CN"/>
              </w:rPr>
              <w:t>调漆、喷漆、烘干过程污染物产生</w:t>
            </w:r>
            <w:r>
              <w:rPr>
                <w:rFonts w:hint="eastAsia" w:eastAsia="宋体"/>
                <w:b/>
                <w:bCs/>
                <w:color w:val="000000"/>
                <w:sz w:val="21"/>
                <w:szCs w:val="21"/>
                <w:highlight w:val="none"/>
                <w:lang w:val="en-US" w:eastAsia="zh-CN"/>
              </w:rPr>
              <w:t>情况一览表</w:t>
            </w:r>
          </w:p>
          <w:tbl>
            <w:tblPr>
              <w:tblStyle w:val="22"/>
              <w:tblW w:w="87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48"/>
              <w:gridCol w:w="1132"/>
              <w:gridCol w:w="542"/>
              <w:gridCol w:w="545"/>
              <w:gridCol w:w="420"/>
              <w:gridCol w:w="465"/>
              <w:gridCol w:w="640"/>
              <w:gridCol w:w="675"/>
              <w:gridCol w:w="705"/>
              <w:gridCol w:w="926"/>
              <w:gridCol w:w="600"/>
              <w:gridCol w:w="645"/>
              <w:gridCol w:w="7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48"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污染工序</w:t>
                  </w:r>
                </w:p>
              </w:tc>
              <w:tc>
                <w:tcPr>
                  <w:tcW w:w="1132"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漆料种类</w:t>
                  </w:r>
                </w:p>
              </w:tc>
              <w:tc>
                <w:tcPr>
                  <w:tcW w:w="542"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b/>
                      <w:bCs/>
                      <w:color w:val="auto"/>
                      <w:sz w:val="21"/>
                      <w:szCs w:val="21"/>
                    </w:rPr>
                  </w:pPr>
                  <w:r>
                    <w:rPr>
                      <w:rFonts w:ascii="Times New Roman" w:hAnsi="Times New Roman" w:eastAsia="宋体"/>
                      <w:b/>
                      <w:bCs/>
                      <w:color w:val="auto"/>
                      <w:sz w:val="21"/>
                      <w:szCs w:val="21"/>
                    </w:rPr>
                    <w:t>漆料用量</w:t>
                  </w:r>
                  <w:r>
                    <w:rPr>
                      <w:rFonts w:hint="eastAsia" w:ascii="Times New Roman" w:hAnsi="Times New Roman" w:eastAsia="宋体"/>
                      <w:b/>
                      <w:bCs/>
                      <w:color w:val="auto"/>
                      <w:sz w:val="21"/>
                      <w:szCs w:val="21"/>
                      <w:lang w:eastAsia="zh-CN"/>
                    </w:rPr>
                    <w:t>（</w:t>
                  </w:r>
                  <w:r>
                    <w:rPr>
                      <w:rFonts w:hint="eastAsia" w:ascii="Times New Roman" w:hAnsi="Times New Roman" w:eastAsia="宋体"/>
                      <w:b/>
                      <w:bCs/>
                      <w:color w:val="auto"/>
                      <w:sz w:val="21"/>
                      <w:szCs w:val="21"/>
                    </w:rPr>
                    <w:t>t/a</w:t>
                  </w:r>
                  <w:r>
                    <w:rPr>
                      <w:rFonts w:hint="eastAsia" w:ascii="Times New Roman" w:hAnsi="Times New Roman" w:eastAsia="宋体"/>
                      <w:b/>
                      <w:bCs/>
                      <w:color w:val="auto"/>
                      <w:sz w:val="21"/>
                      <w:szCs w:val="21"/>
                      <w:lang w:eastAsia="zh-CN"/>
                    </w:rPr>
                    <w:t>）</w:t>
                  </w:r>
                </w:p>
              </w:tc>
              <w:tc>
                <w:tcPr>
                  <w:tcW w:w="2070" w:type="dxa"/>
                  <w:gridSpan w:val="4"/>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b/>
                      <w:bCs/>
                      <w:color w:val="auto"/>
                      <w:sz w:val="21"/>
                      <w:szCs w:val="21"/>
                      <w:lang w:val="zh-CN"/>
                    </w:rPr>
                  </w:pPr>
                  <w:r>
                    <w:rPr>
                      <w:rFonts w:hint="eastAsia" w:ascii="Times New Roman" w:hAnsi="Times New Roman" w:eastAsia="宋体"/>
                      <w:b/>
                      <w:bCs/>
                      <w:color w:val="auto"/>
                      <w:sz w:val="21"/>
                      <w:szCs w:val="21"/>
                    </w:rPr>
                    <w:t>有机溶剂含量</w:t>
                  </w:r>
                  <w:r>
                    <w:rPr>
                      <w:rFonts w:hint="eastAsia"/>
                      <w:b/>
                      <w:bCs/>
                      <w:color w:val="auto"/>
                      <w:sz w:val="21"/>
                      <w:szCs w:val="21"/>
                      <w:lang w:eastAsia="zh-CN"/>
                    </w:rPr>
                    <w:t>（</w:t>
                  </w:r>
                  <w:r>
                    <w:rPr>
                      <w:rFonts w:hint="eastAsia" w:ascii="Times New Roman" w:hAnsi="Times New Roman" w:eastAsia="宋体"/>
                      <w:b/>
                      <w:bCs/>
                      <w:color w:val="auto"/>
                      <w:sz w:val="21"/>
                      <w:szCs w:val="21"/>
                    </w:rPr>
                    <w:t>%</w:t>
                  </w:r>
                  <w:r>
                    <w:rPr>
                      <w:rFonts w:hint="eastAsia"/>
                      <w:b/>
                      <w:bCs/>
                      <w:color w:val="auto"/>
                      <w:sz w:val="21"/>
                      <w:szCs w:val="21"/>
                      <w:lang w:eastAsia="zh-CN"/>
                    </w:rPr>
                    <w:t>）</w:t>
                  </w:r>
                </w:p>
              </w:tc>
              <w:tc>
                <w:tcPr>
                  <w:tcW w:w="675"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工作时间</w:t>
                  </w:r>
                  <w:r>
                    <w:rPr>
                      <w:rFonts w:hint="eastAsia" w:ascii="Times New Roman" w:hAnsi="Times New Roman" w:eastAsia="宋体"/>
                      <w:b/>
                      <w:bCs/>
                      <w:color w:val="auto"/>
                      <w:sz w:val="21"/>
                      <w:szCs w:val="21"/>
                      <w:highlight w:val="none"/>
                      <w:lang w:eastAsia="zh-CN"/>
                    </w:rPr>
                    <w:t>（</w:t>
                  </w:r>
                  <w:r>
                    <w:rPr>
                      <w:rFonts w:ascii="Times New Roman" w:hAnsi="Times New Roman" w:eastAsia="宋体"/>
                      <w:b/>
                      <w:bCs/>
                      <w:color w:val="auto"/>
                      <w:sz w:val="21"/>
                      <w:szCs w:val="21"/>
                      <w:highlight w:val="none"/>
                    </w:rPr>
                    <w:t>h/a</w:t>
                  </w:r>
                  <w:r>
                    <w:rPr>
                      <w:rFonts w:hint="eastAsia" w:ascii="Times New Roman" w:hAnsi="Times New Roman" w:eastAsia="宋体"/>
                      <w:b/>
                      <w:bCs/>
                      <w:color w:val="auto"/>
                      <w:sz w:val="21"/>
                      <w:szCs w:val="21"/>
                      <w:highlight w:val="none"/>
                      <w:lang w:eastAsia="zh-CN"/>
                    </w:rPr>
                    <w:t>）</w:t>
                  </w:r>
                </w:p>
              </w:tc>
              <w:tc>
                <w:tcPr>
                  <w:tcW w:w="3637" w:type="dxa"/>
                  <w:gridSpan w:val="5"/>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污染物产生情况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8"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p>
              </w:tc>
              <w:tc>
                <w:tcPr>
                  <w:tcW w:w="1132"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p>
              </w:tc>
              <w:tc>
                <w:tcPr>
                  <w:tcW w:w="542"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p>
              </w:tc>
              <w:tc>
                <w:tcPr>
                  <w:tcW w:w="54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hint="eastAsia" w:ascii="Times New Roman" w:hAnsi="Times New Roman" w:eastAsia="宋体"/>
                      <w:b/>
                      <w:bCs/>
                      <w:color w:val="auto"/>
                      <w:sz w:val="21"/>
                      <w:szCs w:val="21"/>
                    </w:rPr>
                    <w:t>挥发性有机物</w:t>
                  </w:r>
                </w:p>
              </w:tc>
              <w:tc>
                <w:tcPr>
                  <w:tcW w:w="420"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hint="eastAsia" w:ascii="Times New Roman" w:hAnsi="Times New Roman" w:eastAsia="宋体"/>
                      <w:b/>
                      <w:bCs/>
                      <w:color w:val="auto"/>
                      <w:sz w:val="21"/>
                      <w:szCs w:val="21"/>
                      <w:lang w:val="en-US" w:eastAsia="zh-CN"/>
                    </w:rPr>
                    <w:t>苯</w:t>
                  </w:r>
                </w:p>
              </w:tc>
              <w:tc>
                <w:tcPr>
                  <w:tcW w:w="46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lang w:val="zh-CN"/>
                    </w:rPr>
                    <w:t>甲苯</w:t>
                  </w:r>
                </w:p>
              </w:tc>
              <w:tc>
                <w:tcPr>
                  <w:tcW w:w="640"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hint="eastAsia" w:ascii="Times New Roman" w:hAnsi="Times New Roman" w:eastAsia="宋体"/>
                      <w:b/>
                      <w:bCs/>
                      <w:color w:val="auto"/>
                      <w:sz w:val="21"/>
                      <w:szCs w:val="21"/>
                      <w:lang w:val="zh-CN"/>
                    </w:rPr>
                    <w:t>二</w:t>
                  </w:r>
                  <w:r>
                    <w:rPr>
                      <w:rFonts w:ascii="Times New Roman" w:hAnsi="Times New Roman" w:eastAsia="宋体"/>
                      <w:b/>
                      <w:bCs/>
                      <w:color w:val="auto"/>
                      <w:sz w:val="21"/>
                      <w:szCs w:val="21"/>
                      <w:lang w:val="zh-CN"/>
                    </w:rPr>
                    <w:t>甲苯</w:t>
                  </w:r>
                </w:p>
              </w:tc>
              <w:tc>
                <w:tcPr>
                  <w:tcW w:w="675"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highlight w:val="none"/>
                    </w:rPr>
                  </w:pPr>
                </w:p>
              </w:tc>
              <w:tc>
                <w:tcPr>
                  <w:tcW w:w="70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漆雾产生量</w:t>
                  </w:r>
                  <w:r>
                    <w:rPr>
                      <w:rFonts w:hint="eastAsia" w:ascii="Times New Roman" w:hAnsi="Times New Roman" w:eastAsia="宋体"/>
                      <w:b/>
                      <w:bCs/>
                      <w:color w:val="auto"/>
                      <w:sz w:val="21"/>
                      <w:szCs w:val="21"/>
                      <w:lang w:eastAsia="zh-CN"/>
                    </w:rPr>
                    <w:t>（</w:t>
                  </w:r>
                  <w:r>
                    <w:rPr>
                      <w:rFonts w:ascii="Times New Roman" w:hAnsi="Times New Roman" w:eastAsia="宋体"/>
                      <w:b/>
                      <w:bCs/>
                      <w:color w:val="auto"/>
                      <w:sz w:val="21"/>
                      <w:szCs w:val="21"/>
                    </w:rPr>
                    <w:t>t/a</w:t>
                  </w:r>
                  <w:r>
                    <w:rPr>
                      <w:rFonts w:hint="eastAsia" w:ascii="Times New Roman" w:hAnsi="Times New Roman" w:eastAsia="宋体"/>
                      <w:b/>
                      <w:bCs/>
                      <w:color w:val="auto"/>
                      <w:sz w:val="21"/>
                      <w:szCs w:val="21"/>
                      <w:lang w:eastAsia="zh-CN"/>
                    </w:rPr>
                    <w:t>）</w:t>
                  </w:r>
                </w:p>
              </w:tc>
              <w:tc>
                <w:tcPr>
                  <w:tcW w:w="926"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非甲烷总烃</w:t>
                  </w:r>
                  <w:r>
                    <w:rPr>
                      <w:rFonts w:hint="eastAsia" w:ascii="Times New Roman" w:hAnsi="Times New Roman" w:eastAsia="宋体"/>
                      <w:b/>
                      <w:bCs/>
                      <w:color w:val="auto"/>
                      <w:sz w:val="21"/>
                      <w:szCs w:val="21"/>
                      <w:lang w:eastAsia="zh-CN"/>
                    </w:rPr>
                    <w:t>（</w:t>
                  </w:r>
                  <w:r>
                    <w:rPr>
                      <w:rFonts w:hint="eastAsia" w:ascii="Times New Roman" w:hAnsi="Times New Roman" w:eastAsia="宋体"/>
                      <w:b/>
                      <w:bCs/>
                      <w:color w:val="auto"/>
                      <w:sz w:val="21"/>
                      <w:szCs w:val="21"/>
                      <w:lang w:val="en-US" w:eastAsia="zh-CN"/>
                    </w:rPr>
                    <w:t>含苯、甲苯、二甲苯</w:t>
                  </w:r>
                  <w:r>
                    <w:rPr>
                      <w:rFonts w:hint="eastAsia" w:ascii="Times New Roman" w:hAnsi="Times New Roman" w:eastAsia="宋体"/>
                      <w:b/>
                      <w:bCs/>
                      <w:color w:val="auto"/>
                      <w:sz w:val="21"/>
                      <w:szCs w:val="21"/>
                      <w:lang w:eastAsia="zh-CN"/>
                    </w:rPr>
                    <w:t>）</w:t>
                  </w:r>
                  <w:r>
                    <w:rPr>
                      <w:rFonts w:ascii="Times New Roman" w:hAnsi="Times New Roman" w:eastAsia="宋体"/>
                      <w:b/>
                      <w:bCs/>
                      <w:color w:val="auto"/>
                      <w:sz w:val="21"/>
                      <w:szCs w:val="21"/>
                    </w:rPr>
                    <w:t>产生量</w:t>
                  </w:r>
                  <w:r>
                    <w:rPr>
                      <w:rFonts w:hint="eastAsia" w:ascii="Times New Roman" w:hAnsi="Times New Roman" w:eastAsia="宋体"/>
                      <w:b/>
                      <w:bCs/>
                      <w:color w:val="auto"/>
                      <w:sz w:val="21"/>
                      <w:szCs w:val="21"/>
                      <w:lang w:eastAsia="zh-CN"/>
                    </w:rPr>
                    <w:t>（</w:t>
                  </w:r>
                  <w:r>
                    <w:rPr>
                      <w:rFonts w:ascii="Times New Roman" w:hAnsi="Times New Roman" w:eastAsia="宋体"/>
                      <w:b/>
                      <w:bCs/>
                      <w:color w:val="auto"/>
                      <w:sz w:val="21"/>
                      <w:szCs w:val="21"/>
                    </w:rPr>
                    <w:t>t/a</w:t>
                  </w:r>
                  <w:r>
                    <w:rPr>
                      <w:rFonts w:hint="eastAsia" w:ascii="Times New Roman" w:hAnsi="Times New Roman" w:eastAsia="宋体"/>
                      <w:b/>
                      <w:bCs/>
                      <w:color w:val="auto"/>
                      <w:sz w:val="21"/>
                      <w:szCs w:val="21"/>
                      <w:lang w:eastAsia="zh-CN"/>
                    </w:rPr>
                    <w:t>）</w:t>
                  </w:r>
                </w:p>
              </w:tc>
              <w:tc>
                <w:tcPr>
                  <w:tcW w:w="600"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hint="eastAsia" w:ascii="Times New Roman" w:hAnsi="Times New Roman" w:eastAsia="宋体"/>
                      <w:b/>
                      <w:bCs/>
                      <w:color w:val="auto"/>
                      <w:sz w:val="21"/>
                      <w:szCs w:val="21"/>
                      <w:lang w:val="en-US" w:eastAsia="zh-CN"/>
                    </w:rPr>
                    <w:t>苯</w:t>
                  </w:r>
                  <w:r>
                    <w:rPr>
                      <w:rFonts w:ascii="Times New Roman" w:hAnsi="Times New Roman" w:eastAsia="宋体"/>
                      <w:b/>
                      <w:bCs/>
                      <w:color w:val="auto"/>
                      <w:sz w:val="21"/>
                      <w:szCs w:val="21"/>
                    </w:rPr>
                    <w:t>产生量</w:t>
                  </w:r>
                  <w:r>
                    <w:rPr>
                      <w:rFonts w:hint="eastAsia" w:ascii="Times New Roman" w:hAnsi="Times New Roman" w:eastAsia="宋体"/>
                      <w:b/>
                      <w:bCs/>
                      <w:color w:val="auto"/>
                      <w:sz w:val="21"/>
                      <w:szCs w:val="21"/>
                      <w:lang w:eastAsia="zh-CN"/>
                    </w:rPr>
                    <w:t>（</w:t>
                  </w:r>
                  <w:r>
                    <w:rPr>
                      <w:rFonts w:ascii="Times New Roman" w:hAnsi="Times New Roman" w:eastAsia="宋体"/>
                      <w:b/>
                      <w:bCs/>
                      <w:color w:val="auto"/>
                      <w:sz w:val="21"/>
                      <w:szCs w:val="21"/>
                    </w:rPr>
                    <w:t>t/a</w:t>
                  </w:r>
                  <w:r>
                    <w:rPr>
                      <w:rFonts w:hint="eastAsia" w:ascii="Times New Roman" w:hAnsi="Times New Roman" w:eastAsia="宋体"/>
                      <w:b/>
                      <w:bCs/>
                      <w:color w:val="auto"/>
                      <w:sz w:val="21"/>
                      <w:szCs w:val="21"/>
                      <w:lang w:eastAsia="zh-CN"/>
                    </w:rPr>
                    <w:t>）</w:t>
                  </w:r>
                </w:p>
              </w:tc>
              <w:tc>
                <w:tcPr>
                  <w:tcW w:w="64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甲苯产生量</w:t>
                  </w:r>
                  <w:r>
                    <w:rPr>
                      <w:rFonts w:hint="eastAsia" w:ascii="Times New Roman" w:hAnsi="Times New Roman" w:eastAsia="宋体"/>
                      <w:b/>
                      <w:bCs/>
                      <w:color w:val="auto"/>
                      <w:sz w:val="21"/>
                      <w:szCs w:val="21"/>
                      <w:lang w:eastAsia="zh-CN"/>
                    </w:rPr>
                    <w:t>（</w:t>
                  </w:r>
                  <w:r>
                    <w:rPr>
                      <w:rFonts w:ascii="Times New Roman" w:hAnsi="Times New Roman" w:eastAsia="宋体"/>
                      <w:b/>
                      <w:bCs/>
                      <w:color w:val="auto"/>
                      <w:sz w:val="21"/>
                      <w:szCs w:val="21"/>
                    </w:rPr>
                    <w:t>t/a</w:t>
                  </w:r>
                  <w:r>
                    <w:rPr>
                      <w:rFonts w:hint="eastAsia" w:ascii="Times New Roman" w:hAnsi="Times New Roman" w:eastAsia="宋体"/>
                      <w:b/>
                      <w:bCs/>
                      <w:color w:val="auto"/>
                      <w:sz w:val="21"/>
                      <w:szCs w:val="21"/>
                      <w:lang w:eastAsia="zh-CN"/>
                    </w:rPr>
                    <w:t>）</w:t>
                  </w:r>
                </w:p>
              </w:tc>
              <w:tc>
                <w:tcPr>
                  <w:tcW w:w="761"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b/>
                      <w:bCs/>
                      <w:color w:val="auto"/>
                      <w:sz w:val="21"/>
                      <w:szCs w:val="21"/>
                    </w:rPr>
                  </w:pPr>
                  <w:r>
                    <w:rPr>
                      <w:rFonts w:hint="eastAsia" w:ascii="Times New Roman" w:hAnsi="Times New Roman" w:eastAsia="宋体"/>
                      <w:b/>
                      <w:bCs/>
                      <w:color w:val="auto"/>
                      <w:sz w:val="21"/>
                      <w:szCs w:val="21"/>
                    </w:rPr>
                    <w:t>二甲苯</w:t>
                  </w:r>
                </w:p>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ascii="Times New Roman" w:hAnsi="Times New Roman" w:eastAsia="宋体"/>
                      <w:b/>
                      <w:bCs/>
                      <w:color w:val="auto"/>
                      <w:sz w:val="21"/>
                      <w:szCs w:val="21"/>
                    </w:rPr>
                    <w:t>产生量</w:t>
                  </w:r>
                </w:p>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b/>
                      <w:bCs/>
                      <w:color w:val="auto"/>
                      <w:sz w:val="21"/>
                      <w:szCs w:val="21"/>
                    </w:rPr>
                  </w:pPr>
                  <w:r>
                    <w:rPr>
                      <w:rFonts w:hint="eastAsia" w:ascii="Times New Roman" w:hAnsi="Times New Roman" w:eastAsia="宋体"/>
                      <w:b/>
                      <w:bCs/>
                      <w:color w:val="auto"/>
                      <w:sz w:val="21"/>
                      <w:szCs w:val="21"/>
                      <w:lang w:eastAsia="zh-CN"/>
                    </w:rPr>
                    <w:t>（</w:t>
                  </w:r>
                  <w:r>
                    <w:rPr>
                      <w:rFonts w:ascii="Times New Roman" w:hAnsi="Times New Roman" w:eastAsia="宋体"/>
                      <w:b/>
                      <w:bCs/>
                      <w:color w:val="auto"/>
                      <w:sz w:val="21"/>
                      <w:szCs w:val="21"/>
                    </w:rPr>
                    <w:t>t/a</w:t>
                  </w:r>
                  <w:r>
                    <w:rPr>
                      <w:rFonts w:hint="eastAsia" w:ascii="Times New Roman" w:hAnsi="Times New Roman" w:eastAsia="宋体"/>
                      <w:b/>
                      <w:bCs/>
                      <w:color w:val="auto"/>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8" w:type="dxa"/>
                  <w:vMerge w:val="restart"/>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lang w:val="en-US" w:eastAsia="zh-CN"/>
                    </w:rPr>
                    <w:t>调漆、</w:t>
                  </w:r>
                  <w:r>
                    <w:rPr>
                      <w:rFonts w:hint="eastAsia" w:ascii="Times New Roman" w:hAnsi="Times New Roman" w:eastAsia="宋体"/>
                      <w:color w:val="auto"/>
                      <w:sz w:val="21"/>
                      <w:szCs w:val="21"/>
                    </w:rPr>
                    <w:t>喷漆</w:t>
                  </w:r>
                  <w:r>
                    <w:rPr>
                      <w:rFonts w:hint="eastAsia" w:ascii="Times New Roman" w:hAnsi="Times New Roman" w:eastAsia="宋体"/>
                      <w:color w:val="auto"/>
                      <w:sz w:val="21"/>
                      <w:szCs w:val="21"/>
                      <w:lang w:eastAsia="zh-CN"/>
                    </w:rPr>
                    <w:t>、</w:t>
                  </w:r>
                  <w:r>
                    <w:rPr>
                      <w:rFonts w:hint="eastAsia"/>
                      <w:color w:val="auto"/>
                      <w:sz w:val="21"/>
                      <w:szCs w:val="21"/>
                      <w:lang w:val="en-US" w:eastAsia="zh-CN"/>
                    </w:rPr>
                    <w:t>烘干</w:t>
                  </w:r>
                  <w:r>
                    <w:rPr>
                      <w:rFonts w:hint="eastAsia" w:ascii="Times New Roman" w:hAnsi="Times New Roman" w:eastAsia="宋体"/>
                      <w:color w:val="auto"/>
                      <w:sz w:val="21"/>
                      <w:szCs w:val="21"/>
                    </w:rPr>
                    <w:t>过程</w:t>
                  </w:r>
                </w:p>
              </w:tc>
              <w:tc>
                <w:tcPr>
                  <w:tcW w:w="1132"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底漆</w:t>
                  </w:r>
                  <w:r>
                    <w:rPr>
                      <w:rFonts w:hint="eastAsia"/>
                      <w:color w:val="auto"/>
                      <w:sz w:val="21"/>
                      <w:szCs w:val="21"/>
                      <w:lang w:val="en-US" w:eastAsia="zh-CN"/>
                    </w:rPr>
                    <w:t>（水性）</w:t>
                  </w:r>
                </w:p>
              </w:tc>
              <w:tc>
                <w:tcPr>
                  <w:tcW w:w="542"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1.5</w:t>
                  </w:r>
                </w:p>
              </w:tc>
              <w:tc>
                <w:tcPr>
                  <w:tcW w:w="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sz w:val="21"/>
                      <w:szCs w:val="21"/>
                      <w:lang w:val="en-US" w:eastAsia="zh-CN"/>
                    </w:rPr>
                    <w:t>13</w:t>
                  </w:r>
                </w:p>
              </w:tc>
              <w:tc>
                <w:tcPr>
                  <w:tcW w:w="4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675"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eastAsia" w:cs="Times New Roman"/>
                      <w:color w:val="auto"/>
                      <w:sz w:val="21"/>
                      <w:szCs w:val="21"/>
                      <w:highlight w:val="none"/>
                      <w:lang w:val="en-US" w:eastAsia="zh-CN"/>
                    </w:rPr>
                    <w:t>2400</w:t>
                  </w:r>
                </w:p>
              </w:tc>
              <w:tc>
                <w:tcPr>
                  <w:tcW w:w="70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0.15</w:t>
                  </w:r>
                </w:p>
              </w:tc>
              <w:tc>
                <w:tcPr>
                  <w:tcW w:w="926"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0.195</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76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8"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lang w:val="en-US" w:eastAsia="zh-CN"/>
                    </w:rPr>
                  </w:pPr>
                </w:p>
              </w:tc>
              <w:tc>
                <w:tcPr>
                  <w:tcW w:w="1132"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面漆</w:t>
                  </w:r>
                  <w:r>
                    <w:rPr>
                      <w:rFonts w:hint="eastAsia"/>
                      <w:color w:val="auto"/>
                      <w:sz w:val="21"/>
                      <w:szCs w:val="21"/>
                      <w:lang w:val="en-US" w:eastAsia="zh-CN"/>
                    </w:rPr>
                    <w:t>（水性）</w:t>
                  </w:r>
                </w:p>
              </w:tc>
              <w:tc>
                <w:tcPr>
                  <w:tcW w:w="542"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w:t>
                  </w:r>
                </w:p>
              </w:tc>
              <w:tc>
                <w:tcPr>
                  <w:tcW w:w="5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olor w:val="auto"/>
                      <w:sz w:val="21"/>
                      <w:szCs w:val="21"/>
                      <w:lang w:val="en-US" w:eastAsia="zh-CN"/>
                    </w:rPr>
                    <w:t>14.8</w:t>
                  </w:r>
                </w:p>
              </w:tc>
              <w:tc>
                <w:tcPr>
                  <w:tcW w:w="4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705"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0.3</w:t>
                  </w:r>
                </w:p>
              </w:tc>
              <w:tc>
                <w:tcPr>
                  <w:tcW w:w="926"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0.444</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76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8"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p>
              </w:tc>
              <w:tc>
                <w:tcPr>
                  <w:tcW w:w="1132"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val="en-US" w:eastAsia="zh-CN"/>
                    </w:rPr>
                    <w:t>底漆（油漆）</w:t>
                  </w:r>
                </w:p>
              </w:tc>
              <w:tc>
                <w:tcPr>
                  <w:tcW w:w="542"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36</w:t>
                  </w:r>
                </w:p>
              </w:tc>
              <w:tc>
                <w:tcPr>
                  <w:tcW w:w="4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4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ascii="Times New Roman" w:hAnsi="Times New Roman" w:eastAsia="宋体" w:cs="Times New Roman"/>
                      <w:i w:val="0"/>
                      <w:iCs w:val="0"/>
                      <w:color w:val="auto"/>
                      <w:kern w:val="0"/>
                      <w:sz w:val="21"/>
                      <w:szCs w:val="21"/>
                      <w:u w:val="none"/>
                      <w:lang w:val="en-US" w:eastAsia="zh-CN" w:bidi="ar"/>
                    </w:rPr>
                    <w:t>1</w:t>
                  </w:r>
                </w:p>
              </w:tc>
              <w:tc>
                <w:tcPr>
                  <w:tcW w:w="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0.36</w:t>
                  </w:r>
                </w:p>
              </w:tc>
              <w:tc>
                <w:tcPr>
                  <w:tcW w:w="6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8"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rPr>
                  </w:pPr>
                </w:p>
              </w:tc>
              <w:tc>
                <w:tcPr>
                  <w:tcW w:w="1132" w:type="dxa"/>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面漆（油漆）</w:t>
                  </w:r>
                </w:p>
              </w:tc>
              <w:tc>
                <w:tcPr>
                  <w:tcW w:w="542"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28</w:t>
                  </w:r>
                </w:p>
              </w:tc>
              <w:tc>
                <w:tcPr>
                  <w:tcW w:w="42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4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w:t>
                  </w:r>
                  <w:r>
                    <w:rPr>
                      <w:rFonts w:hint="eastAsia" w:ascii="Times New Roman" w:hAnsi="Times New Roman" w:eastAsia="宋体" w:cs="Times New Roman"/>
                      <w:i w:val="0"/>
                      <w:iCs w:val="0"/>
                      <w:color w:val="auto"/>
                      <w:kern w:val="0"/>
                      <w:sz w:val="21"/>
                      <w:szCs w:val="21"/>
                      <w:u w:val="none"/>
                      <w:lang w:val="en-US" w:eastAsia="zh-CN" w:bidi="ar"/>
                    </w:rPr>
                    <w:t>2</w:t>
                  </w:r>
                </w:p>
              </w:tc>
              <w:tc>
                <w:tcPr>
                  <w:tcW w:w="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0.56</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0.04</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0.08</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8"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rPr>
                  </w:pPr>
                </w:p>
              </w:tc>
              <w:tc>
                <w:tcPr>
                  <w:tcW w:w="1132" w:type="dxa"/>
                  <w:noWrap w:val="0"/>
                  <w:vAlign w:val="center"/>
                </w:tcPr>
                <w:p>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ascii="Times New Roman" w:hAnsi="Times New Roman" w:eastAsia="宋体"/>
                      <w:color w:val="auto"/>
                      <w:sz w:val="21"/>
                      <w:szCs w:val="21"/>
                    </w:rPr>
                  </w:pPr>
                  <w:r>
                    <w:rPr>
                      <w:rFonts w:hint="eastAsia" w:ascii="Times New Roman" w:hAnsi="Times New Roman" w:eastAsia="宋体"/>
                      <w:color w:val="auto"/>
                      <w:sz w:val="21"/>
                      <w:szCs w:val="21"/>
                      <w:lang w:val="zh-CN"/>
                    </w:rPr>
                    <w:t>稀释剂</w:t>
                  </w:r>
                </w:p>
              </w:tc>
              <w:tc>
                <w:tcPr>
                  <w:tcW w:w="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w:t>
                  </w:r>
                </w:p>
              </w:tc>
              <w:tc>
                <w:tcPr>
                  <w:tcW w:w="42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4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p>
              </w:tc>
              <w:tc>
                <w:tcPr>
                  <w:tcW w:w="70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w:t>
                  </w:r>
                </w:p>
              </w:tc>
              <w:tc>
                <w:tcPr>
                  <w:tcW w:w="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0.04</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48" w:type="dxa"/>
                  <w:vMerge w:val="continue"/>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ascii="Times New Roman" w:hAnsi="Times New Roman" w:eastAsia="宋体"/>
                      <w:color w:val="auto"/>
                      <w:sz w:val="21"/>
                      <w:szCs w:val="21"/>
                    </w:rPr>
                  </w:pPr>
                </w:p>
              </w:tc>
              <w:tc>
                <w:tcPr>
                  <w:tcW w:w="1132" w:type="dxa"/>
                  <w:noWrap w:val="0"/>
                  <w:vAlign w:val="center"/>
                </w:tcPr>
                <w:p>
                  <w:pPr>
                    <w:keepNext w:val="0"/>
                    <w:keepLines w:val="0"/>
                    <w:pageBreakBefore w:val="0"/>
                    <w:tabs>
                      <w:tab w:val="left" w:pos="6024"/>
                    </w:tabs>
                    <w:kinsoku/>
                    <w:wordWrap/>
                    <w:overflowPunct/>
                    <w:topLinePunct w:val="0"/>
                    <w:autoSpaceDE w:val="0"/>
                    <w:autoSpaceDN w:val="0"/>
                    <w:bidi w:val="0"/>
                    <w:adjustRightInd w:val="0"/>
                    <w:snapToGrid/>
                    <w:spacing w:line="240" w:lineRule="auto"/>
                    <w:ind w:firstLine="0" w:firstLineChars="0"/>
                    <w:jc w:val="center"/>
                    <w:textAlignment w:val="auto"/>
                    <w:rPr>
                      <w:rFonts w:ascii="Times New Roman" w:hAnsi="Times New Roman" w:eastAsia="宋体"/>
                      <w:color w:val="auto"/>
                      <w:sz w:val="21"/>
                      <w:szCs w:val="21"/>
                      <w:highlight w:val="none"/>
                    </w:rPr>
                  </w:pPr>
                  <w:r>
                    <w:rPr>
                      <w:rFonts w:hint="eastAsia" w:ascii="Times New Roman" w:hAnsi="Times New Roman" w:eastAsia="宋体"/>
                      <w:color w:val="auto"/>
                      <w:sz w:val="21"/>
                      <w:szCs w:val="21"/>
                      <w:highlight w:val="none"/>
                      <w:lang w:val="zh-CN"/>
                    </w:rPr>
                    <w:t>固化剂</w:t>
                  </w:r>
                </w:p>
              </w:tc>
              <w:tc>
                <w:tcPr>
                  <w:tcW w:w="5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100</w:t>
                  </w:r>
                </w:p>
              </w:tc>
              <w:tc>
                <w:tcPr>
                  <w:tcW w:w="42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p>
              </w:tc>
              <w:tc>
                <w:tcPr>
                  <w:tcW w:w="4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675"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p>
              </w:tc>
              <w:tc>
                <w:tcPr>
                  <w:tcW w:w="70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w:t>
                  </w:r>
                </w:p>
              </w:tc>
              <w:tc>
                <w:tcPr>
                  <w:tcW w:w="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6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780" w:type="dxa"/>
                  <w:gridSpan w:val="2"/>
                  <w:noWrap w:val="0"/>
                  <w:vAlign w:val="center"/>
                </w:tcPr>
                <w:p>
                  <w:pPr>
                    <w:keepNext w:val="0"/>
                    <w:keepLines w:val="0"/>
                    <w:pageBreakBefore w:val="0"/>
                    <w:kinsoku/>
                    <w:wordWrap/>
                    <w:overflowPunct/>
                    <w:topLinePunct w:val="0"/>
                    <w:bidi w:val="0"/>
                    <w:snapToGrid/>
                    <w:spacing w:line="240" w:lineRule="auto"/>
                    <w:ind w:firstLine="0" w:firstLineChars="0"/>
                    <w:jc w:val="center"/>
                    <w:textAlignment w:val="auto"/>
                    <w:rPr>
                      <w:rFonts w:hint="eastAsia" w:ascii="Times New Roman" w:hAnsi="Times New Roman" w:eastAsia="宋体"/>
                      <w:color w:val="auto"/>
                      <w:sz w:val="21"/>
                      <w:szCs w:val="21"/>
                    </w:rPr>
                  </w:pPr>
                  <w:r>
                    <w:rPr>
                      <w:rFonts w:hint="eastAsia" w:ascii="Times New Roman" w:hAnsi="Times New Roman" w:eastAsia="宋体"/>
                      <w:color w:val="auto"/>
                      <w:sz w:val="21"/>
                      <w:szCs w:val="21"/>
                    </w:rPr>
                    <w:t>总计</w:t>
                  </w:r>
                </w:p>
              </w:tc>
              <w:tc>
                <w:tcPr>
                  <w:tcW w:w="542"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8.6</w:t>
                  </w:r>
                </w:p>
              </w:tc>
              <w:tc>
                <w:tcPr>
                  <w:tcW w:w="5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42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w:t>
                  </w:r>
                </w:p>
              </w:tc>
              <w:tc>
                <w:tcPr>
                  <w:tcW w:w="46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4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7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70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85</w:t>
                  </w:r>
                </w:p>
              </w:tc>
              <w:tc>
                <w:tcPr>
                  <w:tcW w:w="926"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2.659</w:t>
                  </w:r>
                </w:p>
              </w:tc>
              <w:tc>
                <w:tcPr>
                  <w:tcW w:w="600"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0.08</w:t>
                  </w:r>
                </w:p>
              </w:tc>
              <w:tc>
                <w:tcPr>
                  <w:tcW w:w="645"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0.18</w:t>
                  </w:r>
                </w:p>
              </w:tc>
              <w:tc>
                <w:tcPr>
                  <w:tcW w:w="761" w:type="dxa"/>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0.36</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综上，本项目调漆、喷漆、烘干过程颗粒物产生量为0.85t/a，非甲烷总烃产生量为2.659t/a，苯产生量为0.08t/a，甲苯产生量为0.18t/a，二甲苯产生量为0.36t/a。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本项目调漆、喷漆在喷漆房内进行，烘干在烘干房内进行，调漆、喷漆、烘干过程喷漆房、烘干房均封闭，送排风方式均为上送下吸，外部空气由风机送到喷漆房顶部进入房内，房内空气以一定的速度向下流动，使喷漆后的漆雾微粒不能在空气中停留，而直接进入底层出口过滤装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本项目调漆、喷漆、烘干过程产生的废气采用一套</w:t>
            </w:r>
            <w:r>
              <w:rPr>
                <w:rFonts w:hint="eastAsia" w:cs="Times New Roman"/>
                <w:b w:val="0"/>
                <w:bCs/>
                <w:color w:val="auto"/>
                <w:sz w:val="24"/>
                <w:szCs w:val="24"/>
                <w:highlight w:val="none"/>
                <w:lang w:val="en-US" w:eastAsia="zh-CN"/>
              </w:rPr>
              <w:t>过滤棉+活性炭吸附/脱附+催化燃烧装置</w:t>
            </w:r>
            <w:r>
              <w:rPr>
                <w:rFonts w:hint="eastAsia" w:ascii="Times New Roman" w:hAnsi="Times New Roman" w:eastAsia="宋体" w:cs="Times New Roman"/>
                <w:b w:val="0"/>
                <w:bCs/>
                <w:color w:val="auto"/>
                <w:sz w:val="24"/>
                <w:szCs w:val="24"/>
                <w:highlight w:val="none"/>
                <w:lang w:val="en-US" w:eastAsia="zh-CN"/>
              </w:rPr>
              <w:t>进行处理，项目产生的有机废气利用活性炭的多孔性进行吸附，当吸附废气的活性炭接近饱和后，通过燃烧机产生的热风进行脱附再生，脱附后的有机废气经催化燃烧床燃烧后，通过排气筒排放</w:t>
            </w:r>
            <w:r>
              <w:rPr>
                <w:rFonts w:hint="eastAsia" w:cs="Times New Roman"/>
                <w:b w:val="0"/>
                <w:bCs/>
                <w:color w:val="auto"/>
                <w:sz w:val="24"/>
                <w:szCs w:val="24"/>
                <w:highlight w:val="none"/>
                <w:lang w:val="en-US" w:eastAsia="zh-CN"/>
              </w:rPr>
              <w:t>。</w:t>
            </w:r>
            <w:r>
              <w:rPr>
                <w:rFonts w:hint="eastAsia" w:ascii="Times New Roman" w:hAnsi="Times New Roman" w:eastAsia="宋体" w:cs="Times New Roman"/>
                <w:b w:val="0"/>
                <w:bCs/>
                <w:color w:val="auto"/>
                <w:sz w:val="24"/>
                <w:szCs w:val="24"/>
                <w:highlight w:val="none"/>
                <w:lang w:val="en-US" w:eastAsia="zh-CN"/>
              </w:rPr>
              <w:t>本项目采用离线脱附工艺</w:t>
            </w:r>
            <w:r>
              <w:rPr>
                <w:rFonts w:hint="eastAsia" w:cs="Times New Roman"/>
                <w:b w:val="0"/>
                <w:bCs/>
                <w:color w:val="auto"/>
                <w:sz w:val="24"/>
                <w:szCs w:val="24"/>
                <w:highlight w:val="none"/>
                <w:lang w:val="en-US" w:eastAsia="zh-CN"/>
              </w:rPr>
              <w:t>，</w:t>
            </w:r>
            <w:r>
              <w:rPr>
                <w:rFonts w:hint="eastAsia" w:ascii="Times New Roman" w:hAnsi="Times New Roman" w:eastAsia="宋体" w:cs="Times New Roman"/>
                <w:snapToGrid w:val="0"/>
                <w:color w:val="auto"/>
                <w:kern w:val="0"/>
                <w:sz w:val="24"/>
                <w:lang w:val="en-US" w:eastAsia="zh-CN"/>
              </w:rPr>
              <w:t>处理过程主要分为</w:t>
            </w:r>
            <w:r>
              <w:rPr>
                <w:rFonts w:hint="eastAsia" w:cs="Times New Roman"/>
                <w:snapToGrid w:val="0"/>
                <w:color w:val="auto"/>
                <w:kern w:val="0"/>
                <w:sz w:val="24"/>
                <w:lang w:val="en-US" w:eastAsia="zh-CN"/>
              </w:rPr>
              <w:t>2</w:t>
            </w:r>
            <w:r>
              <w:rPr>
                <w:rFonts w:hint="eastAsia" w:ascii="Times New Roman" w:hAnsi="Times New Roman" w:eastAsia="宋体" w:cs="Times New Roman"/>
                <w:snapToGrid w:val="0"/>
                <w:color w:val="auto"/>
                <w:kern w:val="0"/>
                <w:sz w:val="24"/>
                <w:lang w:val="en-US" w:eastAsia="zh-CN"/>
              </w:rPr>
              <w:t>种工况，分别为过滤棉箱过滤+活性炭吸附工况、活性炭</w:t>
            </w:r>
            <w:r>
              <w:rPr>
                <w:rFonts w:hint="eastAsia" w:ascii="Times New Roman" w:hAnsi="Times New Roman" w:cs="Times New Roman"/>
                <w:snapToGrid w:val="0"/>
                <w:color w:val="auto"/>
                <w:kern w:val="0"/>
                <w:sz w:val="24"/>
                <w:lang w:val="en-US" w:eastAsia="zh-CN"/>
              </w:rPr>
              <w:t>脱附</w:t>
            </w:r>
            <w:r>
              <w:rPr>
                <w:rFonts w:hint="eastAsia" w:ascii="Times New Roman" w:hAnsi="Times New Roman" w:eastAsia="宋体" w:cs="Times New Roman"/>
                <w:snapToGrid w:val="0"/>
                <w:color w:val="auto"/>
                <w:kern w:val="0"/>
                <w:sz w:val="24"/>
                <w:lang w:val="en-US" w:eastAsia="zh-CN"/>
              </w:rPr>
              <w:t>+催化燃烧工况。</w:t>
            </w:r>
          </w:p>
          <w:p>
            <w:pPr>
              <w:keepNext w:val="0"/>
              <w:keepLines w:val="0"/>
              <w:pageBreakBefore w:val="0"/>
              <w:widowControl w:val="0"/>
              <w:kinsoku/>
              <w:wordWrap/>
              <w:overflowPunct/>
              <w:topLinePunct w:val="0"/>
              <w:bidi w:val="0"/>
              <w:spacing w:line="360" w:lineRule="auto"/>
              <w:ind w:firstLine="480" w:firstLineChars="200"/>
              <w:jc w:val="both"/>
              <w:textAlignment w:val="auto"/>
              <w:rPr>
                <w:rFonts w:hint="eastAsia"/>
                <w:highlight w:val="none"/>
                <w:lang w:val="en-US" w:eastAsia="zh-CN"/>
              </w:rPr>
            </w:pPr>
            <w:r>
              <w:rPr>
                <w:rFonts w:hint="eastAsia"/>
                <w:highlight w:val="none"/>
                <w:lang w:val="en-US" w:eastAsia="zh-CN"/>
              </w:rPr>
              <w:t>（1）</w:t>
            </w:r>
            <w:r>
              <w:rPr>
                <w:rFonts w:hint="eastAsia" w:ascii="Times New Roman" w:hAnsi="Times New Roman" w:eastAsia="宋体" w:cs="Times New Roman"/>
                <w:snapToGrid w:val="0"/>
                <w:color w:val="auto"/>
                <w:kern w:val="0"/>
                <w:sz w:val="24"/>
                <w:highlight w:val="none"/>
                <w:lang w:val="en-US" w:eastAsia="zh-CN"/>
              </w:rPr>
              <w:t>过滤棉箱过滤+活性炭吸附工况</w:t>
            </w:r>
          </w:p>
          <w:p>
            <w:pPr>
              <w:keepNext w:val="0"/>
              <w:keepLines w:val="0"/>
              <w:pageBreakBefore w:val="0"/>
              <w:widowControl w:val="0"/>
              <w:kinsoku/>
              <w:wordWrap/>
              <w:overflowPunct/>
              <w:topLinePunct w:val="0"/>
              <w:bidi w:val="0"/>
              <w:spacing w:line="360" w:lineRule="auto"/>
              <w:ind w:firstLine="480" w:firstLineChars="200"/>
              <w:jc w:val="both"/>
              <w:textAlignment w:val="auto"/>
              <w:rPr>
                <w:rFonts w:hint="default"/>
                <w:highlight w:val="none"/>
                <w:vertAlign w:val="baseline"/>
                <w:lang w:val="en-US" w:eastAsia="zh-CN"/>
              </w:rPr>
            </w:pPr>
            <w:r>
              <w:rPr>
                <w:rFonts w:hint="eastAsia"/>
                <w:highlight w:val="none"/>
                <w:lang w:val="en-US" w:eastAsia="zh-CN"/>
              </w:rPr>
              <w:t>本项目采用风量为33000m</w:t>
            </w:r>
            <w:r>
              <w:rPr>
                <w:rFonts w:hint="eastAsia"/>
                <w:highlight w:val="none"/>
                <w:vertAlign w:val="superscript"/>
                <w:lang w:val="en-US" w:eastAsia="zh-CN"/>
              </w:rPr>
              <w:t>3</w:t>
            </w:r>
            <w:r>
              <w:rPr>
                <w:rFonts w:hint="eastAsia"/>
                <w:highlight w:val="none"/>
                <w:lang w:val="en-US" w:eastAsia="zh-CN"/>
              </w:rPr>
              <w:t>/h的风机将调漆、喷漆、烘干工序产生的废气引入一套</w:t>
            </w:r>
            <w:r>
              <w:rPr>
                <w:rFonts w:hint="eastAsia"/>
                <w:sz w:val="24"/>
                <w:szCs w:val="24"/>
                <w:highlight w:val="none"/>
                <w:lang w:val="en-US" w:eastAsia="zh-CN"/>
              </w:rPr>
              <w:t>“</w:t>
            </w:r>
            <w:r>
              <w:rPr>
                <w:rFonts w:hint="eastAsia" w:cs="Times New Roman"/>
                <w:b w:val="0"/>
                <w:bCs/>
                <w:color w:val="auto"/>
                <w:sz w:val="24"/>
                <w:szCs w:val="24"/>
                <w:highlight w:val="none"/>
                <w:lang w:val="en-US" w:eastAsia="zh-CN"/>
              </w:rPr>
              <w:t>过滤棉+活性炭吸附/脱附+催化燃烧装置</w:t>
            </w:r>
            <w:r>
              <w:rPr>
                <w:rFonts w:hint="eastAsia"/>
                <w:sz w:val="24"/>
                <w:szCs w:val="24"/>
                <w:highlight w:val="none"/>
                <w:lang w:val="en-US" w:eastAsia="zh-CN"/>
              </w:rPr>
              <w:t>”</w:t>
            </w:r>
            <w:r>
              <w:rPr>
                <w:rFonts w:hint="eastAsia"/>
                <w:highlight w:val="none"/>
                <w:lang w:val="en-US" w:eastAsia="zh-CN"/>
              </w:rPr>
              <w:t>处理，废气收集效率按98%计，过滤棉对颗粒物的去除效率为90%，活性炭吸附有机废气效率为90%，调漆、喷漆、烘干工序年共运行2400h</w:t>
            </w:r>
            <w:r>
              <w:rPr>
                <w:rFonts w:hint="eastAsia"/>
                <w:highlight w:val="none"/>
                <w:vertAlign w:val="baseline"/>
                <w:lang w:val="en-US" w:eastAsia="zh-CN"/>
              </w:rPr>
              <w:t>。项目</w:t>
            </w:r>
            <w:r>
              <w:rPr>
                <w:rFonts w:hint="eastAsia" w:ascii="Times New Roman" w:hAnsi="Times New Roman" w:eastAsia="宋体" w:cs="Times New Roman"/>
                <w:snapToGrid w:val="0"/>
                <w:color w:val="auto"/>
                <w:kern w:val="0"/>
                <w:sz w:val="24"/>
                <w:highlight w:val="none"/>
                <w:lang w:val="en-US" w:eastAsia="zh-CN"/>
              </w:rPr>
              <w:t>过滤棉箱过滤+活性炭吸附工况</w:t>
            </w:r>
            <w:r>
              <w:rPr>
                <w:rFonts w:hint="eastAsia" w:cs="Times New Roman"/>
                <w:snapToGrid w:val="0"/>
                <w:color w:val="auto"/>
                <w:kern w:val="0"/>
                <w:sz w:val="24"/>
                <w:highlight w:val="none"/>
                <w:lang w:val="en-US" w:eastAsia="zh-CN"/>
              </w:rPr>
              <w:t>下</w:t>
            </w:r>
            <w:r>
              <w:rPr>
                <w:rFonts w:hint="eastAsia"/>
                <w:highlight w:val="none"/>
                <w:lang w:val="en-US" w:eastAsia="zh-CN"/>
              </w:rPr>
              <w:t>染物排放情况见下表。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eastAsia="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eastAsia" w:eastAsia="宋体"/>
                <w:b/>
                <w:bCs/>
                <w:color w:val="auto"/>
                <w:sz w:val="24"/>
                <w:szCs w:val="24"/>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000000"/>
                <w:sz w:val="21"/>
                <w:szCs w:val="21"/>
                <w:highlight w:val="none"/>
                <w:lang w:val="en-US" w:eastAsia="zh-CN"/>
              </w:rPr>
            </w:pPr>
            <w:bookmarkStart w:id="3" w:name="_GoBack"/>
            <w:r>
              <w:rPr>
                <w:rFonts w:hint="eastAsia" w:eastAsia="宋体"/>
                <w:b/>
                <w:bCs/>
                <w:color w:val="000000"/>
                <w:sz w:val="21"/>
                <w:szCs w:val="21"/>
                <w:highlight w:val="none"/>
                <w:lang w:val="en-US" w:eastAsia="zh-CN"/>
              </w:rPr>
              <w:t>表</w:t>
            </w:r>
            <w:r>
              <w:rPr>
                <w:rFonts w:hint="eastAsia" w:eastAsia="宋体"/>
                <w:b/>
                <w:bCs/>
                <w:color w:val="000000"/>
                <w:sz w:val="21"/>
                <w:szCs w:val="21"/>
                <w:highlight w:val="none"/>
                <w:lang w:val="en-US" w:eastAsia="zh-CN"/>
              </w:rPr>
              <w:t xml:space="preserve">26  </w:t>
            </w:r>
            <w:r>
              <w:rPr>
                <w:rFonts w:hint="eastAsia" w:eastAsia="宋体"/>
                <w:b/>
                <w:bCs/>
                <w:color w:val="000000"/>
                <w:sz w:val="21"/>
                <w:szCs w:val="21"/>
                <w:highlight w:val="none"/>
                <w:lang w:val="en-US" w:eastAsia="zh-CN"/>
              </w:rPr>
              <w:t>过滤棉+活性炭吸附工况污染物</w:t>
            </w:r>
            <w:r>
              <w:rPr>
                <w:rFonts w:hint="eastAsia" w:eastAsia="宋体"/>
                <w:b/>
                <w:bCs/>
                <w:color w:val="000000"/>
                <w:sz w:val="21"/>
                <w:szCs w:val="21"/>
                <w:highlight w:val="none"/>
                <w:lang w:val="en-US" w:eastAsia="zh-CN"/>
              </w:rPr>
              <w:t>排放情况一览表</w:t>
            </w:r>
          </w:p>
          <w:bookmarkEnd w:id="3"/>
          <w:tbl>
            <w:tblPr>
              <w:tblStyle w:val="22"/>
              <w:tblW w:w="87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70"/>
              <w:gridCol w:w="795"/>
              <w:gridCol w:w="645"/>
              <w:gridCol w:w="709"/>
              <w:gridCol w:w="1060"/>
              <w:gridCol w:w="680"/>
              <w:gridCol w:w="705"/>
              <w:gridCol w:w="720"/>
              <w:gridCol w:w="84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b/>
                      <w:bCs/>
                      <w:color w:val="auto"/>
                      <w:sz w:val="21"/>
                    </w:rPr>
                  </w:pPr>
                  <w:r>
                    <w:rPr>
                      <w:rFonts w:hint="eastAsia" w:eastAsia="宋体"/>
                      <w:b/>
                      <w:bCs/>
                      <w:color w:val="auto"/>
                      <w:sz w:val="21"/>
                    </w:rPr>
                    <w:t>污染源</w:t>
                  </w:r>
                </w:p>
              </w:tc>
              <w:tc>
                <w:tcPr>
                  <w:tcW w:w="87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b/>
                      <w:bCs/>
                      <w:color w:val="auto"/>
                      <w:sz w:val="21"/>
                    </w:rPr>
                  </w:pPr>
                  <w:r>
                    <w:rPr>
                      <w:rFonts w:hint="eastAsia" w:eastAsia="宋体"/>
                      <w:b/>
                      <w:bCs/>
                      <w:color w:val="auto"/>
                      <w:sz w:val="21"/>
                    </w:rPr>
                    <w:t>污染因子</w:t>
                  </w:r>
                </w:p>
              </w:tc>
              <w:tc>
                <w:tcPr>
                  <w:tcW w:w="79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b/>
                      <w:bCs/>
                      <w:color w:val="auto"/>
                      <w:sz w:val="21"/>
                    </w:rPr>
                  </w:pPr>
                  <w:r>
                    <w:rPr>
                      <w:rFonts w:hint="eastAsia" w:eastAsia="宋体"/>
                      <w:b/>
                      <w:bCs/>
                      <w:color w:val="auto"/>
                      <w:sz w:val="21"/>
                    </w:rPr>
                    <w:t>运行时间</w:t>
                  </w:r>
                  <w:r>
                    <w:rPr>
                      <w:rFonts w:hint="eastAsia"/>
                      <w:b/>
                      <w:bCs/>
                      <w:color w:val="auto"/>
                      <w:sz w:val="21"/>
                      <w:lang w:val="en-US" w:eastAsia="zh-CN"/>
                    </w:rPr>
                    <w:t>(</w:t>
                  </w:r>
                  <w:r>
                    <w:rPr>
                      <w:rFonts w:hint="eastAsia" w:eastAsia="宋体"/>
                      <w:b/>
                      <w:bCs/>
                      <w:color w:val="auto"/>
                      <w:sz w:val="21"/>
                    </w:rPr>
                    <w:t>h/a</w:t>
                  </w:r>
                  <w:r>
                    <w:rPr>
                      <w:rFonts w:hint="eastAsia"/>
                      <w:b/>
                      <w:bCs/>
                      <w:color w:val="auto"/>
                      <w:sz w:val="21"/>
                      <w:lang w:val="en-US" w:eastAsia="zh-CN"/>
                    </w:rPr>
                    <w:t>)</w:t>
                  </w:r>
                </w:p>
              </w:tc>
              <w:tc>
                <w:tcPr>
                  <w:tcW w:w="6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b/>
                      <w:bCs/>
                      <w:color w:val="auto"/>
                      <w:sz w:val="21"/>
                    </w:rPr>
                  </w:pPr>
                  <w:r>
                    <w:rPr>
                      <w:rFonts w:hint="eastAsia" w:eastAsia="宋体"/>
                      <w:b/>
                      <w:bCs/>
                      <w:color w:val="auto"/>
                      <w:sz w:val="21"/>
                    </w:rPr>
                    <w:t>收集效率</w:t>
                  </w:r>
                  <w:r>
                    <w:rPr>
                      <w:rFonts w:hint="eastAsia"/>
                      <w:b/>
                      <w:bCs/>
                      <w:color w:val="auto"/>
                      <w:sz w:val="21"/>
                      <w:lang w:val="en-US" w:eastAsia="zh-CN"/>
                    </w:rPr>
                    <w:t>(</w:t>
                  </w:r>
                  <w:r>
                    <w:rPr>
                      <w:rFonts w:hint="eastAsia" w:eastAsia="宋体"/>
                      <w:b/>
                      <w:bCs/>
                      <w:color w:val="auto"/>
                      <w:sz w:val="21"/>
                    </w:rPr>
                    <w:t>%</w:t>
                  </w:r>
                  <w:r>
                    <w:rPr>
                      <w:rFonts w:hint="eastAsia"/>
                      <w:b/>
                      <w:bCs/>
                      <w:color w:val="auto"/>
                      <w:sz w:val="21"/>
                      <w:lang w:val="en-US" w:eastAsia="zh-CN"/>
                    </w:rPr>
                    <w:t>)</w:t>
                  </w:r>
                </w:p>
              </w:tc>
              <w:tc>
                <w:tcPr>
                  <w:tcW w:w="2449"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b/>
                      <w:bCs/>
                      <w:color w:val="auto"/>
                      <w:sz w:val="21"/>
                    </w:rPr>
                  </w:pPr>
                  <w:r>
                    <w:rPr>
                      <w:rFonts w:hint="eastAsia" w:eastAsia="宋体"/>
                      <w:b/>
                      <w:bCs/>
                      <w:color w:val="auto"/>
                      <w:sz w:val="21"/>
                    </w:rPr>
                    <w:t>产生量</w:t>
                  </w:r>
                  <w:r>
                    <w:rPr>
                      <w:rFonts w:hint="eastAsia" w:eastAsia="宋体"/>
                      <w:b/>
                      <w:bCs/>
                      <w:color w:val="auto"/>
                      <w:sz w:val="21"/>
                      <w:lang w:eastAsia="zh-CN"/>
                    </w:rPr>
                    <w:t>（</w:t>
                  </w:r>
                  <w:r>
                    <w:rPr>
                      <w:rFonts w:hint="eastAsia" w:eastAsia="宋体"/>
                      <w:b/>
                      <w:bCs/>
                      <w:color w:val="auto"/>
                      <w:sz w:val="21"/>
                    </w:rPr>
                    <w:t>t/a</w:t>
                  </w:r>
                  <w:r>
                    <w:rPr>
                      <w:rFonts w:hint="eastAsia" w:eastAsia="宋体"/>
                      <w:b/>
                      <w:bCs/>
                      <w:color w:val="auto"/>
                      <w:sz w:val="21"/>
                      <w:lang w:eastAsia="zh-CN"/>
                    </w:rPr>
                    <w:t>）</w:t>
                  </w:r>
                </w:p>
              </w:tc>
              <w:tc>
                <w:tcPr>
                  <w:tcW w:w="7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b/>
                      <w:bCs/>
                      <w:color w:val="auto"/>
                      <w:sz w:val="21"/>
                      <w:lang w:val="en-US" w:eastAsia="zh-CN"/>
                    </w:rPr>
                  </w:pPr>
                  <w:r>
                    <w:rPr>
                      <w:rFonts w:hint="eastAsia"/>
                      <w:b/>
                      <w:bCs/>
                      <w:color w:val="auto"/>
                      <w:sz w:val="21"/>
                      <w:lang w:val="en-US" w:eastAsia="zh-CN"/>
                    </w:rPr>
                    <w:t>去除效率(%)</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b/>
                      <w:bCs/>
                      <w:color w:val="auto"/>
                      <w:sz w:val="21"/>
                      <w:lang w:val="en-US" w:eastAsia="zh-CN"/>
                    </w:rPr>
                  </w:pPr>
                  <w:r>
                    <w:rPr>
                      <w:rFonts w:hint="eastAsia"/>
                      <w:b/>
                      <w:bCs/>
                      <w:color w:val="auto"/>
                      <w:sz w:val="21"/>
                      <w:lang w:val="en-US" w:eastAsia="zh-CN"/>
                    </w:rPr>
                    <w:t>排放量(t/a)</w:t>
                  </w:r>
                </w:p>
              </w:tc>
              <w:tc>
                <w:tcPr>
                  <w:tcW w:w="8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b/>
                      <w:bCs/>
                      <w:color w:val="auto"/>
                      <w:sz w:val="21"/>
                      <w:lang w:val="en-US" w:eastAsia="zh-CN"/>
                    </w:rPr>
                  </w:pPr>
                  <w:r>
                    <w:rPr>
                      <w:rFonts w:hint="eastAsia"/>
                      <w:b/>
                      <w:bCs/>
                      <w:color w:val="auto"/>
                      <w:sz w:val="21"/>
                      <w:lang w:val="en-US" w:eastAsia="zh-CN"/>
                    </w:rPr>
                    <w:t>排放速率(kg/h)</w:t>
                  </w:r>
                </w:p>
              </w:tc>
              <w:tc>
                <w:tcPr>
                  <w:tcW w:w="105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b/>
                      <w:bCs/>
                      <w:color w:val="auto"/>
                      <w:sz w:val="21"/>
                      <w:lang w:val="en-US" w:eastAsia="zh-CN"/>
                    </w:rPr>
                  </w:pPr>
                  <w:r>
                    <w:rPr>
                      <w:rFonts w:hint="eastAsia"/>
                      <w:b/>
                      <w:bCs/>
                      <w:color w:val="auto"/>
                      <w:sz w:val="21"/>
                      <w:lang w:val="en-US" w:eastAsia="zh-CN"/>
                    </w:rPr>
                    <w:t>排放浓度(</w:t>
                  </w:r>
                  <w:r>
                    <w:rPr>
                      <w:rFonts w:hint="eastAsia"/>
                      <w:b/>
                      <w:bCs/>
                      <w:color w:val="auto"/>
                      <w:sz w:val="21"/>
                      <w:szCs w:val="21"/>
                      <w:lang w:eastAsia="zh-CN"/>
                    </w:rPr>
                    <w:t>mg/m</w:t>
                  </w:r>
                  <w:r>
                    <w:rPr>
                      <w:rFonts w:hint="eastAsia"/>
                      <w:b/>
                      <w:bCs/>
                      <w:color w:val="auto"/>
                      <w:sz w:val="21"/>
                      <w:szCs w:val="21"/>
                      <w:vertAlign w:val="superscript"/>
                      <w:lang w:eastAsia="zh-CN"/>
                    </w:rPr>
                    <w:t>3</w:t>
                  </w:r>
                  <w:r>
                    <w:rPr>
                      <w:rFonts w:hint="eastAsia"/>
                      <w:b/>
                      <w:bCs/>
                      <w:color w:val="auto"/>
                      <w:sz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rPr>
                  </w:pPr>
                  <w:r>
                    <w:rPr>
                      <w:rFonts w:hint="eastAsia"/>
                      <w:sz w:val="21"/>
                      <w:szCs w:val="21"/>
                      <w:lang w:val="en-US" w:eastAsia="zh-CN"/>
                    </w:rPr>
                    <w:t>调漆、喷漆、烘干过程</w:t>
                  </w:r>
                </w:p>
              </w:tc>
              <w:tc>
                <w:tcPr>
                  <w:tcW w:w="87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r>
                    <w:rPr>
                      <w:rFonts w:hint="eastAsia" w:eastAsia="宋体"/>
                      <w:color w:val="auto"/>
                      <w:sz w:val="21"/>
                    </w:rPr>
                    <w:t>颗粒物</w:t>
                  </w:r>
                </w:p>
              </w:tc>
              <w:tc>
                <w:tcPr>
                  <w:tcW w:w="79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2400</w:t>
                  </w:r>
                </w:p>
              </w:tc>
              <w:tc>
                <w:tcPr>
                  <w:tcW w:w="645"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98</w:t>
                  </w:r>
                </w:p>
              </w:tc>
              <w:tc>
                <w:tcPr>
                  <w:tcW w:w="70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0.85</w:t>
                  </w:r>
                </w:p>
              </w:tc>
              <w:tc>
                <w:tcPr>
                  <w:tcW w:w="10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eastAsia="宋体"/>
                      <w:color w:val="auto"/>
                      <w:sz w:val="21"/>
                    </w:rPr>
                    <w:t>进入</w:t>
                  </w:r>
                  <w:r>
                    <w:rPr>
                      <w:rFonts w:hint="eastAsia" w:eastAsia="宋体"/>
                      <w:color w:val="auto"/>
                      <w:sz w:val="21"/>
                      <w:lang w:val="en-US" w:eastAsia="zh-CN"/>
                    </w:rPr>
                    <w:t>环保设备</w:t>
                  </w:r>
                </w:p>
              </w:tc>
              <w:tc>
                <w:tcPr>
                  <w:tcW w:w="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0.833</w:t>
                  </w:r>
                </w:p>
              </w:tc>
              <w:tc>
                <w:tcPr>
                  <w:tcW w:w="7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90</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0.0833</w:t>
                  </w:r>
                </w:p>
              </w:tc>
              <w:tc>
                <w:tcPr>
                  <w:tcW w:w="8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0.035</w:t>
                  </w:r>
                </w:p>
              </w:tc>
              <w:tc>
                <w:tcPr>
                  <w:tcW w:w="105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1.052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87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79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64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709"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p>
              </w:tc>
              <w:tc>
                <w:tcPr>
                  <w:tcW w:w="10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lang w:val="en-US" w:eastAsia="zh-CN" w:bidi="ar-SA"/>
                    </w:rPr>
                  </w:pPr>
                  <w:r>
                    <w:rPr>
                      <w:rFonts w:hint="eastAsia" w:eastAsia="宋体"/>
                      <w:color w:val="auto"/>
                      <w:sz w:val="21"/>
                    </w:rPr>
                    <w:t>未进入</w:t>
                  </w:r>
                  <w:r>
                    <w:rPr>
                      <w:rFonts w:hint="eastAsia" w:eastAsia="宋体"/>
                      <w:color w:val="auto"/>
                      <w:sz w:val="21"/>
                      <w:lang w:val="en-US" w:eastAsia="zh-CN"/>
                    </w:rPr>
                    <w:t>环保设备</w:t>
                  </w:r>
                </w:p>
              </w:tc>
              <w:tc>
                <w:tcPr>
                  <w:tcW w:w="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0.017</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olor w:val="auto"/>
                      <w:sz w:val="21"/>
                      <w:highlight w:val="none"/>
                      <w:lang w:val="en-US" w:eastAsia="zh-CN"/>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0.017</w:t>
                  </w:r>
                </w:p>
              </w:tc>
              <w:tc>
                <w:tcPr>
                  <w:tcW w:w="8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0.0071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olor w:val="auto"/>
                      <w:sz w:val="21"/>
                      <w:highlight w:val="none"/>
                      <w:lang w:val="en-US" w:eastAsia="zh-CN"/>
                    </w:rPr>
                  </w:pPr>
                  <w:r>
                    <w:rPr>
                      <w:rFonts w:hint="default" w:ascii="Times New Roman" w:hAnsi="Times New Roman" w:cs="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87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lang w:val="en-US" w:eastAsia="zh-CN"/>
                    </w:rPr>
                  </w:pPr>
                  <w:r>
                    <w:rPr>
                      <w:rFonts w:hint="eastAsia" w:eastAsia="宋体"/>
                      <w:color w:val="auto"/>
                      <w:sz w:val="21"/>
                      <w:lang w:val="en-US" w:eastAsia="zh-CN"/>
                    </w:rPr>
                    <w:t>非甲烷总烃</w:t>
                  </w:r>
                </w:p>
              </w:tc>
              <w:tc>
                <w:tcPr>
                  <w:tcW w:w="79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kern w:val="2"/>
                      <w:sz w:val="21"/>
                      <w:szCs w:val="24"/>
                      <w:lang w:val="en-US" w:eastAsia="zh-CN" w:bidi="ar-SA"/>
                    </w:rPr>
                  </w:pPr>
                </w:p>
              </w:tc>
              <w:tc>
                <w:tcPr>
                  <w:tcW w:w="64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kern w:val="2"/>
                      <w:sz w:val="21"/>
                      <w:szCs w:val="24"/>
                      <w:lang w:val="en-US" w:eastAsia="zh-CN" w:bidi="ar-SA"/>
                    </w:rPr>
                  </w:pPr>
                </w:p>
              </w:tc>
              <w:tc>
                <w:tcPr>
                  <w:tcW w:w="70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kern w:val="2"/>
                      <w:sz w:val="21"/>
                      <w:szCs w:val="24"/>
                      <w:highlight w:val="none"/>
                      <w:lang w:val="en-US" w:eastAsia="zh-CN" w:bidi="ar-SA"/>
                    </w:rPr>
                  </w:pPr>
                  <w:r>
                    <w:rPr>
                      <w:rFonts w:hint="eastAsia"/>
                      <w:color w:val="auto"/>
                      <w:kern w:val="2"/>
                      <w:sz w:val="21"/>
                      <w:szCs w:val="24"/>
                      <w:highlight w:val="none"/>
                      <w:lang w:val="en-US" w:eastAsia="zh-CN" w:bidi="ar-SA"/>
                    </w:rPr>
                    <w:t>2.659</w:t>
                  </w:r>
                </w:p>
              </w:tc>
              <w:tc>
                <w:tcPr>
                  <w:tcW w:w="10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highlight w:val="none"/>
                    </w:rPr>
                    <w:t>进入</w:t>
                  </w:r>
                  <w:r>
                    <w:rPr>
                      <w:rFonts w:hint="eastAsia" w:eastAsia="宋体"/>
                      <w:color w:val="auto"/>
                      <w:sz w:val="21"/>
                      <w:lang w:val="en-US" w:eastAsia="zh-CN"/>
                    </w:rPr>
                    <w:t>环保设备</w:t>
                  </w:r>
                </w:p>
              </w:tc>
              <w:tc>
                <w:tcPr>
                  <w:tcW w:w="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2.60582</w:t>
                  </w:r>
                </w:p>
              </w:tc>
              <w:tc>
                <w:tcPr>
                  <w:tcW w:w="7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highlight w:val="yellow"/>
                      <w:lang w:val="en-US" w:eastAsia="zh-CN"/>
                    </w:rPr>
                  </w:pPr>
                  <w:r>
                    <w:rPr>
                      <w:rFonts w:hint="eastAsia"/>
                      <w:color w:val="auto"/>
                      <w:sz w:val="21"/>
                      <w:highlight w:val="none"/>
                      <w:lang w:val="en-US" w:eastAsia="zh-CN"/>
                    </w:rPr>
                    <w:t>90</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0.260582</w:t>
                  </w:r>
                </w:p>
              </w:tc>
              <w:tc>
                <w:tcPr>
                  <w:tcW w:w="8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0.1086</w:t>
                  </w:r>
                </w:p>
              </w:tc>
              <w:tc>
                <w:tcPr>
                  <w:tcW w:w="105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3.29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87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79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64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709"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kern w:val="2"/>
                      <w:sz w:val="21"/>
                      <w:szCs w:val="24"/>
                      <w:highlight w:val="none"/>
                      <w:lang w:val="en-US" w:eastAsia="zh-CN" w:bidi="ar-SA"/>
                    </w:rPr>
                  </w:pPr>
                </w:p>
              </w:tc>
              <w:tc>
                <w:tcPr>
                  <w:tcW w:w="10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highlight w:val="none"/>
                    </w:rPr>
                    <w:t>未进入</w:t>
                  </w:r>
                  <w:r>
                    <w:rPr>
                      <w:rFonts w:hint="eastAsia" w:eastAsia="宋体"/>
                      <w:color w:val="auto"/>
                      <w:sz w:val="21"/>
                      <w:lang w:val="en-US" w:eastAsia="zh-CN"/>
                    </w:rPr>
                    <w:t>环保设备</w:t>
                  </w:r>
                </w:p>
              </w:tc>
              <w:tc>
                <w:tcPr>
                  <w:tcW w:w="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0.05318</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olor w:val="auto"/>
                      <w:sz w:val="21"/>
                      <w:highlight w:val="yellow"/>
                      <w:lang w:val="en-US" w:eastAsia="zh-CN"/>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0.05318</w:t>
                  </w:r>
                </w:p>
              </w:tc>
              <w:tc>
                <w:tcPr>
                  <w:tcW w:w="8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0.0222</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olor w:val="auto"/>
                      <w:sz w:val="21"/>
                      <w:highlight w:val="none"/>
                      <w:lang w:val="en-US" w:eastAsia="zh-CN"/>
                    </w:rPr>
                  </w:pPr>
                  <w:r>
                    <w:rPr>
                      <w:rFonts w:hint="default" w:ascii="Times New Roman" w:hAnsi="Times New Roman" w:cs="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87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lang w:val="en-US" w:eastAsia="zh-CN"/>
                    </w:rPr>
                  </w:pPr>
                  <w:r>
                    <w:rPr>
                      <w:rFonts w:hint="eastAsia"/>
                      <w:color w:val="auto"/>
                      <w:sz w:val="21"/>
                      <w:lang w:val="en-US" w:eastAsia="zh-CN"/>
                    </w:rPr>
                    <w:t>苯</w:t>
                  </w:r>
                </w:p>
              </w:tc>
              <w:tc>
                <w:tcPr>
                  <w:tcW w:w="79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p>
              </w:tc>
              <w:tc>
                <w:tcPr>
                  <w:tcW w:w="64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p>
              </w:tc>
              <w:tc>
                <w:tcPr>
                  <w:tcW w:w="70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0.08</w:t>
                  </w:r>
                </w:p>
              </w:tc>
              <w:tc>
                <w:tcPr>
                  <w:tcW w:w="10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rPr>
                    <w:t>进入</w:t>
                  </w:r>
                  <w:r>
                    <w:rPr>
                      <w:rFonts w:hint="eastAsia" w:eastAsia="宋体"/>
                      <w:color w:val="auto"/>
                      <w:sz w:val="21"/>
                      <w:lang w:val="en-US" w:eastAsia="zh-CN"/>
                    </w:rPr>
                    <w:t>环保设备</w:t>
                  </w:r>
                </w:p>
              </w:tc>
              <w:tc>
                <w:tcPr>
                  <w:tcW w:w="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0.0784</w:t>
                  </w:r>
                </w:p>
              </w:tc>
              <w:tc>
                <w:tcPr>
                  <w:tcW w:w="7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highlight w:val="yellow"/>
                      <w:lang w:val="en-US" w:eastAsia="zh-CN"/>
                    </w:rPr>
                  </w:pPr>
                  <w:r>
                    <w:rPr>
                      <w:rFonts w:hint="eastAsia"/>
                      <w:color w:val="auto"/>
                      <w:sz w:val="21"/>
                      <w:highlight w:val="none"/>
                      <w:lang w:val="en-US" w:eastAsia="zh-CN"/>
                    </w:rPr>
                    <w:t>90</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0.00784</w:t>
                  </w:r>
                </w:p>
              </w:tc>
              <w:tc>
                <w:tcPr>
                  <w:tcW w:w="8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0.0033</w:t>
                  </w:r>
                </w:p>
              </w:tc>
              <w:tc>
                <w:tcPr>
                  <w:tcW w:w="105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87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79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64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709"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p>
              </w:tc>
              <w:tc>
                <w:tcPr>
                  <w:tcW w:w="10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rPr>
                    <w:t>未进入</w:t>
                  </w:r>
                  <w:r>
                    <w:rPr>
                      <w:rFonts w:hint="eastAsia" w:eastAsia="宋体"/>
                      <w:color w:val="auto"/>
                      <w:sz w:val="21"/>
                      <w:lang w:val="en-US" w:eastAsia="zh-CN"/>
                    </w:rPr>
                    <w:t>环保设备</w:t>
                  </w:r>
                </w:p>
              </w:tc>
              <w:tc>
                <w:tcPr>
                  <w:tcW w:w="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0.0016</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olor w:val="auto"/>
                      <w:sz w:val="21"/>
                      <w:szCs w:val="21"/>
                      <w:highlight w:val="yellow"/>
                      <w:lang w:val="en-US" w:eastAsia="zh-CN"/>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0.0016</w:t>
                  </w:r>
                </w:p>
              </w:tc>
              <w:tc>
                <w:tcPr>
                  <w:tcW w:w="8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0.0007</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olor w:val="auto"/>
                      <w:sz w:val="21"/>
                      <w:szCs w:val="21"/>
                      <w:highlight w:val="none"/>
                      <w:lang w:val="en-US" w:eastAsia="zh-CN"/>
                    </w:rPr>
                  </w:pPr>
                  <w:r>
                    <w:rPr>
                      <w:rFonts w:hint="default" w:ascii="Times New Roman" w:hAnsi="Times New Roman" w:cs="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87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lang w:val="en-US" w:eastAsia="zh-CN"/>
                    </w:rPr>
                  </w:pPr>
                  <w:r>
                    <w:rPr>
                      <w:rFonts w:hint="eastAsia"/>
                      <w:color w:val="auto"/>
                      <w:sz w:val="21"/>
                      <w:lang w:val="en-US" w:eastAsia="zh-CN"/>
                    </w:rPr>
                    <w:t>甲苯+二甲苯</w:t>
                  </w:r>
                </w:p>
              </w:tc>
              <w:tc>
                <w:tcPr>
                  <w:tcW w:w="79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p>
              </w:tc>
              <w:tc>
                <w:tcPr>
                  <w:tcW w:w="64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p>
              </w:tc>
              <w:tc>
                <w:tcPr>
                  <w:tcW w:w="70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0.54</w:t>
                  </w:r>
                </w:p>
              </w:tc>
              <w:tc>
                <w:tcPr>
                  <w:tcW w:w="10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highlight w:val="none"/>
                    </w:rPr>
                    <w:t>进入</w:t>
                  </w:r>
                  <w:r>
                    <w:rPr>
                      <w:rFonts w:hint="eastAsia" w:eastAsia="宋体"/>
                      <w:color w:val="auto"/>
                      <w:sz w:val="21"/>
                      <w:lang w:val="en-US" w:eastAsia="zh-CN"/>
                    </w:rPr>
                    <w:t>环保设备</w:t>
                  </w:r>
                </w:p>
              </w:tc>
              <w:tc>
                <w:tcPr>
                  <w:tcW w:w="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0.5292</w:t>
                  </w:r>
                </w:p>
              </w:tc>
              <w:tc>
                <w:tcPr>
                  <w:tcW w:w="70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highlight w:val="yellow"/>
                      <w:lang w:val="en-US" w:eastAsia="zh-CN"/>
                    </w:rPr>
                  </w:pPr>
                  <w:r>
                    <w:rPr>
                      <w:rFonts w:hint="eastAsia"/>
                      <w:color w:val="auto"/>
                      <w:sz w:val="21"/>
                      <w:highlight w:val="none"/>
                      <w:lang w:val="en-US" w:eastAsia="zh-CN"/>
                    </w:rPr>
                    <w:t>90</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0.05292</w:t>
                  </w:r>
                </w:p>
              </w:tc>
              <w:tc>
                <w:tcPr>
                  <w:tcW w:w="8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0.02205</w:t>
                  </w:r>
                </w:p>
              </w:tc>
              <w:tc>
                <w:tcPr>
                  <w:tcW w:w="105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0.6682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87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79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645"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color w:val="auto"/>
                    </w:rPr>
                  </w:pPr>
                </w:p>
              </w:tc>
              <w:tc>
                <w:tcPr>
                  <w:tcW w:w="709"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highlight w:val="none"/>
                    </w:rPr>
                  </w:pPr>
                </w:p>
              </w:tc>
              <w:tc>
                <w:tcPr>
                  <w:tcW w:w="106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sz w:val="21"/>
                      <w:highlight w:val="none"/>
                    </w:rPr>
                    <w:t>未进入</w:t>
                  </w:r>
                  <w:r>
                    <w:rPr>
                      <w:rFonts w:hint="eastAsia" w:eastAsia="宋体"/>
                      <w:color w:val="auto"/>
                      <w:sz w:val="21"/>
                      <w:lang w:val="en-US" w:eastAsia="zh-CN"/>
                    </w:rPr>
                    <w:t>环保设备</w:t>
                  </w:r>
                </w:p>
              </w:tc>
              <w:tc>
                <w:tcPr>
                  <w:tcW w:w="68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0.0108</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olor w:val="auto"/>
                      <w:sz w:val="21"/>
                      <w:highlight w:val="yellow"/>
                      <w:lang w:val="en-US" w:eastAsia="zh-CN"/>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0.0108</w:t>
                  </w:r>
                </w:p>
              </w:tc>
              <w:tc>
                <w:tcPr>
                  <w:tcW w:w="84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0.0045</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olor w:val="auto"/>
                      <w:sz w:val="21"/>
                      <w:highlight w:val="none"/>
                      <w:lang w:val="en-US" w:eastAsia="zh-CN"/>
                    </w:rPr>
                  </w:pPr>
                  <w:r>
                    <w:rPr>
                      <w:rFonts w:hint="default" w:ascii="Times New Roman" w:hAnsi="Times New Roman" w:cs="Times New Roman"/>
                      <w:color w:val="auto"/>
                      <w:sz w:val="21"/>
                      <w:szCs w:val="21"/>
                      <w:highlight w:val="none"/>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本项目调漆、喷漆、烘干过程产生的废气经过滤棉+活性炭吸附/脱附+催化燃烧装置处理后通过1根15m高排气筒（DA001）排放至大气中，在</w:t>
            </w:r>
            <w:r>
              <w:rPr>
                <w:rFonts w:hint="eastAsia" w:ascii="Times New Roman" w:hAnsi="Times New Roman" w:eastAsia="宋体" w:cs="Times New Roman"/>
                <w:snapToGrid w:val="0"/>
                <w:color w:val="auto"/>
                <w:kern w:val="0"/>
                <w:sz w:val="24"/>
                <w:lang w:val="en-US" w:eastAsia="zh-CN"/>
              </w:rPr>
              <w:t>过滤棉箱过滤+活性炭吸附工况下，</w:t>
            </w:r>
            <w:r>
              <w:rPr>
                <w:rFonts w:hint="eastAsia"/>
                <w:lang w:val="en-US" w:eastAsia="zh-CN"/>
              </w:rPr>
              <w:t>颗粒物排放浓度满足《</w:t>
            </w:r>
            <w:r>
              <w:rPr>
                <w:rFonts w:ascii="Times New Roman" w:hAnsi="Times New Roman" w:eastAsia="宋体" w:cs="Times New Roman"/>
                <w:color w:val="auto"/>
                <w:kern w:val="24"/>
                <w:sz w:val="24"/>
                <w:szCs w:val="24"/>
              </w:rPr>
              <w:t>大气污染物综合排放标准》（GB16297-1996）颗粒物（染料尘）排放浓度：18mg/m</w:t>
            </w:r>
            <w:r>
              <w:rPr>
                <w:rFonts w:ascii="Times New Roman" w:hAnsi="Times New Roman" w:eastAsia="宋体" w:cs="Times New Roman"/>
                <w:color w:val="auto"/>
                <w:kern w:val="24"/>
                <w:sz w:val="24"/>
                <w:szCs w:val="24"/>
                <w:vertAlign w:val="superscript"/>
              </w:rPr>
              <w:t>3</w:t>
            </w:r>
            <w:r>
              <w:rPr>
                <w:rFonts w:hint="eastAsia" w:ascii="Times New Roman" w:hAnsi="Times New Roman" w:eastAsia="宋体" w:cs="Times New Roman"/>
                <w:color w:val="auto"/>
                <w:sz w:val="24"/>
                <w:szCs w:val="24"/>
                <w:lang w:val="en-US" w:eastAsia="zh-CN"/>
              </w:rPr>
              <w:t>的要求</w:t>
            </w:r>
            <w:r>
              <w:rPr>
                <w:rFonts w:hint="eastAsia" w:ascii="Times New Roman" w:hAnsi="Times New Roman" w:cs="Times New Roman"/>
                <w:color w:val="auto"/>
                <w:sz w:val="24"/>
                <w:szCs w:val="24"/>
                <w:lang w:val="en-US" w:eastAsia="zh-CN"/>
              </w:rPr>
              <w:t>，非甲烷总烃、苯、甲苯与二甲苯合计排放浓度满足</w:t>
            </w:r>
            <w:r>
              <w:rPr>
                <w:rFonts w:hint="eastAsia"/>
              </w:rPr>
              <w:t>《工业企业挥发性有机物排放控制标准》（DB13/2322-2016）表1中表面涂装业非甲烷总烃最高允许有组织排放浓度60</w:t>
            </w:r>
            <w:r>
              <w:t>mg/m</w:t>
            </w:r>
            <w:r>
              <w:rPr>
                <w:vertAlign w:val="superscript"/>
              </w:rPr>
              <w:t>3</w:t>
            </w:r>
            <w:r>
              <w:rPr>
                <w:rFonts w:hint="eastAsia"/>
              </w:rPr>
              <w:t>，</w:t>
            </w:r>
            <w:r>
              <w:rPr>
                <w:rFonts w:hint="eastAsia"/>
                <w:lang w:val="en-US" w:eastAsia="zh-CN"/>
              </w:rPr>
              <w:t>苯</w:t>
            </w:r>
            <w:r>
              <w:rPr>
                <w:rFonts w:hint="eastAsia"/>
              </w:rPr>
              <w:t>最高允许有组织排放浓度</w:t>
            </w:r>
            <w:r>
              <w:rPr>
                <w:rFonts w:hint="eastAsia"/>
                <w:lang w:val="en-US" w:eastAsia="zh-CN"/>
              </w:rPr>
              <w:t>1</w:t>
            </w:r>
            <w:r>
              <w:t>mg/m</w:t>
            </w:r>
            <w:r>
              <w:rPr>
                <w:vertAlign w:val="superscript"/>
              </w:rPr>
              <w:t>3</w:t>
            </w:r>
            <w:r>
              <w:rPr>
                <w:rFonts w:hint="eastAsia"/>
              </w:rPr>
              <w:t>，甲苯与二甲苯合计</w:t>
            </w:r>
            <w:r>
              <w:rPr>
                <w:rFonts w:hint="eastAsia"/>
                <w:lang w:val="en-US" w:eastAsia="zh-CN"/>
              </w:rPr>
              <w:t>最高允许排放浓度</w:t>
            </w:r>
            <w:r>
              <w:rPr>
                <w:rFonts w:hint="eastAsia"/>
              </w:rPr>
              <w:t>20</w:t>
            </w:r>
            <w:r>
              <w:t>mg/m</w:t>
            </w:r>
            <w:r>
              <w:rPr>
                <w:vertAlign w:val="superscript"/>
              </w:rPr>
              <w:t>3</w:t>
            </w:r>
            <w:r>
              <w:rPr>
                <w:rFonts w:hint="eastAsia"/>
              </w:rPr>
              <w:t>，</w:t>
            </w:r>
            <w:r>
              <w:rPr>
                <w:rFonts w:hint="eastAsia"/>
                <w:lang w:val="en-US" w:eastAsia="zh-CN"/>
              </w:rPr>
              <w:t>非甲烷总烃</w:t>
            </w:r>
            <w:r>
              <w:rPr>
                <w:rFonts w:hint="eastAsia"/>
              </w:rPr>
              <w:t>处理效率不低于70%</w:t>
            </w:r>
            <w:r>
              <w:rPr>
                <w:rFonts w:hint="eastAsia"/>
                <w:lang w:val="en-US" w:eastAsia="zh-CN"/>
              </w:rPr>
              <w:t>的要求</w:t>
            </w:r>
            <w:r>
              <w:rPr>
                <w:rFonts w:hint="eastAsia"/>
              </w:rPr>
              <w:t>，</w:t>
            </w:r>
            <w:r>
              <w:rPr>
                <w:rFonts w:hint="eastAsia"/>
                <w:lang w:val="en-US" w:eastAsia="zh-CN"/>
              </w:rPr>
              <w:t>同时满足</w:t>
            </w:r>
            <w:r>
              <w:rPr>
                <w:rFonts w:hint="eastAsia"/>
              </w:rPr>
              <w:t>排气筒高度不低于15m</w:t>
            </w:r>
            <w:r>
              <w:rPr>
                <w:rFonts w:hint="eastAsia"/>
                <w:lang w:eastAsia="zh-CN"/>
              </w:rPr>
              <w:t>，且高于周边</w:t>
            </w:r>
            <w:r>
              <w:rPr>
                <w:rFonts w:hint="eastAsia"/>
                <w:lang w:val="en-US" w:eastAsia="zh-CN"/>
              </w:rPr>
              <w:t>200m范围内最高建筑物5m的要求</w:t>
            </w:r>
            <w:r>
              <w:rPr>
                <w:rFonts w:hint="eastAsia"/>
                <w:color w:val="00000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b w:val="0"/>
                <w:bCs w:val="0"/>
                <w:color w:val="auto"/>
                <w:highlight w:val="none"/>
                <w:lang w:val="en-US" w:eastAsia="zh-CN"/>
              </w:rPr>
            </w:pPr>
            <w:r>
              <w:rPr>
                <w:rFonts w:hint="eastAsia"/>
                <w:b w:val="0"/>
                <w:bCs w:val="0"/>
                <w:color w:val="auto"/>
                <w:highlight w:val="none"/>
                <w:lang w:val="en-US" w:eastAsia="zh-CN"/>
              </w:rPr>
              <w:t>（2）</w:t>
            </w:r>
            <w:r>
              <w:rPr>
                <w:rFonts w:hint="eastAsia" w:ascii="Times New Roman" w:hAnsi="Times New Roman" w:eastAsia="宋体" w:cs="Times New Roman"/>
                <w:snapToGrid w:val="0"/>
                <w:color w:val="auto"/>
                <w:kern w:val="0"/>
                <w:sz w:val="24"/>
                <w:highlight w:val="none"/>
                <w:lang w:val="en-US" w:eastAsia="zh-CN"/>
              </w:rPr>
              <w:t>活性炭</w:t>
            </w:r>
            <w:r>
              <w:rPr>
                <w:rFonts w:hint="eastAsia" w:ascii="Times New Roman" w:hAnsi="Times New Roman" w:cs="Times New Roman"/>
                <w:snapToGrid w:val="0"/>
                <w:color w:val="auto"/>
                <w:kern w:val="0"/>
                <w:sz w:val="24"/>
                <w:highlight w:val="none"/>
                <w:lang w:val="en-US" w:eastAsia="zh-CN"/>
              </w:rPr>
              <w:t>脱附</w:t>
            </w:r>
            <w:r>
              <w:rPr>
                <w:rFonts w:hint="eastAsia" w:ascii="Times New Roman" w:hAnsi="Times New Roman" w:eastAsia="宋体" w:cs="Times New Roman"/>
                <w:snapToGrid w:val="0"/>
                <w:color w:val="auto"/>
                <w:kern w:val="0"/>
                <w:sz w:val="24"/>
                <w:highlight w:val="none"/>
                <w:lang w:val="en-US" w:eastAsia="zh-CN"/>
              </w:rPr>
              <w:t>+催化燃烧工况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highlight w:val="none"/>
                <w:vertAlign w:val="baseline"/>
                <w:lang w:val="en-US" w:eastAsia="zh-CN"/>
              </w:rPr>
            </w:pPr>
            <w:r>
              <w:rPr>
                <w:rFonts w:hint="eastAsia"/>
                <w:b w:val="0"/>
                <w:bCs w:val="0"/>
                <w:color w:val="auto"/>
                <w:highlight w:val="none"/>
                <w:lang w:val="en-US" w:eastAsia="zh-CN"/>
              </w:rPr>
              <w:t>活性炭吸附的有机废气需定期进行脱附，本项目活性炭吸附有机废气量为非甲烷总烃2.35t/a，苯0.071t/a，甲苯与二甲苯合计0.48t/a，本项目活性炭填装量为3t，活性炭吸附有机废气量按活性炭填装量的10%计，则3t活性炭可吸附0.3tVOCs，本项目采用离线脱附方式，每半个月脱附一次，半个月吸附活性炭量为非甲烷总烃0.098t，苯0.003t，甲苯与二甲苯合计0.02t，脱附过程年运行时间为480h，本项目脱附风机风量为3000m</w:t>
            </w:r>
            <w:r>
              <w:rPr>
                <w:rFonts w:hint="eastAsia"/>
                <w:b w:val="0"/>
                <w:bCs w:val="0"/>
                <w:color w:val="auto"/>
                <w:highlight w:val="none"/>
                <w:vertAlign w:val="superscript"/>
                <w:lang w:val="en-US" w:eastAsia="zh-CN"/>
              </w:rPr>
              <w:t>3</w:t>
            </w:r>
            <w:r>
              <w:rPr>
                <w:rFonts w:hint="eastAsia"/>
                <w:b w:val="0"/>
                <w:bCs w:val="0"/>
                <w:color w:val="auto"/>
                <w:highlight w:val="none"/>
                <w:lang w:val="en-US" w:eastAsia="zh-CN"/>
              </w:rPr>
              <w:t>/h，催化燃烧去除效率按98%计，</w:t>
            </w:r>
            <w:r>
              <w:rPr>
                <w:rFonts w:hint="eastAsia"/>
                <w:highlight w:val="none"/>
                <w:vertAlign w:val="baseline"/>
                <w:lang w:val="en-US" w:eastAsia="zh-CN"/>
              </w:rPr>
              <w:t>项目活性炭脱附+催化燃烧工况污染物排放情况见下表。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000000"/>
                <w:sz w:val="21"/>
                <w:szCs w:val="21"/>
                <w:highlight w:val="none"/>
              </w:rPr>
            </w:pPr>
            <w:r>
              <w:rPr>
                <w:rFonts w:hint="eastAsia" w:eastAsia="宋体"/>
                <w:b/>
                <w:bCs/>
                <w:color w:val="000000"/>
                <w:sz w:val="21"/>
                <w:szCs w:val="21"/>
                <w:highlight w:val="none"/>
              </w:rPr>
              <w:t>表</w:t>
            </w:r>
            <w:r>
              <w:rPr>
                <w:rFonts w:hint="eastAsia" w:eastAsia="宋体"/>
                <w:b/>
                <w:bCs/>
                <w:color w:val="000000"/>
                <w:sz w:val="21"/>
                <w:szCs w:val="21"/>
                <w:highlight w:val="none"/>
                <w:lang w:val="en-US" w:eastAsia="zh-CN"/>
              </w:rPr>
              <w:t xml:space="preserve">27 </w:t>
            </w:r>
            <w:r>
              <w:rPr>
                <w:rFonts w:hint="eastAsia" w:eastAsia="宋体"/>
                <w:b/>
                <w:bCs/>
                <w:color w:val="000000"/>
                <w:sz w:val="21"/>
                <w:szCs w:val="21"/>
                <w:highlight w:val="none"/>
              </w:rPr>
              <w:t xml:space="preserve"> </w:t>
            </w:r>
            <w:r>
              <w:rPr>
                <w:rFonts w:hint="eastAsia" w:eastAsia="宋体"/>
                <w:b/>
                <w:bCs/>
                <w:color w:val="000000"/>
                <w:sz w:val="21"/>
                <w:szCs w:val="21"/>
                <w:highlight w:val="none"/>
                <w:lang w:val="en-US" w:eastAsia="zh-CN"/>
              </w:rPr>
              <w:t>活性炭脱附+催化燃烧工况</w:t>
            </w:r>
            <w:r>
              <w:rPr>
                <w:rFonts w:hint="eastAsia" w:eastAsia="宋体"/>
                <w:b/>
                <w:bCs/>
                <w:color w:val="000000"/>
                <w:sz w:val="21"/>
                <w:szCs w:val="21"/>
                <w:highlight w:val="none"/>
              </w:rPr>
              <w:t>污染物</w:t>
            </w:r>
            <w:r>
              <w:rPr>
                <w:rFonts w:hint="eastAsia" w:eastAsia="宋体"/>
                <w:b/>
                <w:bCs/>
                <w:color w:val="000000"/>
                <w:sz w:val="21"/>
                <w:szCs w:val="21"/>
                <w:highlight w:val="none"/>
                <w:lang w:val="en-US" w:eastAsia="zh-CN"/>
              </w:rPr>
              <w:t>排放情况一览表</w:t>
            </w:r>
          </w:p>
          <w:tbl>
            <w:tblPr>
              <w:tblStyle w:val="22"/>
              <w:tblW w:w="87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324"/>
              <w:gridCol w:w="870"/>
              <w:gridCol w:w="900"/>
              <w:gridCol w:w="776"/>
              <w:gridCol w:w="919"/>
              <w:gridCol w:w="900"/>
              <w:gridCol w:w="990"/>
              <w:gridCol w:w="1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b/>
                      <w:bCs/>
                      <w:color w:val="auto"/>
                      <w:sz w:val="21"/>
                    </w:rPr>
                  </w:pPr>
                  <w:r>
                    <w:rPr>
                      <w:rFonts w:hint="eastAsia" w:eastAsia="宋体"/>
                      <w:b/>
                      <w:bCs/>
                      <w:color w:val="auto"/>
                      <w:sz w:val="21"/>
                    </w:rPr>
                    <w:t>污染源</w:t>
                  </w:r>
                </w:p>
              </w:tc>
              <w:tc>
                <w:tcPr>
                  <w:tcW w:w="132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b/>
                      <w:bCs/>
                      <w:color w:val="auto"/>
                      <w:sz w:val="21"/>
                    </w:rPr>
                  </w:pPr>
                  <w:r>
                    <w:rPr>
                      <w:rFonts w:hint="eastAsia" w:eastAsia="宋体"/>
                      <w:b/>
                      <w:bCs/>
                      <w:color w:val="auto"/>
                      <w:sz w:val="21"/>
                    </w:rPr>
                    <w:t>污染因子</w:t>
                  </w:r>
                </w:p>
              </w:tc>
              <w:tc>
                <w:tcPr>
                  <w:tcW w:w="87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b/>
                      <w:bCs/>
                      <w:color w:val="auto"/>
                      <w:sz w:val="21"/>
                    </w:rPr>
                  </w:pPr>
                  <w:r>
                    <w:rPr>
                      <w:rFonts w:hint="eastAsia" w:eastAsia="宋体"/>
                      <w:b/>
                      <w:bCs/>
                      <w:color w:val="auto"/>
                      <w:sz w:val="21"/>
                    </w:rPr>
                    <w:t>运行时间</w:t>
                  </w:r>
                  <w:r>
                    <w:rPr>
                      <w:rFonts w:hint="eastAsia"/>
                      <w:b/>
                      <w:bCs/>
                      <w:color w:val="auto"/>
                      <w:sz w:val="21"/>
                      <w:lang w:val="en-US" w:eastAsia="zh-CN"/>
                    </w:rPr>
                    <w:t>(</w:t>
                  </w:r>
                  <w:r>
                    <w:rPr>
                      <w:rFonts w:hint="eastAsia" w:eastAsia="宋体"/>
                      <w:b/>
                      <w:bCs/>
                      <w:color w:val="auto"/>
                      <w:sz w:val="21"/>
                    </w:rPr>
                    <w:t>h/a</w:t>
                  </w:r>
                  <w:r>
                    <w:rPr>
                      <w:rFonts w:hint="eastAsia"/>
                      <w:b/>
                      <w:bCs/>
                      <w:color w:val="auto"/>
                      <w:sz w:val="21"/>
                      <w:lang w:val="en-US" w:eastAsia="zh-CN"/>
                    </w:rPr>
                    <w:t>)</w:t>
                  </w: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b/>
                      <w:bCs/>
                      <w:color w:val="auto"/>
                      <w:sz w:val="21"/>
                    </w:rPr>
                  </w:pPr>
                  <w:r>
                    <w:rPr>
                      <w:rFonts w:hint="eastAsia" w:eastAsia="宋体"/>
                      <w:b/>
                      <w:bCs/>
                      <w:color w:val="auto"/>
                      <w:sz w:val="21"/>
                    </w:rPr>
                    <w:t>产生量</w:t>
                  </w:r>
                  <w:r>
                    <w:rPr>
                      <w:rFonts w:hint="eastAsia" w:eastAsia="宋体"/>
                      <w:b/>
                      <w:bCs/>
                      <w:color w:val="auto"/>
                      <w:sz w:val="21"/>
                      <w:lang w:eastAsia="zh-CN"/>
                    </w:rPr>
                    <w:t>（</w:t>
                  </w:r>
                  <w:r>
                    <w:rPr>
                      <w:rFonts w:hint="eastAsia" w:eastAsia="宋体"/>
                      <w:b/>
                      <w:bCs/>
                      <w:color w:val="auto"/>
                      <w:sz w:val="21"/>
                    </w:rPr>
                    <w:t>t/a</w:t>
                  </w:r>
                  <w:r>
                    <w:rPr>
                      <w:rFonts w:hint="eastAsia" w:eastAsia="宋体"/>
                      <w:b/>
                      <w:bCs/>
                      <w:color w:val="auto"/>
                      <w:sz w:val="21"/>
                      <w:lang w:eastAsia="zh-CN"/>
                    </w:rPr>
                    <w:t>）</w:t>
                  </w:r>
                </w:p>
              </w:tc>
              <w:tc>
                <w:tcPr>
                  <w:tcW w:w="77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b/>
                      <w:bCs/>
                      <w:color w:val="auto"/>
                      <w:sz w:val="21"/>
                      <w:lang w:val="en-US" w:eastAsia="zh-CN"/>
                    </w:rPr>
                  </w:pPr>
                  <w:r>
                    <w:rPr>
                      <w:rFonts w:hint="eastAsia"/>
                      <w:b/>
                      <w:bCs/>
                      <w:color w:val="auto"/>
                      <w:sz w:val="21"/>
                      <w:lang w:val="en-US" w:eastAsia="zh-CN"/>
                    </w:rPr>
                    <w:t>去除效率(%)</w:t>
                  </w:r>
                </w:p>
              </w:tc>
              <w:tc>
                <w:tcPr>
                  <w:tcW w:w="91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b/>
                      <w:bCs/>
                      <w:color w:val="auto"/>
                      <w:sz w:val="21"/>
                      <w:lang w:val="en-US" w:eastAsia="zh-CN"/>
                    </w:rPr>
                  </w:pPr>
                  <w:r>
                    <w:rPr>
                      <w:rFonts w:hint="eastAsia"/>
                      <w:b/>
                      <w:bCs/>
                      <w:color w:val="auto"/>
                      <w:sz w:val="21"/>
                      <w:lang w:val="en-US" w:eastAsia="zh-CN"/>
                    </w:rPr>
                    <w:t>去除量(t/a)</w:t>
                  </w: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Times New Roman" w:hAnsi="Times New Roman" w:eastAsia="宋体" w:cs="Times New Roman"/>
                      <w:b/>
                      <w:bCs/>
                      <w:color w:val="auto"/>
                      <w:kern w:val="2"/>
                      <w:sz w:val="21"/>
                      <w:szCs w:val="24"/>
                      <w:lang w:val="en-US" w:eastAsia="zh-CN" w:bidi="ar-SA"/>
                    </w:rPr>
                  </w:pPr>
                  <w:r>
                    <w:rPr>
                      <w:rFonts w:hint="eastAsia"/>
                      <w:b/>
                      <w:bCs/>
                      <w:color w:val="auto"/>
                      <w:sz w:val="21"/>
                      <w:lang w:val="en-US" w:eastAsia="zh-CN"/>
                    </w:rPr>
                    <w:t>排放量(t/a)</w:t>
                  </w:r>
                </w:p>
              </w:tc>
              <w:tc>
                <w:tcPr>
                  <w:tcW w:w="9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b/>
                      <w:bCs/>
                      <w:color w:val="auto"/>
                      <w:sz w:val="21"/>
                      <w:lang w:val="en-US" w:eastAsia="zh-CN"/>
                    </w:rPr>
                  </w:pPr>
                  <w:r>
                    <w:rPr>
                      <w:rFonts w:hint="eastAsia"/>
                      <w:b/>
                      <w:bCs/>
                      <w:color w:val="auto"/>
                      <w:sz w:val="21"/>
                      <w:lang w:val="en-US" w:eastAsia="zh-CN"/>
                    </w:rPr>
                    <w:t>排放速率(kg/h)</w:t>
                  </w:r>
                </w:p>
              </w:tc>
              <w:tc>
                <w:tcPr>
                  <w:tcW w:w="103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b/>
                      <w:bCs/>
                      <w:color w:val="auto"/>
                      <w:sz w:val="21"/>
                      <w:lang w:val="en-US" w:eastAsia="zh-CN"/>
                    </w:rPr>
                  </w:pPr>
                  <w:r>
                    <w:rPr>
                      <w:rFonts w:hint="eastAsia"/>
                      <w:b/>
                      <w:bCs/>
                      <w:color w:val="auto"/>
                      <w:sz w:val="21"/>
                      <w:lang w:val="en-US" w:eastAsia="zh-CN"/>
                    </w:rPr>
                    <w:t>排放浓度(</w:t>
                  </w:r>
                  <w:r>
                    <w:rPr>
                      <w:rFonts w:hint="eastAsia"/>
                      <w:b/>
                      <w:bCs/>
                      <w:color w:val="auto"/>
                      <w:sz w:val="21"/>
                      <w:szCs w:val="21"/>
                      <w:lang w:eastAsia="zh-CN"/>
                    </w:rPr>
                    <w:t>mg/m</w:t>
                  </w:r>
                  <w:r>
                    <w:rPr>
                      <w:rFonts w:hint="eastAsia"/>
                      <w:b/>
                      <w:bCs/>
                      <w:color w:val="auto"/>
                      <w:sz w:val="21"/>
                      <w:szCs w:val="21"/>
                      <w:vertAlign w:val="superscript"/>
                      <w:lang w:eastAsia="zh-CN"/>
                    </w:rPr>
                    <w:t>3</w:t>
                  </w:r>
                  <w:r>
                    <w:rPr>
                      <w:rFonts w:hint="eastAsia"/>
                      <w:b/>
                      <w:bCs/>
                      <w:color w:val="auto"/>
                      <w:sz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2"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r>
                    <w:rPr>
                      <w:rFonts w:hint="eastAsia" w:eastAsia="宋体"/>
                      <w:color w:val="auto"/>
                      <w:sz w:val="21"/>
                      <w:lang w:val="en-US" w:eastAsia="zh-CN"/>
                    </w:rPr>
                    <w:t>活性炭脱附+催化燃烧过程</w:t>
                  </w:r>
                </w:p>
              </w:tc>
              <w:tc>
                <w:tcPr>
                  <w:tcW w:w="132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lang w:val="en-US" w:eastAsia="zh-CN"/>
                    </w:rPr>
                  </w:pPr>
                  <w:r>
                    <w:rPr>
                      <w:rFonts w:hint="eastAsia" w:eastAsia="宋体"/>
                      <w:color w:val="auto"/>
                      <w:sz w:val="21"/>
                      <w:lang w:val="en-US" w:eastAsia="zh-CN"/>
                    </w:rPr>
                    <w:t>非甲烷总烃</w:t>
                  </w:r>
                </w:p>
              </w:tc>
              <w:tc>
                <w:tcPr>
                  <w:tcW w:w="870"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kern w:val="2"/>
                      <w:sz w:val="21"/>
                      <w:szCs w:val="24"/>
                      <w:lang w:val="en-US" w:eastAsia="zh-CN" w:bidi="ar-SA"/>
                    </w:rPr>
                  </w:pPr>
                  <w:r>
                    <w:rPr>
                      <w:rFonts w:hint="eastAsia"/>
                      <w:color w:val="auto"/>
                      <w:kern w:val="2"/>
                      <w:sz w:val="21"/>
                      <w:szCs w:val="24"/>
                      <w:lang w:val="en-US" w:eastAsia="zh-CN" w:bidi="ar-SA"/>
                    </w:rPr>
                    <w:t>480</w:t>
                  </w: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2.35</w:t>
                  </w:r>
                </w:p>
              </w:tc>
              <w:tc>
                <w:tcPr>
                  <w:tcW w:w="776"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yellow"/>
                      <w:lang w:val="en-US" w:eastAsia="zh-CN"/>
                    </w:rPr>
                  </w:pPr>
                  <w:r>
                    <w:rPr>
                      <w:rFonts w:hint="eastAsia"/>
                      <w:color w:val="auto"/>
                      <w:sz w:val="21"/>
                      <w:highlight w:val="none"/>
                      <w:lang w:val="en-US" w:eastAsia="zh-CN"/>
                    </w:rPr>
                    <w:t>98</w:t>
                  </w:r>
                </w:p>
              </w:tc>
              <w:tc>
                <w:tcPr>
                  <w:tcW w:w="91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2.303</w:t>
                  </w: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sz w:val="21"/>
                      <w:highlight w:val="none"/>
                      <w:lang w:val="en-US" w:eastAsia="zh-CN"/>
                    </w:rPr>
                    <w:t>0.047</w:t>
                  </w:r>
                </w:p>
              </w:tc>
              <w:tc>
                <w:tcPr>
                  <w:tcW w:w="9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0.098</w:t>
                  </w:r>
                </w:p>
              </w:tc>
              <w:tc>
                <w:tcPr>
                  <w:tcW w:w="103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32.64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2"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132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lang w:val="en-US" w:eastAsia="zh-CN"/>
                    </w:rPr>
                  </w:pPr>
                  <w:r>
                    <w:rPr>
                      <w:rFonts w:hint="eastAsia"/>
                      <w:color w:val="auto"/>
                      <w:sz w:val="21"/>
                      <w:lang w:val="en-US" w:eastAsia="zh-CN"/>
                    </w:rPr>
                    <w:t>苯</w:t>
                  </w:r>
                </w:p>
              </w:tc>
              <w:tc>
                <w:tcPr>
                  <w:tcW w:w="87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0.071</w:t>
                  </w:r>
                </w:p>
              </w:tc>
              <w:tc>
                <w:tcPr>
                  <w:tcW w:w="776"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szCs w:val="21"/>
                      <w:highlight w:val="yellow"/>
                      <w:lang w:val="en-US" w:eastAsia="zh-CN"/>
                    </w:rPr>
                  </w:pPr>
                </w:p>
              </w:tc>
              <w:tc>
                <w:tcPr>
                  <w:tcW w:w="91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0.06958</w:t>
                  </w: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0.00142</w:t>
                  </w:r>
                </w:p>
              </w:tc>
              <w:tc>
                <w:tcPr>
                  <w:tcW w:w="9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0.003</w:t>
                  </w:r>
                </w:p>
              </w:tc>
              <w:tc>
                <w:tcPr>
                  <w:tcW w:w="103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0.986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2"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eastAsia="宋体"/>
                      <w:color w:val="auto"/>
                      <w:sz w:val="21"/>
                    </w:rPr>
                  </w:pPr>
                </w:p>
              </w:tc>
              <w:tc>
                <w:tcPr>
                  <w:tcW w:w="132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lang w:val="en-US" w:eastAsia="zh-CN"/>
                    </w:rPr>
                  </w:pPr>
                  <w:r>
                    <w:rPr>
                      <w:rFonts w:hint="eastAsia"/>
                      <w:color w:val="auto"/>
                      <w:sz w:val="21"/>
                      <w:lang w:val="en-US" w:eastAsia="zh-CN"/>
                    </w:rPr>
                    <w:t>甲苯+二甲苯合计</w:t>
                  </w:r>
                </w:p>
              </w:tc>
              <w:tc>
                <w:tcPr>
                  <w:tcW w:w="870"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lang w:val="en-US" w:eastAsia="zh-CN"/>
                    </w:rPr>
                  </w:pP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eastAsia="宋体"/>
                      <w:color w:val="auto"/>
                      <w:sz w:val="21"/>
                      <w:highlight w:val="none"/>
                      <w:lang w:val="en-US" w:eastAsia="zh-CN"/>
                    </w:rPr>
                  </w:pPr>
                  <w:r>
                    <w:rPr>
                      <w:rFonts w:hint="eastAsia"/>
                      <w:color w:val="auto"/>
                      <w:sz w:val="21"/>
                      <w:highlight w:val="none"/>
                      <w:lang w:val="en-US" w:eastAsia="zh-CN"/>
                    </w:rPr>
                    <w:t>0.48</w:t>
                  </w:r>
                </w:p>
              </w:tc>
              <w:tc>
                <w:tcPr>
                  <w:tcW w:w="776"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color w:val="auto"/>
                      <w:sz w:val="21"/>
                      <w:highlight w:val="yellow"/>
                      <w:lang w:val="en-US" w:eastAsia="zh-CN"/>
                    </w:rPr>
                  </w:pPr>
                </w:p>
              </w:tc>
              <w:tc>
                <w:tcPr>
                  <w:tcW w:w="919"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0.4704</w:t>
                  </w:r>
                </w:p>
              </w:tc>
              <w:tc>
                <w:tcPr>
                  <w:tcW w:w="90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0.0096</w:t>
                  </w:r>
                </w:p>
              </w:tc>
              <w:tc>
                <w:tcPr>
                  <w:tcW w:w="99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0.02</w:t>
                  </w:r>
                </w:p>
              </w:tc>
              <w:tc>
                <w:tcPr>
                  <w:tcW w:w="103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default"/>
                      <w:color w:val="auto"/>
                      <w:sz w:val="21"/>
                      <w:highlight w:val="none"/>
                      <w:lang w:val="en-US" w:eastAsia="zh-CN"/>
                    </w:rPr>
                  </w:pPr>
                  <w:r>
                    <w:rPr>
                      <w:rFonts w:hint="eastAsia"/>
                      <w:color w:val="auto"/>
                      <w:sz w:val="21"/>
                      <w:highlight w:val="none"/>
                      <w:lang w:val="en-US" w:eastAsia="zh-CN"/>
                    </w:rPr>
                    <w:t>6.67</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yellow"/>
                <w:lang w:val="en-US" w:eastAsia="zh-CN"/>
              </w:rPr>
            </w:pPr>
            <w:r>
              <w:rPr>
                <w:rFonts w:hint="eastAsia"/>
                <w:sz w:val="24"/>
                <w:szCs w:val="24"/>
                <w:lang w:val="en-US" w:eastAsia="zh-CN"/>
              </w:rPr>
              <w:t>本项目</w:t>
            </w:r>
            <w:r>
              <w:rPr>
                <w:rFonts w:hint="eastAsia" w:ascii="Times New Roman" w:hAnsi="Times New Roman" w:eastAsia="宋体" w:cs="Times New Roman"/>
                <w:snapToGrid w:val="0"/>
                <w:color w:val="auto"/>
                <w:kern w:val="0"/>
                <w:sz w:val="24"/>
                <w:lang w:val="en-US" w:eastAsia="zh-CN"/>
              </w:rPr>
              <w:t>活性炭</w:t>
            </w:r>
            <w:r>
              <w:rPr>
                <w:rFonts w:hint="eastAsia" w:ascii="Times New Roman" w:hAnsi="Times New Roman" w:cs="Times New Roman"/>
                <w:snapToGrid w:val="0"/>
                <w:color w:val="auto"/>
                <w:kern w:val="0"/>
                <w:sz w:val="24"/>
                <w:lang w:val="en-US" w:eastAsia="zh-CN"/>
              </w:rPr>
              <w:t>脱附</w:t>
            </w:r>
            <w:r>
              <w:rPr>
                <w:rFonts w:hint="eastAsia" w:ascii="Times New Roman" w:hAnsi="Times New Roman" w:eastAsia="宋体" w:cs="Times New Roman"/>
                <w:snapToGrid w:val="0"/>
                <w:color w:val="auto"/>
                <w:kern w:val="0"/>
                <w:sz w:val="24"/>
                <w:lang w:val="en-US" w:eastAsia="zh-CN"/>
              </w:rPr>
              <w:t>+催化燃烧工况下</w:t>
            </w:r>
            <w:r>
              <w:rPr>
                <w:rFonts w:hint="eastAsia" w:ascii="Times New Roman" w:hAnsi="Times New Roman" w:cs="Times New Roman"/>
                <w:color w:val="auto"/>
                <w:sz w:val="24"/>
                <w:szCs w:val="24"/>
                <w:lang w:val="en-US" w:eastAsia="zh-CN"/>
              </w:rPr>
              <w:t>，非甲烷总烃、苯、甲苯与二甲苯合计排放浓度满足</w:t>
            </w:r>
            <w:r>
              <w:rPr>
                <w:rFonts w:hint="eastAsia"/>
                <w:sz w:val="24"/>
                <w:szCs w:val="24"/>
              </w:rPr>
              <w:t>《工业企业挥发性有机物排放控制标准》（DB13/2322-2016）表1中表面涂装业非甲烷总烃最高允许有组织排放浓度60</w:t>
            </w:r>
            <w:r>
              <w:rPr>
                <w:sz w:val="24"/>
                <w:szCs w:val="24"/>
              </w:rPr>
              <w:t>mg/m</w:t>
            </w:r>
            <w:r>
              <w:rPr>
                <w:sz w:val="24"/>
                <w:szCs w:val="24"/>
                <w:vertAlign w:val="superscript"/>
              </w:rPr>
              <w:t>3</w:t>
            </w:r>
            <w:r>
              <w:rPr>
                <w:rFonts w:hint="eastAsia"/>
                <w:sz w:val="24"/>
                <w:szCs w:val="24"/>
              </w:rPr>
              <w:t>，</w:t>
            </w:r>
            <w:r>
              <w:rPr>
                <w:rFonts w:hint="eastAsia"/>
                <w:sz w:val="24"/>
                <w:szCs w:val="24"/>
                <w:lang w:val="en-US" w:eastAsia="zh-CN"/>
              </w:rPr>
              <w:t>苯</w:t>
            </w:r>
            <w:r>
              <w:rPr>
                <w:rFonts w:hint="eastAsia"/>
                <w:sz w:val="24"/>
                <w:szCs w:val="24"/>
              </w:rPr>
              <w:t>最高允许有组织排放浓度</w:t>
            </w:r>
            <w:r>
              <w:rPr>
                <w:rFonts w:hint="eastAsia"/>
                <w:sz w:val="24"/>
                <w:szCs w:val="24"/>
                <w:lang w:val="en-US" w:eastAsia="zh-CN"/>
              </w:rPr>
              <w:t>1</w:t>
            </w:r>
            <w:r>
              <w:rPr>
                <w:sz w:val="24"/>
                <w:szCs w:val="24"/>
              </w:rPr>
              <w:t>mg/m</w:t>
            </w:r>
            <w:r>
              <w:rPr>
                <w:sz w:val="24"/>
                <w:szCs w:val="24"/>
                <w:vertAlign w:val="superscript"/>
              </w:rPr>
              <w:t>3</w:t>
            </w:r>
            <w:r>
              <w:rPr>
                <w:rFonts w:hint="eastAsia"/>
                <w:sz w:val="24"/>
                <w:szCs w:val="24"/>
              </w:rPr>
              <w:t>，甲苯与二甲苯合计</w:t>
            </w:r>
            <w:r>
              <w:rPr>
                <w:rFonts w:hint="eastAsia"/>
                <w:sz w:val="24"/>
                <w:szCs w:val="24"/>
                <w:lang w:val="en-US" w:eastAsia="zh-CN"/>
              </w:rPr>
              <w:t>最高允许排放浓度</w:t>
            </w:r>
            <w:r>
              <w:rPr>
                <w:rFonts w:hint="eastAsia"/>
                <w:sz w:val="24"/>
                <w:szCs w:val="24"/>
              </w:rPr>
              <w:t>20</w:t>
            </w:r>
            <w:r>
              <w:rPr>
                <w:sz w:val="24"/>
                <w:szCs w:val="24"/>
              </w:rPr>
              <w:t>mg/m</w:t>
            </w:r>
            <w:r>
              <w:rPr>
                <w:sz w:val="24"/>
                <w:szCs w:val="24"/>
                <w:vertAlign w:val="superscript"/>
              </w:rPr>
              <w:t>3</w:t>
            </w:r>
            <w:r>
              <w:rPr>
                <w:rFonts w:hint="eastAsia"/>
                <w:sz w:val="24"/>
                <w:szCs w:val="24"/>
                <w:vertAlign w:val="baseline"/>
                <w:lang w:eastAsia="zh-CN"/>
              </w:rPr>
              <w:t>，</w:t>
            </w:r>
            <w:r>
              <w:rPr>
                <w:rFonts w:hint="eastAsia"/>
                <w:sz w:val="24"/>
                <w:szCs w:val="24"/>
                <w:lang w:val="en-US" w:eastAsia="zh-CN"/>
              </w:rPr>
              <w:t>同时满足</w:t>
            </w:r>
            <w:r>
              <w:rPr>
                <w:rFonts w:hint="eastAsia"/>
                <w:sz w:val="24"/>
                <w:szCs w:val="24"/>
              </w:rPr>
              <w:t>排气筒高度不低于15m</w:t>
            </w:r>
            <w:r>
              <w:rPr>
                <w:rFonts w:hint="eastAsia"/>
                <w:sz w:val="24"/>
                <w:szCs w:val="24"/>
                <w:lang w:eastAsia="zh-CN"/>
              </w:rPr>
              <w:t>，且高</w:t>
            </w:r>
            <w:r>
              <w:rPr>
                <w:rFonts w:hint="eastAsia"/>
                <w:sz w:val="24"/>
                <w:szCs w:val="24"/>
                <w:lang w:val="en-US" w:eastAsia="zh-CN"/>
              </w:rPr>
              <w:t>出</w:t>
            </w:r>
            <w:r>
              <w:rPr>
                <w:rFonts w:hint="eastAsia"/>
                <w:sz w:val="24"/>
                <w:szCs w:val="24"/>
                <w:lang w:eastAsia="zh-CN"/>
              </w:rPr>
              <w:t>周边</w:t>
            </w:r>
            <w:r>
              <w:rPr>
                <w:rFonts w:hint="eastAsia"/>
                <w:sz w:val="24"/>
                <w:szCs w:val="24"/>
                <w:lang w:val="en-US" w:eastAsia="zh-CN"/>
              </w:rPr>
              <w:t>200m半径范围内最高建筑物5m的要求</w:t>
            </w:r>
            <w:r>
              <w:rPr>
                <w:rFonts w:hint="eastAsia"/>
                <w:color w:val="00000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2、切割废气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本项目切割采用2台激光切割机对进厂原料进行切割下料，切割过程会产生一定量的废气，主要为颗粒物。切割工序工作时间为1800h/a。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激光切割过程颗粒物产生量参照《排放源统计调查产排污核算方法和系数手册》“33金属制品业—04下料核算环节-等离子切割”中颗粒物1.1千克/吨—原料，项目激光切割原料用量为2000t/a，则切割过程颗粒物的产生量为2.2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3、焊接废气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本项目焊接过程采用CO</w:t>
            </w:r>
            <w:r>
              <w:rPr>
                <w:rFonts w:hint="eastAsia" w:eastAsia="宋体"/>
                <w:b w:val="0"/>
                <w:bCs w:val="0"/>
                <w:color w:val="auto"/>
                <w:highlight w:val="none"/>
                <w:vertAlign w:val="subscript"/>
                <w:lang w:val="en-US" w:eastAsia="zh-CN"/>
              </w:rPr>
              <w:t>2</w:t>
            </w:r>
            <w:r>
              <w:rPr>
                <w:rFonts w:hint="eastAsia" w:eastAsia="宋体"/>
                <w:b w:val="0"/>
                <w:bCs w:val="0"/>
                <w:color w:val="auto"/>
                <w:highlight w:val="none"/>
                <w:lang w:val="en-US" w:eastAsia="zh-CN"/>
              </w:rPr>
              <w:t>保护焊和机器人焊接两种方式，焊接过程会产生一定量的废气，主要为颗粒物。焊接工序工作时间为2400h/a。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焊接过程颗粒物产生量参照《排放源统计调查产排污核算方法和系数手册》“33金属制品业—09焊接核算环节-实心焊丝”中颗粒物9.19千克/吨—原料，项目焊接原料用量为800t/a，则焊接过程颗粒物产生量为7.352t/a。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eastAsia="宋体"/>
                <w:b w:val="0"/>
                <w:bCs w:val="0"/>
                <w:color w:val="auto"/>
                <w:highlight w:val="none"/>
                <w:lang w:val="en-US" w:eastAsia="zh-CN"/>
              </w:rPr>
            </w:pPr>
            <w:r>
              <w:rPr>
                <w:rFonts w:hint="eastAsia" w:eastAsia="宋体"/>
                <w:b w:val="0"/>
                <w:bCs w:val="0"/>
                <w:color w:val="auto"/>
                <w:highlight w:val="none"/>
                <w:lang w:val="en-US" w:eastAsia="zh-CN"/>
              </w:rPr>
              <w:t>4、打磨废气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本项目设有4台角磨机用于打磨工序，打磨过程会产生一定量的废气，主要为颗粒物。打磨工序工作时间为2400h/a。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eastAsia="宋体"/>
                <w:b w:val="0"/>
                <w:bCs w:val="0"/>
                <w:color w:val="auto"/>
                <w:highlight w:val="none"/>
                <w:lang w:val="en-US" w:eastAsia="zh-CN"/>
              </w:rPr>
            </w:pPr>
            <w:r>
              <w:rPr>
                <w:rFonts w:hint="eastAsia" w:eastAsia="宋体"/>
                <w:b w:val="0"/>
                <w:bCs w:val="0"/>
                <w:color w:val="auto"/>
                <w:highlight w:val="none"/>
                <w:lang w:val="en-US" w:eastAsia="zh-CN"/>
              </w:rPr>
              <w:t>打磨过程颗粒物产生量参照《排放源统计调查产排污核算方法和系数手册》“33金属制品业—06预处理核算环节-干式预处理件-打磨”中颗粒物2.19千克/吨—原料，项目打磨原料用量为1000t/a，则打磨过程颗粒物产生量为2.19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lang w:val="en-US"/>
              </w:rPr>
            </w:pPr>
            <w:r>
              <w:rPr>
                <w:rFonts w:hint="eastAsia"/>
                <w:color w:val="auto"/>
                <w:highlight w:val="none"/>
                <w:lang w:val="en-US" w:eastAsia="zh-CN"/>
              </w:rPr>
              <w:t>本项目切割、焊接、打磨废气经管道进入一套布袋除尘器进行处理，除尘器风机风量为28000m</w:t>
            </w:r>
            <w:r>
              <w:rPr>
                <w:rFonts w:hint="eastAsia"/>
                <w:color w:val="auto"/>
                <w:highlight w:val="none"/>
                <w:vertAlign w:val="superscript"/>
                <w:lang w:val="en-US" w:eastAsia="zh-CN"/>
              </w:rPr>
              <w:t>3</w:t>
            </w:r>
            <w:r>
              <w:rPr>
                <w:rFonts w:hint="eastAsia"/>
                <w:color w:val="auto"/>
                <w:highlight w:val="none"/>
                <w:lang w:val="en-US" w:eastAsia="zh-CN"/>
              </w:rPr>
              <w:t>/h，颗粒物经除尘器处理后通过一根15m排气筒排放。管道的</w:t>
            </w:r>
            <w:r>
              <w:rPr>
                <w:rFonts w:hint="eastAsia" w:ascii="Times New Roman" w:hAnsi="Times New Roman" w:eastAsia="宋体" w:cs="Times New Roman"/>
                <w:color w:val="auto"/>
                <w:sz w:val="24"/>
                <w:szCs w:val="24"/>
                <w:highlight w:val="none"/>
                <w:lang w:val="en-US" w:eastAsia="zh-CN"/>
              </w:rPr>
              <w:t>收集效率为</w:t>
            </w:r>
            <w:r>
              <w:rPr>
                <w:rFonts w:hint="eastAsia" w:cs="Times New Roman"/>
                <w:color w:val="auto"/>
                <w:sz w:val="24"/>
                <w:szCs w:val="24"/>
                <w:highlight w:val="none"/>
                <w:lang w:val="en-US" w:eastAsia="zh-CN"/>
              </w:rPr>
              <w:t>98</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除尘器的</w:t>
            </w:r>
            <w:r>
              <w:rPr>
                <w:rFonts w:hint="eastAsia" w:ascii="Times New Roman" w:hAnsi="Times New Roman" w:eastAsia="宋体" w:cs="Times New Roman"/>
                <w:color w:val="auto"/>
                <w:sz w:val="24"/>
                <w:szCs w:val="24"/>
                <w:highlight w:val="none"/>
                <w:lang w:val="en-US" w:eastAsia="zh-CN"/>
              </w:rPr>
              <w:t>处理效率为</w:t>
            </w:r>
            <w:r>
              <w:rPr>
                <w:rFonts w:hint="eastAsia" w:cs="Times New Roman"/>
                <w:color w:val="auto"/>
                <w:sz w:val="24"/>
                <w:szCs w:val="24"/>
                <w:highlight w:val="none"/>
                <w:lang w:val="en-US" w:eastAsia="zh-CN"/>
              </w:rPr>
              <w:t>95</w:t>
            </w:r>
            <w:r>
              <w:rPr>
                <w:rFonts w:hint="eastAsia" w:ascii="Times New Roman" w:hAnsi="Times New Roman" w:eastAsia="宋体" w:cs="Times New Roman"/>
                <w:color w:val="auto"/>
                <w:sz w:val="24"/>
                <w:szCs w:val="24"/>
                <w:highlight w:val="none"/>
                <w:lang w:val="en-US" w:eastAsia="zh-CN"/>
              </w:rPr>
              <w:t>%，</w:t>
            </w:r>
            <w:r>
              <w:rPr>
                <w:rFonts w:hint="eastAsia"/>
                <w:color w:val="auto"/>
                <w:highlight w:val="none"/>
                <w:lang w:val="en-US" w:eastAsia="zh-CN"/>
              </w:rPr>
              <w:t>切割、焊接、</w:t>
            </w:r>
            <w:r>
              <w:rPr>
                <w:rFonts w:hint="eastAsia" w:ascii="Times New Roman" w:hAnsi="Times New Roman" w:eastAsia="宋体" w:cs="Times New Roman"/>
                <w:color w:val="auto"/>
                <w:sz w:val="24"/>
                <w:szCs w:val="24"/>
                <w:highlight w:val="none"/>
                <w:lang w:val="en-US" w:eastAsia="zh-CN"/>
              </w:rPr>
              <w:t>打磨过程颗粒物排放情况见下表。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000000"/>
                <w:sz w:val="21"/>
                <w:szCs w:val="21"/>
                <w:highlight w:val="none"/>
              </w:rPr>
            </w:pPr>
            <w:r>
              <w:rPr>
                <w:rFonts w:hint="eastAsia" w:eastAsia="宋体"/>
                <w:b/>
                <w:bCs/>
                <w:color w:val="000000"/>
                <w:sz w:val="21"/>
                <w:szCs w:val="21"/>
                <w:highlight w:val="none"/>
              </w:rPr>
              <w:t>表</w:t>
            </w:r>
            <w:r>
              <w:rPr>
                <w:rFonts w:hint="eastAsia" w:eastAsia="宋体"/>
                <w:b/>
                <w:bCs/>
                <w:color w:val="000000"/>
                <w:sz w:val="21"/>
                <w:szCs w:val="21"/>
                <w:highlight w:val="none"/>
                <w:lang w:val="en-US" w:eastAsia="zh-CN"/>
              </w:rPr>
              <w:t>28</w:t>
            </w:r>
            <w:r>
              <w:rPr>
                <w:rFonts w:hint="eastAsia" w:eastAsia="宋体"/>
                <w:b/>
                <w:bCs/>
                <w:color w:val="000000"/>
                <w:sz w:val="21"/>
                <w:szCs w:val="21"/>
                <w:highlight w:val="none"/>
              </w:rPr>
              <w:t xml:space="preserve">  </w:t>
            </w:r>
            <w:r>
              <w:rPr>
                <w:rFonts w:hint="eastAsia" w:eastAsia="宋体"/>
                <w:b/>
                <w:bCs/>
                <w:color w:val="000000"/>
                <w:sz w:val="21"/>
                <w:szCs w:val="21"/>
                <w:highlight w:val="none"/>
                <w:lang w:val="en-US" w:eastAsia="zh-CN"/>
              </w:rPr>
              <w:t>切割、焊接、打磨</w:t>
            </w:r>
            <w:r>
              <w:rPr>
                <w:rFonts w:hint="eastAsia" w:eastAsia="宋体"/>
                <w:b/>
                <w:bCs/>
                <w:color w:val="000000"/>
                <w:sz w:val="21"/>
                <w:szCs w:val="21"/>
                <w:highlight w:val="none"/>
              </w:rPr>
              <w:t>过程</w:t>
            </w:r>
            <w:r>
              <w:rPr>
                <w:rFonts w:hint="eastAsia" w:eastAsia="宋体"/>
                <w:b/>
                <w:bCs/>
                <w:color w:val="000000"/>
                <w:sz w:val="21"/>
                <w:szCs w:val="21"/>
                <w:highlight w:val="none"/>
                <w:lang w:val="en-US" w:eastAsia="zh-CN"/>
              </w:rPr>
              <w:t>污染物</w:t>
            </w:r>
            <w:r>
              <w:rPr>
                <w:rFonts w:hint="eastAsia" w:eastAsia="宋体"/>
                <w:b/>
                <w:bCs/>
                <w:color w:val="000000"/>
                <w:sz w:val="21"/>
                <w:szCs w:val="21"/>
                <w:highlight w:val="none"/>
              </w:rPr>
              <w:t>排放情况</w:t>
            </w:r>
          </w:p>
          <w:tbl>
            <w:tblPr>
              <w:tblStyle w:val="22"/>
              <w:tblW w:w="865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4"/>
              <w:gridCol w:w="703"/>
              <w:gridCol w:w="653"/>
              <w:gridCol w:w="1111"/>
              <w:gridCol w:w="692"/>
              <w:gridCol w:w="810"/>
              <w:gridCol w:w="720"/>
              <w:gridCol w:w="705"/>
              <w:gridCol w:w="825"/>
              <w:gridCol w:w="825"/>
              <w:gridCol w:w="9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污染源</w:t>
                  </w:r>
                </w:p>
              </w:tc>
              <w:tc>
                <w:tcPr>
                  <w:tcW w:w="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rPr>
                    <w:t>污染因子</w:t>
                  </w:r>
                </w:p>
              </w:tc>
              <w:tc>
                <w:tcPr>
                  <w:tcW w:w="6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收集率</w:t>
                  </w:r>
                  <w:r>
                    <w:rPr>
                      <w:rFonts w:hint="eastAsia" w:cs="Times New Roman"/>
                      <w:b/>
                      <w:bCs/>
                      <w:color w:val="auto"/>
                      <w:sz w:val="21"/>
                      <w:szCs w:val="21"/>
                      <w:highlight w:val="none"/>
                      <w:lang w:val="en-US" w:eastAsia="zh-CN"/>
                    </w:rPr>
                    <w:t>(%)</w:t>
                  </w:r>
                </w:p>
              </w:tc>
              <w:tc>
                <w:tcPr>
                  <w:tcW w:w="18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rPr>
                    <w:t>产生量</w:t>
                  </w:r>
                  <w:r>
                    <w:rPr>
                      <w:rFonts w:hint="eastAsia" w:cs="Times New Roman"/>
                      <w:b/>
                      <w:bCs/>
                      <w:color w:val="auto"/>
                      <w:sz w:val="21"/>
                      <w:szCs w:val="21"/>
                      <w:highlight w:val="none"/>
                      <w:lang w:val="en-US" w:eastAsia="zh-CN"/>
                    </w:rPr>
                    <w:t>（</w:t>
                  </w:r>
                  <w:r>
                    <w:rPr>
                      <w:rFonts w:hint="default" w:ascii="Times New Roman" w:hAnsi="Times New Roman" w:cs="Times New Roman"/>
                      <w:b/>
                      <w:bCs/>
                      <w:color w:val="auto"/>
                      <w:sz w:val="21"/>
                      <w:szCs w:val="21"/>
                      <w:highlight w:val="none"/>
                    </w:rPr>
                    <w:t>t/a</w:t>
                  </w:r>
                  <w:r>
                    <w:rPr>
                      <w:rFonts w:hint="eastAsia" w:cs="Times New Roman"/>
                      <w:b/>
                      <w:bCs/>
                      <w:color w:val="auto"/>
                      <w:sz w:val="21"/>
                      <w:szCs w:val="21"/>
                      <w:highlight w:val="none"/>
                      <w:lang w:val="en-US" w:eastAsia="zh-CN"/>
                    </w:rPr>
                    <w:t>）</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风量</w:t>
                  </w:r>
                  <w:r>
                    <w:rPr>
                      <w:rFonts w:hint="eastAsia" w:cs="Times New Roman"/>
                      <w:b/>
                      <w:bCs/>
                      <w:color w:val="auto"/>
                      <w:sz w:val="21"/>
                      <w:szCs w:val="21"/>
                      <w:highlight w:val="none"/>
                      <w:lang w:val="en-US" w:eastAsia="zh-CN"/>
                    </w:rPr>
                    <w:t>(</w:t>
                  </w:r>
                  <w:r>
                    <w:rPr>
                      <w:rFonts w:hint="default" w:ascii="Times New Roman" w:hAnsi="Times New Roman" w:cs="Times New Roman"/>
                      <w:b/>
                      <w:bCs/>
                      <w:color w:val="auto"/>
                      <w:sz w:val="21"/>
                      <w:szCs w:val="21"/>
                      <w:highlight w:val="none"/>
                    </w:rPr>
                    <w:t>m</w:t>
                  </w:r>
                  <w:r>
                    <w:rPr>
                      <w:rFonts w:hint="default" w:ascii="Times New Roman" w:hAnsi="Times New Roman" w:cs="Times New Roman"/>
                      <w:b/>
                      <w:bCs/>
                      <w:color w:val="auto"/>
                      <w:sz w:val="21"/>
                      <w:szCs w:val="21"/>
                      <w:highlight w:val="none"/>
                      <w:vertAlign w:val="superscript"/>
                    </w:rPr>
                    <w:t>3</w:t>
                  </w:r>
                  <w:r>
                    <w:rPr>
                      <w:rFonts w:hint="default" w:ascii="Times New Roman" w:hAnsi="Times New Roman" w:cs="Times New Roman"/>
                      <w:b/>
                      <w:bCs/>
                      <w:color w:val="auto"/>
                      <w:sz w:val="21"/>
                      <w:szCs w:val="21"/>
                      <w:highlight w:val="none"/>
                    </w:rPr>
                    <w:t>/h</w:t>
                  </w:r>
                  <w:r>
                    <w:rPr>
                      <w:rFonts w:hint="eastAsia" w:cs="Times New Roman"/>
                      <w:b/>
                      <w:bCs/>
                      <w:color w:val="auto"/>
                      <w:sz w:val="21"/>
                      <w:szCs w:val="21"/>
                      <w:highlight w:val="none"/>
                      <w:lang w:val="en-US" w:eastAsia="zh-CN"/>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处理效率</w:t>
                  </w:r>
                  <w:r>
                    <w:rPr>
                      <w:rFonts w:hint="eastAsia" w:cs="Times New Roman"/>
                      <w:b/>
                      <w:bCs/>
                      <w:color w:val="auto"/>
                      <w:sz w:val="21"/>
                      <w:szCs w:val="21"/>
                      <w:highlight w:val="none"/>
                      <w:lang w:val="en-US" w:eastAsia="zh-CN"/>
                    </w:rPr>
                    <w:t>(</w:t>
                  </w:r>
                  <w:r>
                    <w:rPr>
                      <w:rFonts w:hint="default" w:ascii="Times New Roman" w:hAnsi="Times New Roman" w:cs="Times New Roman"/>
                      <w:b/>
                      <w:bCs/>
                      <w:color w:val="auto"/>
                      <w:sz w:val="21"/>
                      <w:szCs w:val="21"/>
                      <w:highlight w:val="none"/>
                    </w:rPr>
                    <w:t>%</w:t>
                  </w:r>
                  <w:r>
                    <w:rPr>
                      <w:rFonts w:hint="eastAsia" w:cs="Times New Roman"/>
                      <w:b/>
                      <w:bCs/>
                      <w:color w:val="auto"/>
                      <w:sz w:val="21"/>
                      <w:szCs w:val="21"/>
                      <w:highlight w:val="none"/>
                      <w:lang w:val="en-US" w:eastAsia="zh-CN"/>
                    </w:rPr>
                    <w:t>)</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运行时间</w:t>
                  </w:r>
                  <w:r>
                    <w:rPr>
                      <w:rFonts w:hint="eastAsia" w:cs="Times New Roman"/>
                      <w:b/>
                      <w:bCs/>
                      <w:color w:val="auto"/>
                      <w:sz w:val="21"/>
                      <w:szCs w:val="21"/>
                      <w:highlight w:val="none"/>
                      <w:lang w:val="en-US" w:eastAsia="zh-CN"/>
                    </w:rPr>
                    <w:t>(</w:t>
                  </w:r>
                  <w:r>
                    <w:rPr>
                      <w:rFonts w:hint="default" w:ascii="Times New Roman" w:hAnsi="Times New Roman" w:cs="Times New Roman"/>
                      <w:b/>
                      <w:bCs/>
                      <w:color w:val="auto"/>
                      <w:sz w:val="21"/>
                      <w:szCs w:val="21"/>
                      <w:highlight w:val="none"/>
                    </w:rPr>
                    <w:t>h/a</w:t>
                  </w:r>
                  <w:r>
                    <w:rPr>
                      <w:rFonts w:hint="eastAsia" w:cs="Times New Roman"/>
                      <w:b/>
                      <w:bCs/>
                      <w:color w:val="auto"/>
                      <w:sz w:val="21"/>
                      <w:szCs w:val="21"/>
                      <w:highlight w:val="none"/>
                      <w:lang w:val="en-US" w:eastAsia="zh-CN"/>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排放量</w:t>
                  </w:r>
                  <w:r>
                    <w:rPr>
                      <w:rFonts w:hint="eastAsia" w:cs="Times New Roman"/>
                      <w:b/>
                      <w:bCs/>
                      <w:color w:val="auto"/>
                      <w:sz w:val="21"/>
                      <w:szCs w:val="21"/>
                      <w:highlight w:val="none"/>
                      <w:lang w:val="en-US" w:eastAsia="zh-CN"/>
                    </w:rPr>
                    <w:t>(</w:t>
                  </w:r>
                  <w:r>
                    <w:rPr>
                      <w:rFonts w:hint="default" w:ascii="Times New Roman" w:hAnsi="Times New Roman" w:cs="Times New Roman"/>
                      <w:b/>
                      <w:bCs/>
                      <w:color w:val="auto"/>
                      <w:sz w:val="21"/>
                      <w:szCs w:val="21"/>
                      <w:highlight w:val="none"/>
                    </w:rPr>
                    <w:t>t/a</w:t>
                  </w:r>
                  <w:r>
                    <w:rPr>
                      <w:rFonts w:hint="eastAsia" w:cs="Times New Roman"/>
                      <w:b/>
                      <w:bCs/>
                      <w:color w:val="auto"/>
                      <w:sz w:val="21"/>
                      <w:szCs w:val="21"/>
                      <w:highlight w:val="none"/>
                      <w:lang w:val="en-US" w:eastAsia="zh-CN"/>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排放</w:t>
                  </w:r>
                  <w:r>
                    <w:rPr>
                      <w:rFonts w:hint="default" w:ascii="Times New Roman" w:hAnsi="Times New Roman" w:cs="Times New Roman"/>
                      <w:b/>
                      <w:bCs/>
                      <w:color w:val="auto"/>
                      <w:sz w:val="21"/>
                      <w:szCs w:val="21"/>
                      <w:highlight w:val="none"/>
                    </w:rPr>
                    <w:t>速率</w:t>
                  </w:r>
                  <w:r>
                    <w:rPr>
                      <w:rFonts w:hint="eastAsia" w:cs="Times New Roman"/>
                      <w:b/>
                      <w:bCs/>
                      <w:color w:val="auto"/>
                      <w:sz w:val="21"/>
                      <w:szCs w:val="21"/>
                      <w:highlight w:val="none"/>
                      <w:lang w:val="en-US" w:eastAsia="zh-CN"/>
                    </w:rPr>
                    <w:t>(</w:t>
                  </w:r>
                  <w:r>
                    <w:rPr>
                      <w:rFonts w:hint="default" w:ascii="Times New Roman" w:hAnsi="Times New Roman" w:cs="Times New Roman"/>
                      <w:b/>
                      <w:bCs/>
                      <w:color w:val="auto"/>
                      <w:sz w:val="21"/>
                      <w:szCs w:val="21"/>
                      <w:highlight w:val="none"/>
                    </w:rPr>
                    <w:t>kg/h</w:t>
                  </w:r>
                  <w:r>
                    <w:rPr>
                      <w:rFonts w:hint="eastAsia" w:cs="Times New Roman"/>
                      <w:b/>
                      <w:bCs/>
                      <w:color w:val="auto"/>
                      <w:sz w:val="21"/>
                      <w:szCs w:val="21"/>
                      <w:highlight w:val="none"/>
                      <w:lang w:val="en-US" w:eastAsia="zh-CN"/>
                    </w:rPr>
                    <w:t>)</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val="en-US" w:eastAsia="zh-CN"/>
                    </w:rPr>
                    <w:t>排放</w:t>
                  </w:r>
                  <w:r>
                    <w:rPr>
                      <w:rFonts w:hint="eastAsia" w:cs="Times New Roman"/>
                      <w:b/>
                      <w:bCs/>
                      <w:color w:val="auto"/>
                      <w:sz w:val="21"/>
                      <w:szCs w:val="21"/>
                      <w:highlight w:val="none"/>
                      <w:lang w:val="en-US" w:eastAsia="zh-CN"/>
                    </w:rPr>
                    <w:t>浓度(mg/m</w:t>
                  </w:r>
                  <w:r>
                    <w:rPr>
                      <w:rFonts w:hint="eastAsia" w:cs="Times New Roman"/>
                      <w:b/>
                      <w:bCs/>
                      <w:color w:val="auto"/>
                      <w:sz w:val="21"/>
                      <w:szCs w:val="21"/>
                      <w:highlight w:val="none"/>
                      <w:vertAlign w:val="superscript"/>
                      <w:lang w:val="en-US" w:eastAsia="zh-CN"/>
                    </w:rPr>
                    <w:t>3</w:t>
                  </w:r>
                  <w:r>
                    <w:rPr>
                      <w:rFonts w:hint="eastAsia" w:cs="Times New Roman"/>
                      <w:b/>
                      <w:bCs/>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切割</w:t>
                  </w:r>
                  <w:r>
                    <w:rPr>
                      <w:rFonts w:hint="default" w:ascii="Times New Roman" w:hAnsi="Times New Roman" w:cs="Times New Roman"/>
                      <w:color w:val="auto"/>
                      <w:sz w:val="21"/>
                      <w:szCs w:val="21"/>
                      <w:highlight w:val="none"/>
                    </w:rPr>
                    <w:t>过程</w:t>
                  </w:r>
                </w:p>
              </w:tc>
              <w:tc>
                <w:tcPr>
                  <w:tcW w:w="7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颗粒物</w:t>
                  </w:r>
                </w:p>
              </w:tc>
              <w:tc>
                <w:tcPr>
                  <w:tcW w:w="6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98</w:t>
                  </w: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进入处理装置</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2.156</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28</w:t>
                  </w:r>
                  <w:r>
                    <w:rPr>
                      <w:rFonts w:hint="eastAsia" w:ascii="Times New Roman" w:hAnsi="Times New Roman" w:eastAsia="宋体" w:cs="Times New Roman"/>
                      <w:color w:val="auto"/>
                      <w:sz w:val="21"/>
                      <w:szCs w:val="21"/>
                      <w:highlight w:val="none"/>
                      <w:lang w:val="en-US" w:eastAsia="zh-CN"/>
                    </w:rPr>
                    <w:t>000</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95</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8</w:t>
                  </w:r>
                  <w:r>
                    <w:rPr>
                      <w:rFonts w:hint="eastAsia" w:ascii="Times New Roman" w:hAnsi="Times New Roman" w:eastAsia="宋体" w:cs="Times New Roman"/>
                      <w:color w:val="auto"/>
                      <w:sz w:val="21"/>
                      <w:szCs w:val="21"/>
                      <w:highlight w:val="none"/>
                      <w:lang w:val="en-US" w:eastAsia="zh-CN"/>
                    </w:rPr>
                    <w:t>00</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r>
                    <w:rPr>
                      <w:rFonts w:hint="eastAsia" w:cs="Times New Roman"/>
                      <w:color w:val="auto"/>
                      <w:sz w:val="21"/>
                      <w:szCs w:val="21"/>
                      <w:highlight w:val="none"/>
                      <w:lang w:val="en-US" w:eastAsia="zh-CN"/>
                    </w:rPr>
                    <w:t>078</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06</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cs="Times New Roman"/>
                      <w:color w:val="auto"/>
                      <w:sz w:val="21"/>
                      <w:szCs w:val="21"/>
                      <w:highlight w:val="none"/>
                    </w:rPr>
                  </w:pPr>
                </w:p>
              </w:tc>
              <w:tc>
                <w:tcPr>
                  <w:tcW w:w="7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cs="Times New Roman"/>
                      <w:color w:val="auto"/>
                      <w:sz w:val="21"/>
                      <w:szCs w:val="21"/>
                      <w:highlight w:val="none"/>
                    </w:rPr>
                  </w:pPr>
                </w:p>
              </w:tc>
              <w:tc>
                <w:tcPr>
                  <w:tcW w:w="6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cs="Times New Roman"/>
                      <w:color w:val="auto"/>
                      <w:sz w:val="21"/>
                      <w:szCs w:val="21"/>
                      <w:highlight w:val="none"/>
                    </w:rPr>
                  </w:pP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未进入处理装置</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0.044</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0.044</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0.0244</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焊接过程</w:t>
                  </w:r>
                </w:p>
              </w:tc>
              <w:tc>
                <w:tcPr>
                  <w:tcW w:w="7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颗粒物</w:t>
                  </w:r>
                </w:p>
              </w:tc>
              <w:tc>
                <w:tcPr>
                  <w:tcW w:w="6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98</w:t>
                  </w: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进入处理装置</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7.205</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28</w:t>
                  </w:r>
                  <w:r>
                    <w:rPr>
                      <w:rFonts w:hint="eastAsia" w:ascii="Times New Roman" w:hAnsi="Times New Roman" w:eastAsia="宋体" w:cs="Times New Roman"/>
                      <w:color w:val="auto"/>
                      <w:sz w:val="21"/>
                      <w:szCs w:val="21"/>
                      <w:highlight w:val="none"/>
                      <w:lang w:val="en-US" w:eastAsia="zh-CN"/>
                    </w:rPr>
                    <w:t>000</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95</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2400</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36025</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w:t>
                  </w:r>
                  <w:r>
                    <w:rPr>
                      <w:rFonts w:hint="eastAsia" w:cs="Times New Roman"/>
                      <w:color w:val="auto"/>
                      <w:sz w:val="21"/>
                      <w:szCs w:val="21"/>
                      <w:highlight w:val="none"/>
                      <w:lang w:val="en-US" w:eastAsia="zh-CN"/>
                    </w:rPr>
                    <w:t>5</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5.361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Times New Roman" w:hAnsi="Times New Roman" w:cs="Times New Roman"/>
                      <w:color w:val="auto"/>
                      <w:sz w:val="21"/>
                      <w:szCs w:val="21"/>
                      <w:highlight w:val="none"/>
                    </w:rPr>
                  </w:pPr>
                </w:p>
              </w:tc>
              <w:tc>
                <w:tcPr>
                  <w:tcW w:w="7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p>
              </w:tc>
              <w:tc>
                <w:tcPr>
                  <w:tcW w:w="6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未进入处理装置</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0.147</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0.147</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0.0613</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打磨过程</w:t>
                  </w:r>
                </w:p>
              </w:tc>
              <w:tc>
                <w:tcPr>
                  <w:tcW w:w="7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颗粒物</w:t>
                  </w:r>
                </w:p>
              </w:tc>
              <w:tc>
                <w:tcPr>
                  <w:tcW w:w="6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98</w:t>
                  </w: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进入处理装置</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2.1462</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28</w:t>
                  </w:r>
                  <w:r>
                    <w:rPr>
                      <w:rFonts w:hint="eastAsia" w:ascii="Times New Roman" w:hAnsi="Times New Roman" w:eastAsia="宋体" w:cs="Times New Roman"/>
                      <w:color w:val="auto"/>
                      <w:sz w:val="21"/>
                      <w:szCs w:val="21"/>
                      <w:highlight w:val="none"/>
                      <w:lang w:val="en-US" w:eastAsia="zh-CN"/>
                    </w:rPr>
                    <w:t>000</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95</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2400</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0.10731</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0.045</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p>
              </w:tc>
              <w:tc>
                <w:tcPr>
                  <w:tcW w:w="7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p>
              </w:tc>
              <w:tc>
                <w:tcPr>
                  <w:tcW w:w="6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未进入处理装置</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0.0438</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0.0438</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0.0183</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合计</w:t>
                  </w:r>
                </w:p>
              </w:tc>
              <w:tc>
                <w:tcPr>
                  <w:tcW w:w="70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颗粒物</w:t>
                  </w:r>
                </w:p>
              </w:tc>
              <w:tc>
                <w:tcPr>
                  <w:tcW w:w="6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98</w:t>
                  </w: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进入处理装置</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11.5072</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28</w:t>
                  </w:r>
                  <w:r>
                    <w:rPr>
                      <w:rFonts w:hint="eastAsia" w:ascii="Times New Roman" w:hAnsi="Times New Roman" w:eastAsia="宋体" w:cs="Times New Roman"/>
                      <w:color w:val="auto"/>
                      <w:sz w:val="21"/>
                      <w:szCs w:val="21"/>
                      <w:highlight w:val="none"/>
                      <w:lang w:val="en-US" w:eastAsia="zh-CN"/>
                    </w:rPr>
                    <w:t>000</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95</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6600</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5754</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255</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w:t>
                  </w:r>
                  <w:r>
                    <w:rPr>
                      <w:rFonts w:hint="eastAsia" w:cs="Times New Roman"/>
                      <w:color w:val="auto"/>
                      <w:sz w:val="21"/>
                      <w:szCs w:val="21"/>
                      <w:highlight w:val="none"/>
                      <w:lang w:val="en-US" w:eastAsia="zh-CN"/>
                    </w:rPr>
                    <w:t>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p>
              </w:tc>
              <w:tc>
                <w:tcPr>
                  <w:tcW w:w="70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p>
              </w:tc>
              <w:tc>
                <w:tcPr>
                  <w:tcW w:w="6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p>
              </w:tc>
              <w:tc>
                <w:tcPr>
                  <w:tcW w:w="11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未进入处理装置</w:t>
                  </w:r>
                </w:p>
              </w:tc>
              <w:tc>
                <w:tcPr>
                  <w:tcW w:w="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0.2348</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70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0.2348</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0.104</w:t>
                  </w:r>
                </w:p>
              </w:tc>
              <w:tc>
                <w:tcPr>
                  <w:tcW w:w="9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b/>
                <w:bCs/>
                <w:color w:val="auto"/>
                <w:highlight w:val="none"/>
                <w:lang w:val="en-US" w:eastAsia="zh-CN"/>
              </w:rPr>
            </w:pPr>
            <w:r>
              <w:rPr>
                <w:rFonts w:hint="eastAsia"/>
                <w:b/>
                <w:bCs/>
                <w:color w:val="auto"/>
                <w:highlight w:val="none"/>
                <w:lang w:val="en-US" w:eastAsia="zh-CN"/>
              </w:rPr>
              <w:t>1.2.3无组织废气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highlight w:val="none"/>
                <w:lang w:val="en-US" w:eastAsia="zh-CN"/>
              </w:rPr>
            </w:pPr>
            <w:r>
              <w:rPr>
                <w:rFonts w:hint="eastAsia" w:cs="Times New Roman"/>
                <w:color w:val="auto"/>
                <w:highlight w:val="none"/>
                <w:lang w:val="en-US" w:eastAsia="zh-CN"/>
              </w:rPr>
              <w:t>1、</w:t>
            </w:r>
            <w:r>
              <w:rPr>
                <w:rFonts w:hint="eastAsia"/>
                <w:color w:val="auto"/>
                <w:highlight w:val="none"/>
                <w:lang w:val="en-US" w:eastAsia="zh-CN"/>
              </w:rPr>
              <w:t>喷漆、烘干过程未捕集废气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highlight w:val="none"/>
                <w:lang w:val="en-US" w:eastAsia="zh-CN"/>
              </w:rPr>
            </w:pPr>
            <w:r>
              <w:rPr>
                <w:rFonts w:hint="eastAsia"/>
                <w:color w:val="auto"/>
                <w:highlight w:val="none"/>
                <w:lang w:val="en-US" w:eastAsia="zh-CN"/>
              </w:rPr>
              <w:t>本项目调漆、喷漆、烘干过程未捕集的颗粒物、非甲烷总烃、苯、甲苯、二甲苯无组织排放于封闭的车间内，</w:t>
            </w:r>
            <w:r>
              <w:rPr>
                <w:rFonts w:hint="eastAsia"/>
                <w:color w:val="auto"/>
                <w:sz w:val="24"/>
                <w:szCs w:val="24"/>
                <w:highlight w:val="none"/>
                <w:lang w:val="en-US" w:eastAsia="zh-CN"/>
              </w:rPr>
              <w:t>颗粒物无组织排放量为0.017t/a，排放速率为0.0071kg/h；非甲烷总烃无组织排放量为0.0532t/a，排放速率为0.022kg/h；苯无组织排放量为0.002t/a，排放速率为0.0007kg/h；甲苯无组织排放量为0.0036t/a，排放速率为0.0015kg/h</w:t>
            </w:r>
            <w:r>
              <w:rPr>
                <w:rFonts w:hint="eastAsia"/>
                <w:color w:val="auto"/>
                <w:sz w:val="24"/>
                <w:szCs w:val="24"/>
                <w:highlight w:val="none"/>
                <w:lang w:eastAsia="zh-CN"/>
              </w:rPr>
              <w:t>；</w:t>
            </w:r>
            <w:r>
              <w:rPr>
                <w:rFonts w:hint="eastAsia"/>
                <w:color w:val="auto"/>
                <w:sz w:val="24"/>
                <w:szCs w:val="24"/>
                <w:highlight w:val="none"/>
                <w:lang w:val="en-US" w:eastAsia="zh-CN"/>
              </w:rPr>
              <w:t>二甲苯无组织排放量为0.0072t/a，排放速率为0.003kg/h</w:t>
            </w:r>
            <w:r>
              <w:rPr>
                <w:rFonts w:hint="default"/>
                <w:color w:val="auto"/>
                <w:sz w:val="24"/>
                <w:szCs w:val="24"/>
                <w:highlight w:val="none"/>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lang w:val="en-US" w:eastAsia="zh-CN"/>
              </w:rPr>
            </w:pPr>
            <w:r>
              <w:rPr>
                <w:rFonts w:hint="eastAsia"/>
                <w:color w:val="auto"/>
                <w:highlight w:val="none"/>
                <w:lang w:val="en-US" w:eastAsia="zh-CN"/>
              </w:rPr>
              <w:t>2、切割、焊接、</w:t>
            </w:r>
            <w:r>
              <w:rPr>
                <w:rFonts w:hint="eastAsia"/>
                <w:color w:val="auto"/>
                <w:sz w:val="24"/>
                <w:szCs w:val="24"/>
                <w:highlight w:val="none"/>
                <w:lang w:val="en-US" w:eastAsia="zh-CN"/>
              </w:rPr>
              <w:t>打磨</w:t>
            </w:r>
            <w:r>
              <w:rPr>
                <w:rFonts w:hint="eastAsia"/>
                <w:color w:val="auto"/>
                <w:highlight w:val="none"/>
                <w:lang w:val="en-US" w:eastAsia="zh-CN"/>
              </w:rPr>
              <w:t>过程未捕集</w:t>
            </w:r>
            <w:r>
              <w:rPr>
                <w:rFonts w:hint="eastAsia"/>
                <w:color w:val="auto"/>
                <w:sz w:val="24"/>
                <w:szCs w:val="24"/>
                <w:highlight w:val="none"/>
                <w:lang w:val="en-US" w:eastAsia="zh-CN"/>
              </w:rPr>
              <w:t>废气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highlight w:val="none"/>
                <w:lang w:val="en-US" w:eastAsia="zh-CN"/>
              </w:rPr>
            </w:pPr>
            <w:r>
              <w:rPr>
                <w:rFonts w:hint="eastAsia"/>
                <w:color w:val="auto"/>
                <w:highlight w:val="none"/>
                <w:lang w:val="en-US" w:eastAsia="zh-CN"/>
              </w:rPr>
              <w:t>本项目切割、焊接、</w:t>
            </w:r>
            <w:r>
              <w:rPr>
                <w:rFonts w:hint="eastAsia"/>
                <w:color w:val="auto"/>
                <w:sz w:val="24"/>
                <w:szCs w:val="24"/>
                <w:highlight w:val="none"/>
                <w:lang w:val="en-US" w:eastAsia="zh-CN"/>
              </w:rPr>
              <w:t>打磨</w:t>
            </w:r>
            <w:r>
              <w:rPr>
                <w:rFonts w:hint="eastAsia"/>
                <w:color w:val="auto"/>
                <w:highlight w:val="none"/>
                <w:lang w:val="en-US" w:eastAsia="zh-CN"/>
              </w:rPr>
              <w:t>过程未捕集的颗粒物无组织排放于封闭的车间内，切割、焊接、</w:t>
            </w:r>
            <w:r>
              <w:rPr>
                <w:rFonts w:hint="eastAsia"/>
                <w:color w:val="auto"/>
                <w:sz w:val="24"/>
                <w:szCs w:val="24"/>
                <w:highlight w:val="none"/>
                <w:lang w:val="en-US" w:eastAsia="zh-CN"/>
              </w:rPr>
              <w:t>打磨过程颗粒物无组织排放量为</w:t>
            </w:r>
            <w:r>
              <w:rPr>
                <w:rFonts w:hint="eastAsia"/>
                <w:color w:val="auto"/>
                <w:highlight w:val="none"/>
                <w:lang w:val="en-US" w:eastAsia="zh-CN"/>
              </w:rPr>
              <w:t>0.2348t/a，排放速率为0.104kg</w:t>
            </w:r>
            <w:r>
              <w:rPr>
                <w:rFonts w:hint="eastAsia"/>
                <w:color w:val="auto"/>
                <w:sz w:val="24"/>
                <w:szCs w:val="24"/>
                <w:highlight w:val="none"/>
                <w:lang w:val="en-US" w:eastAsia="zh-CN"/>
              </w:rPr>
              <w:t>/h。</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highlight w:val="none"/>
                <w:lang w:val="en-US" w:eastAsia="zh-CN"/>
              </w:rPr>
            </w:pPr>
            <w:r>
              <w:rPr>
                <w:rFonts w:hint="eastAsia"/>
                <w:color w:val="auto"/>
                <w:highlight w:val="none"/>
                <w:lang w:val="en-US" w:eastAsia="zh-CN"/>
              </w:rPr>
              <w:t>综上，</w:t>
            </w:r>
            <w:r>
              <w:rPr>
                <w:rFonts w:hint="eastAsia"/>
                <w:highlight w:val="none"/>
                <w:lang w:val="en-US" w:eastAsia="zh-CN"/>
              </w:rPr>
              <w:t>本项目颗粒物无组织排放量为0.2518t/a，排放速率为0.1111kg/h</w:t>
            </w:r>
            <w:r>
              <w:rPr>
                <w:rFonts w:hint="eastAsia"/>
                <w:color w:val="000000"/>
                <w:highlight w:val="none"/>
                <w:lang w:val="en-US" w:eastAsia="zh-CN"/>
              </w:rPr>
              <w:t>，</w:t>
            </w:r>
            <w:r>
              <w:rPr>
                <w:rFonts w:hint="eastAsia"/>
                <w:color w:val="auto"/>
                <w:sz w:val="24"/>
                <w:szCs w:val="24"/>
                <w:highlight w:val="none"/>
                <w:lang w:val="en-US" w:eastAsia="zh-CN"/>
              </w:rPr>
              <w:t>非甲烷总烃无组织排放量为0.0532t/a，排放速率为0.022kg/h；苯无组织排放量为0.002t/a，排放速率为0.0007kg/h；甲苯无组织排放量为0.0036t/a，排放速率为0.0015kg/h</w:t>
            </w:r>
            <w:r>
              <w:rPr>
                <w:rFonts w:hint="eastAsia"/>
                <w:color w:val="auto"/>
                <w:sz w:val="24"/>
                <w:szCs w:val="24"/>
                <w:highlight w:val="none"/>
                <w:lang w:eastAsia="zh-CN"/>
              </w:rPr>
              <w:t>；</w:t>
            </w:r>
            <w:r>
              <w:rPr>
                <w:rFonts w:hint="eastAsia"/>
                <w:color w:val="auto"/>
                <w:sz w:val="24"/>
                <w:szCs w:val="24"/>
                <w:highlight w:val="none"/>
                <w:lang w:val="en-US" w:eastAsia="zh-CN"/>
              </w:rPr>
              <w:t>二甲苯无组织排放量为0.0072t/a，排放速率为0.003kg/h</w:t>
            </w:r>
            <w:r>
              <w:rPr>
                <w:rFonts w:hint="eastAsia"/>
                <w:highlight w:val="none"/>
                <w:lang w:val="en-US" w:eastAsia="zh-CN"/>
              </w:rPr>
              <w:t>，</w:t>
            </w:r>
            <w:r>
              <w:rPr>
                <w:rFonts w:ascii="Times New Roman" w:hAnsi="Times New Roman"/>
                <w:color w:val="auto"/>
                <w:sz w:val="24"/>
                <w:szCs w:val="24"/>
                <w:highlight w:val="none"/>
              </w:rPr>
              <w:t>经AERSCREEN预测</w:t>
            </w:r>
            <w:r>
              <w:rPr>
                <w:rFonts w:hint="eastAsia" w:ascii="Times New Roman" w:hAnsi="Times New Roman"/>
                <w:color w:val="auto"/>
                <w:sz w:val="24"/>
                <w:szCs w:val="24"/>
                <w:highlight w:val="none"/>
                <w:lang w:eastAsia="zh-CN"/>
              </w:rPr>
              <w:t>，</w:t>
            </w:r>
            <w:r>
              <w:rPr>
                <w:rFonts w:hint="eastAsia"/>
                <w:color w:val="auto"/>
                <w:sz w:val="24"/>
                <w:szCs w:val="24"/>
                <w:highlight w:val="none"/>
                <w:lang w:val="en-US" w:eastAsia="zh-CN"/>
              </w:rPr>
              <w:t>颗粒物</w:t>
            </w:r>
            <w:r>
              <w:rPr>
                <w:rFonts w:hint="eastAsia"/>
                <w:color w:val="auto"/>
                <w:sz w:val="24"/>
                <w:szCs w:val="24"/>
                <w:highlight w:val="none"/>
                <w:vertAlign w:val="baseline"/>
                <w:lang w:val="en-US" w:eastAsia="zh-CN"/>
              </w:rPr>
              <w:t>最大落地浓度为0.191</w:t>
            </w:r>
            <w:r>
              <w:rPr>
                <w:rFonts w:hint="eastAsia" w:cs="Times New Roman"/>
                <w:color w:val="auto"/>
                <w:sz w:val="24"/>
                <w:szCs w:val="24"/>
                <w:highlight w:val="none"/>
                <w:lang w:val="en-US" w:eastAsia="zh-CN"/>
              </w:rPr>
              <w:t>m</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lang w:val="en-US" w:eastAsia="zh-CN"/>
              </w:rPr>
              <w:t>非甲烷总烃</w:t>
            </w:r>
            <w:r>
              <w:rPr>
                <w:rFonts w:hint="eastAsia"/>
                <w:color w:val="auto"/>
                <w:sz w:val="24"/>
                <w:szCs w:val="24"/>
                <w:highlight w:val="none"/>
                <w:vertAlign w:val="baseline"/>
                <w:lang w:val="en-US" w:eastAsia="zh-CN"/>
              </w:rPr>
              <w:t>最大落地浓度为0.0429</w:t>
            </w:r>
            <w:r>
              <w:rPr>
                <w:rFonts w:hint="eastAsia" w:ascii="Times New Roman" w:hAnsi="Times New Roman" w:cs="Times New Roman"/>
                <w:color w:val="auto"/>
                <w:sz w:val="24"/>
                <w:szCs w:val="24"/>
                <w:highlight w:val="none"/>
                <w:lang w:val="en-US" w:eastAsia="zh-CN"/>
              </w:rPr>
              <w:t>m</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lang w:val="en-US" w:eastAsia="zh-CN"/>
              </w:rPr>
              <w:t>苯</w:t>
            </w:r>
            <w:r>
              <w:rPr>
                <w:rFonts w:hint="eastAsia"/>
                <w:color w:val="auto"/>
                <w:sz w:val="24"/>
                <w:szCs w:val="24"/>
                <w:highlight w:val="none"/>
                <w:vertAlign w:val="baseline"/>
                <w:lang w:val="en-US" w:eastAsia="zh-CN"/>
              </w:rPr>
              <w:t>最大落地浓度为0.00238</w:t>
            </w:r>
            <w:r>
              <w:rPr>
                <w:rFonts w:hint="eastAsia" w:ascii="Times New Roman" w:hAnsi="Times New Roman" w:cs="Times New Roman"/>
                <w:color w:val="auto"/>
                <w:sz w:val="24"/>
                <w:szCs w:val="24"/>
                <w:highlight w:val="none"/>
                <w:lang w:val="en-US" w:eastAsia="zh-CN"/>
              </w:rPr>
              <w:t>m</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lang w:val="en-US" w:eastAsia="zh-CN"/>
              </w:rPr>
              <w:t>甲苯</w:t>
            </w:r>
            <w:r>
              <w:rPr>
                <w:rFonts w:hint="eastAsia"/>
                <w:color w:val="auto"/>
                <w:sz w:val="24"/>
                <w:szCs w:val="24"/>
                <w:highlight w:val="none"/>
                <w:vertAlign w:val="baseline"/>
                <w:lang w:val="en-US" w:eastAsia="zh-CN"/>
              </w:rPr>
              <w:t>最大落地浓度为0.00286</w:t>
            </w:r>
            <w:r>
              <w:rPr>
                <w:rFonts w:hint="eastAsia" w:ascii="Times New Roman" w:hAnsi="Times New Roman" w:cs="Times New Roman"/>
                <w:color w:val="auto"/>
                <w:sz w:val="24"/>
                <w:szCs w:val="24"/>
                <w:highlight w:val="none"/>
                <w:lang w:val="en-US" w:eastAsia="zh-CN"/>
              </w:rPr>
              <w:t>m</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lang w:val="en-US" w:eastAsia="zh-CN"/>
              </w:rPr>
              <w:t>二甲苯</w:t>
            </w:r>
            <w:r>
              <w:rPr>
                <w:rFonts w:hint="eastAsia"/>
                <w:color w:val="auto"/>
                <w:sz w:val="24"/>
                <w:szCs w:val="24"/>
                <w:highlight w:val="none"/>
                <w:vertAlign w:val="baseline"/>
                <w:lang w:val="en-US" w:eastAsia="zh-CN"/>
              </w:rPr>
              <w:t>最大落地浓度为0.00572</w:t>
            </w:r>
            <w:r>
              <w:rPr>
                <w:rFonts w:hint="eastAsia" w:ascii="Times New Roman" w:hAnsi="Times New Roman" w:cs="Times New Roman"/>
                <w:color w:val="auto"/>
                <w:sz w:val="24"/>
                <w:szCs w:val="24"/>
                <w:highlight w:val="none"/>
                <w:lang w:val="en-US" w:eastAsia="zh-CN"/>
              </w:rPr>
              <w:t>m</w:t>
            </w:r>
            <w:r>
              <w:rPr>
                <w:rFonts w:hint="eastAsia" w:ascii="Times New Roman" w:hAnsi="Times New Roman"/>
                <w:color w:val="auto"/>
                <w:sz w:val="24"/>
                <w:szCs w:val="24"/>
                <w:highlight w:val="none"/>
                <w:lang w:val="en-US" w:eastAsia="zh-CN"/>
              </w:rPr>
              <w:t>g/m</w:t>
            </w:r>
            <w:r>
              <w:rPr>
                <w:rFonts w:hint="eastAsia" w:ascii="Times New Roman" w:hAnsi="Times New Roman"/>
                <w:color w:val="auto"/>
                <w:sz w:val="24"/>
                <w:szCs w:val="24"/>
                <w:highlight w:val="none"/>
                <w:vertAlign w:val="superscript"/>
                <w:lang w:val="en-US" w:eastAsia="zh-CN"/>
              </w:rPr>
              <w:t>3</w:t>
            </w:r>
            <w:r>
              <w:rPr>
                <w:rFonts w:hint="eastAsia" w:ascii="Times New Roman" w:hAnsi="Times New Roman"/>
                <w:color w:val="auto"/>
                <w:sz w:val="24"/>
                <w:szCs w:val="24"/>
                <w:highlight w:val="none"/>
                <w:vertAlign w:val="baseline"/>
                <w:lang w:val="en-US" w:eastAsia="zh-CN"/>
              </w:rPr>
              <w:t>，</w:t>
            </w:r>
            <w:r>
              <w:rPr>
                <w:rFonts w:hint="eastAsia"/>
                <w:color w:val="auto"/>
                <w:sz w:val="24"/>
                <w:szCs w:val="24"/>
                <w:highlight w:val="none"/>
                <w:vertAlign w:val="baseline"/>
                <w:lang w:val="en-US" w:eastAsia="zh-CN"/>
              </w:rPr>
              <w:t>非甲烷总烃、苯、甲苯、二甲苯无组织排放浓度</w:t>
            </w:r>
            <w:r>
              <w:rPr>
                <w:rFonts w:hint="eastAsia" w:ascii="Times New Roman" w:hAnsi="Times New Roman"/>
                <w:color w:val="auto"/>
                <w:sz w:val="24"/>
                <w:szCs w:val="24"/>
                <w:highlight w:val="none"/>
                <w:vertAlign w:val="baseline"/>
                <w:lang w:val="en-US" w:eastAsia="zh-CN"/>
              </w:rPr>
              <w:t>满足</w:t>
            </w:r>
            <w:r>
              <w:rPr>
                <w:rFonts w:hint="default"/>
                <w:color w:val="auto"/>
                <w:sz w:val="24"/>
                <w:szCs w:val="24"/>
                <w:highlight w:val="none"/>
              </w:rPr>
              <w:t>《工业企业挥发性有机物排放控制标准》（DB13/2322-2016）表2企业边界大气污染物浓度限值中其他企业：</w:t>
            </w:r>
            <w:r>
              <w:rPr>
                <w:rFonts w:hint="eastAsia"/>
                <w:color w:val="auto"/>
                <w:sz w:val="24"/>
                <w:szCs w:val="24"/>
                <w:highlight w:val="none"/>
                <w:lang w:val="en-US" w:eastAsia="zh-CN"/>
              </w:rPr>
              <w:t>非甲烷总烃</w:t>
            </w:r>
            <w:r>
              <w:rPr>
                <w:rFonts w:hint="default"/>
                <w:color w:val="auto"/>
                <w:sz w:val="24"/>
                <w:szCs w:val="24"/>
                <w:highlight w:val="none"/>
              </w:rPr>
              <w:t>2.0mg/m</w:t>
            </w:r>
            <w:r>
              <w:rPr>
                <w:rFonts w:hint="default"/>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苯</w:t>
            </w:r>
            <w:r>
              <w:rPr>
                <w:rFonts w:hint="eastAsia"/>
                <w:color w:val="auto"/>
                <w:sz w:val="24"/>
                <w:szCs w:val="24"/>
                <w:highlight w:val="none"/>
                <w:lang w:val="en-US" w:eastAsia="zh-CN"/>
              </w:rPr>
              <w:t>0.1</w:t>
            </w:r>
            <w:r>
              <w:rPr>
                <w:rFonts w:hint="default"/>
                <w:color w:val="auto"/>
                <w:sz w:val="24"/>
                <w:szCs w:val="24"/>
                <w:highlight w:val="none"/>
              </w:rPr>
              <w:t>mg/m</w:t>
            </w:r>
            <w:r>
              <w:rPr>
                <w:rFonts w:hint="default"/>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甲苯</w:t>
            </w:r>
            <w:r>
              <w:rPr>
                <w:rFonts w:hint="eastAsia"/>
                <w:color w:val="auto"/>
                <w:sz w:val="24"/>
                <w:szCs w:val="24"/>
                <w:highlight w:val="none"/>
                <w:lang w:val="en-US" w:eastAsia="zh-CN"/>
              </w:rPr>
              <w:t>0.6</w:t>
            </w:r>
            <w:r>
              <w:rPr>
                <w:rFonts w:hint="default"/>
                <w:color w:val="auto"/>
                <w:sz w:val="24"/>
                <w:szCs w:val="24"/>
                <w:highlight w:val="none"/>
              </w:rPr>
              <w:t>mg/m</w:t>
            </w:r>
            <w:r>
              <w:rPr>
                <w:rFonts w:hint="default"/>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二甲苯</w:t>
            </w:r>
            <w:r>
              <w:rPr>
                <w:rFonts w:hint="eastAsia"/>
                <w:color w:val="auto"/>
                <w:sz w:val="24"/>
                <w:szCs w:val="24"/>
                <w:highlight w:val="none"/>
                <w:lang w:val="en-US" w:eastAsia="zh-CN"/>
              </w:rPr>
              <w:t>0.2</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的要求</w:t>
            </w:r>
            <w:r>
              <w:rPr>
                <w:rFonts w:hint="eastAsia"/>
                <w:color w:val="auto"/>
                <w:sz w:val="24"/>
                <w:szCs w:val="24"/>
                <w:highlight w:val="none"/>
              </w:rPr>
              <w:t>；表3中生产车间或生产设备边界大气污染物浓度限值：</w:t>
            </w:r>
            <w:r>
              <w:rPr>
                <w:rFonts w:hint="eastAsia"/>
                <w:color w:val="auto"/>
                <w:sz w:val="24"/>
                <w:szCs w:val="24"/>
                <w:highlight w:val="none"/>
                <w:lang w:val="en-US" w:eastAsia="zh-CN"/>
              </w:rPr>
              <w:t>非甲烷总烃</w:t>
            </w:r>
            <w:r>
              <w:rPr>
                <w:rFonts w:hint="eastAsia"/>
                <w:color w:val="auto"/>
                <w:sz w:val="24"/>
                <w:szCs w:val="24"/>
                <w:highlight w:val="none"/>
              </w:rPr>
              <w:t>4</w:t>
            </w:r>
            <w:r>
              <w:rPr>
                <w:rFonts w:hint="default"/>
                <w:color w:val="auto"/>
                <w:sz w:val="24"/>
                <w:szCs w:val="24"/>
                <w:highlight w:val="none"/>
              </w:rPr>
              <w:t>.0mg/m</w:t>
            </w:r>
            <w:r>
              <w:rPr>
                <w:rFonts w:hint="default"/>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苯</w:t>
            </w:r>
            <w:r>
              <w:rPr>
                <w:rFonts w:hint="eastAsia"/>
                <w:color w:val="auto"/>
                <w:sz w:val="24"/>
                <w:szCs w:val="24"/>
                <w:highlight w:val="none"/>
                <w:lang w:val="en-US" w:eastAsia="zh-CN"/>
              </w:rPr>
              <w:t>0.4</w:t>
            </w:r>
            <w:r>
              <w:rPr>
                <w:rFonts w:hint="default"/>
                <w:color w:val="auto"/>
                <w:sz w:val="24"/>
                <w:szCs w:val="24"/>
                <w:highlight w:val="none"/>
              </w:rPr>
              <w:t>mg/m</w:t>
            </w:r>
            <w:r>
              <w:rPr>
                <w:rFonts w:hint="default"/>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甲苯</w:t>
            </w:r>
            <w:r>
              <w:rPr>
                <w:rFonts w:hint="eastAsia"/>
                <w:color w:val="auto"/>
                <w:sz w:val="24"/>
                <w:szCs w:val="24"/>
                <w:highlight w:val="none"/>
                <w:lang w:val="en-US" w:eastAsia="zh-CN"/>
              </w:rPr>
              <w:t>1.0</w:t>
            </w:r>
            <w:r>
              <w:rPr>
                <w:rFonts w:hint="default"/>
                <w:color w:val="auto"/>
                <w:sz w:val="24"/>
                <w:szCs w:val="24"/>
                <w:highlight w:val="none"/>
              </w:rPr>
              <w:t>mg/m</w:t>
            </w:r>
            <w:r>
              <w:rPr>
                <w:rFonts w:hint="default"/>
                <w:color w:val="auto"/>
                <w:sz w:val="24"/>
                <w:szCs w:val="24"/>
                <w:highlight w:val="none"/>
                <w:vertAlign w:val="superscript"/>
              </w:rPr>
              <w:t>3</w:t>
            </w:r>
            <w:r>
              <w:rPr>
                <w:rFonts w:hint="eastAsia"/>
                <w:color w:val="auto"/>
                <w:sz w:val="24"/>
                <w:szCs w:val="24"/>
                <w:highlight w:val="none"/>
                <w:vertAlign w:val="baseline"/>
                <w:lang w:eastAsia="zh-CN"/>
              </w:rPr>
              <w:t>、</w:t>
            </w:r>
            <w:r>
              <w:rPr>
                <w:rFonts w:hint="eastAsia"/>
                <w:color w:val="auto"/>
                <w:sz w:val="24"/>
                <w:szCs w:val="24"/>
                <w:highlight w:val="none"/>
                <w:vertAlign w:val="baseline"/>
                <w:lang w:val="en-US" w:eastAsia="zh-CN"/>
              </w:rPr>
              <w:t>二甲苯</w:t>
            </w:r>
            <w:r>
              <w:rPr>
                <w:rFonts w:hint="eastAsia"/>
                <w:color w:val="auto"/>
                <w:sz w:val="24"/>
                <w:szCs w:val="24"/>
                <w:highlight w:val="none"/>
                <w:lang w:val="en-US" w:eastAsia="zh-CN"/>
              </w:rPr>
              <w:t>1.2</w:t>
            </w:r>
            <w:r>
              <w:rPr>
                <w:rFonts w:hint="default"/>
                <w:color w:val="auto"/>
                <w:sz w:val="24"/>
                <w:szCs w:val="24"/>
                <w:highlight w:val="none"/>
              </w:rPr>
              <w:t>mg/m</w:t>
            </w:r>
            <w:r>
              <w:rPr>
                <w:rFonts w:hint="default"/>
                <w:color w:val="auto"/>
                <w:sz w:val="24"/>
                <w:szCs w:val="24"/>
                <w:highlight w:val="none"/>
                <w:vertAlign w:val="superscript"/>
              </w:rPr>
              <w:t>3</w:t>
            </w:r>
            <w:r>
              <w:rPr>
                <w:rFonts w:hint="default"/>
                <w:color w:val="auto"/>
                <w:sz w:val="24"/>
                <w:szCs w:val="24"/>
                <w:highlight w:val="none"/>
              </w:rPr>
              <w:t>的要求</w:t>
            </w:r>
            <w:r>
              <w:rPr>
                <w:rFonts w:hint="eastAsia"/>
                <w:highlight w:val="none"/>
                <w:lang w:eastAsia="zh-CN"/>
              </w:rPr>
              <w:t>，</w:t>
            </w:r>
            <w:r>
              <w:rPr>
                <w:rFonts w:hint="eastAsia"/>
                <w:highlight w:val="none"/>
                <w:lang w:val="en-US" w:eastAsia="zh-CN"/>
              </w:rPr>
              <w:t>同时满足</w:t>
            </w:r>
            <w:r>
              <w:rPr>
                <w:rFonts w:hint="eastAsia"/>
                <w:highlight w:val="none"/>
                <w:lang w:eastAsia="zh-CN"/>
              </w:rPr>
              <w:t>《</w:t>
            </w:r>
            <w:r>
              <w:rPr>
                <w:rFonts w:hint="eastAsia"/>
                <w:highlight w:val="none"/>
                <w:lang w:val="en-US" w:eastAsia="zh-CN"/>
              </w:rPr>
              <w:t>挥发性有机物无组织排放控制标准</w:t>
            </w:r>
            <w:r>
              <w:rPr>
                <w:rFonts w:hint="eastAsia"/>
                <w:highlight w:val="none"/>
                <w:lang w:eastAsia="zh-CN"/>
              </w:rPr>
              <w:t>》（</w:t>
            </w:r>
            <w:r>
              <w:rPr>
                <w:rFonts w:hint="eastAsia"/>
                <w:highlight w:val="none"/>
                <w:lang w:val="en-US" w:eastAsia="zh-CN"/>
              </w:rPr>
              <w:t>GB37822-2019</w:t>
            </w:r>
            <w:r>
              <w:rPr>
                <w:rFonts w:hint="eastAsia"/>
                <w:highlight w:val="none"/>
                <w:lang w:eastAsia="zh-CN"/>
              </w:rPr>
              <w:t>）</w:t>
            </w:r>
            <w:r>
              <w:rPr>
                <w:rFonts w:hint="eastAsia"/>
                <w:highlight w:val="none"/>
                <w:lang w:val="en-US" w:eastAsia="zh-CN"/>
              </w:rPr>
              <w:t>附录A表A.1 厂区内VOC</w:t>
            </w:r>
            <w:r>
              <w:rPr>
                <w:rFonts w:hint="eastAsia"/>
                <w:highlight w:val="none"/>
                <w:vertAlign w:val="subscript"/>
                <w:lang w:val="en-US" w:eastAsia="zh-CN"/>
              </w:rPr>
              <w:t>S</w:t>
            </w:r>
            <w:r>
              <w:rPr>
                <w:rFonts w:hint="eastAsia"/>
                <w:highlight w:val="none"/>
                <w:lang w:val="en-US" w:eastAsia="zh-CN"/>
              </w:rPr>
              <w:t>无组织排放限值中厂房外监控点1h平均浓度限值：非甲烷总烃6mg</w:t>
            </w:r>
            <w:r>
              <w:rPr>
                <w:rFonts w:hint="default"/>
                <w:highlight w:val="none"/>
              </w:rPr>
              <w:t>/m</w:t>
            </w:r>
            <w:r>
              <w:rPr>
                <w:rFonts w:hint="default"/>
                <w:highlight w:val="none"/>
                <w:vertAlign w:val="superscript"/>
              </w:rPr>
              <w:t>3</w:t>
            </w:r>
            <w:r>
              <w:rPr>
                <w:rFonts w:hint="eastAsia"/>
                <w:highlight w:val="none"/>
                <w:lang w:eastAsia="zh-CN"/>
              </w:rPr>
              <w:t>，</w:t>
            </w:r>
            <w:r>
              <w:rPr>
                <w:rFonts w:hint="eastAsia"/>
                <w:highlight w:val="none"/>
                <w:lang w:val="en-US" w:eastAsia="zh-CN"/>
              </w:rPr>
              <w:t>任意一次浓度限值：非甲烷总烃20mg</w:t>
            </w:r>
            <w:r>
              <w:rPr>
                <w:rFonts w:hint="default"/>
                <w:highlight w:val="none"/>
              </w:rPr>
              <w:t>/m</w:t>
            </w:r>
            <w:r>
              <w:rPr>
                <w:rFonts w:hint="default"/>
                <w:highlight w:val="none"/>
                <w:vertAlign w:val="superscript"/>
              </w:rPr>
              <w:t>3</w:t>
            </w:r>
            <w:r>
              <w:rPr>
                <w:rFonts w:hint="eastAsia"/>
                <w:highlight w:val="none"/>
                <w:lang w:val="en-US" w:eastAsia="zh-CN"/>
              </w:rPr>
              <w:t>的要求，颗粒物无组织排放浓度满足</w:t>
            </w:r>
            <w:r>
              <w:rPr>
                <w:rFonts w:hint="default"/>
                <w:sz w:val="24"/>
                <w:szCs w:val="24"/>
                <w:lang w:bidi="ar"/>
              </w:rPr>
              <w:t>《大气污染物综合排放标准》（GB16297-1996）表2中</w:t>
            </w:r>
            <w:r>
              <w:rPr>
                <w:rFonts w:hint="default"/>
                <w:sz w:val="24"/>
                <w:szCs w:val="24"/>
                <w:lang w:val="en-US" w:eastAsia="zh-CN" w:bidi="ar"/>
              </w:rPr>
              <w:t>颗粒物</w:t>
            </w:r>
            <w:r>
              <w:rPr>
                <w:rFonts w:hint="default"/>
                <w:sz w:val="24"/>
                <w:szCs w:val="24"/>
                <w:lang w:bidi="ar"/>
              </w:rPr>
              <w:t>无组织排放浓度限值</w:t>
            </w:r>
            <w:r>
              <w:rPr>
                <w:rFonts w:hint="default"/>
                <w:sz w:val="24"/>
                <w:szCs w:val="24"/>
                <w:lang w:val="en-US" w:eastAsia="zh-CN" w:bidi="ar"/>
              </w:rPr>
              <w:t>1.0</w:t>
            </w:r>
            <w:r>
              <w:rPr>
                <w:rFonts w:hint="default"/>
                <w:sz w:val="24"/>
                <w:szCs w:val="24"/>
                <w:lang w:bidi="ar"/>
              </w:rPr>
              <w:t>mg/m</w:t>
            </w:r>
            <w:r>
              <w:rPr>
                <w:rFonts w:hint="default"/>
                <w:sz w:val="24"/>
                <w:szCs w:val="24"/>
                <w:vertAlign w:val="superscript"/>
                <w:lang w:bidi="ar"/>
              </w:rPr>
              <w:t>3</w:t>
            </w:r>
            <w:r>
              <w:rPr>
                <w:rFonts w:hint="default"/>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b/>
                <w:bCs/>
                <w:color w:val="auto"/>
                <w:highlight w:val="none"/>
                <w:lang w:val="en-US" w:eastAsia="zh-CN"/>
              </w:rPr>
            </w:pPr>
            <w:r>
              <w:rPr>
                <w:rFonts w:hint="eastAsia"/>
                <w:b/>
                <w:bCs/>
                <w:color w:val="auto"/>
                <w:highlight w:val="none"/>
                <w:lang w:val="en-US" w:eastAsia="zh-CN"/>
              </w:rPr>
              <w:t>1.2.4食堂油烟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eastAsia="zh-CN"/>
              </w:rPr>
            </w:pPr>
            <w:r>
              <w:rPr>
                <w:rFonts w:hint="eastAsia"/>
                <w:color w:val="auto"/>
                <w:highlight w:val="none"/>
                <w:lang w:val="en-US" w:eastAsia="zh-CN"/>
              </w:rPr>
              <w:t>本项目厂区设有员工食堂，劳动定员共</w:t>
            </w:r>
            <w:r>
              <w:rPr>
                <w:rFonts w:hint="default"/>
                <w:color w:val="auto"/>
                <w:highlight w:val="none"/>
                <w:lang w:val="en-US" w:eastAsia="zh-CN"/>
              </w:rPr>
              <w:t>1</w:t>
            </w:r>
            <w:r>
              <w:rPr>
                <w:rFonts w:hint="eastAsia"/>
                <w:color w:val="auto"/>
                <w:highlight w:val="none"/>
                <w:lang w:val="en-US" w:eastAsia="zh-CN"/>
              </w:rPr>
              <w:t>2</w:t>
            </w:r>
            <w:r>
              <w:rPr>
                <w:rFonts w:hint="default"/>
                <w:color w:val="auto"/>
                <w:highlight w:val="none"/>
                <w:lang w:val="en-US" w:eastAsia="zh-CN"/>
              </w:rPr>
              <w:t>0</w:t>
            </w:r>
            <w:r>
              <w:rPr>
                <w:rFonts w:hint="eastAsia"/>
                <w:color w:val="auto"/>
                <w:highlight w:val="none"/>
                <w:lang w:val="en-US" w:eastAsia="zh-CN"/>
              </w:rPr>
              <w:t>人，食用油用量约</w:t>
            </w:r>
            <w:r>
              <w:rPr>
                <w:rFonts w:hint="default"/>
                <w:color w:val="auto"/>
                <w:highlight w:val="none"/>
                <w:lang w:val="en-US" w:eastAsia="zh-CN"/>
              </w:rPr>
              <w:t>15g/</w:t>
            </w:r>
            <w:r>
              <w:rPr>
                <w:rFonts w:hint="eastAsia"/>
                <w:color w:val="auto"/>
                <w:highlight w:val="none"/>
                <w:lang w:val="en-US" w:eastAsia="zh-CN"/>
              </w:rPr>
              <w:t>人</w:t>
            </w:r>
            <w:r>
              <w:rPr>
                <w:rFonts w:hint="default"/>
                <w:color w:val="auto"/>
                <w:highlight w:val="none"/>
                <w:lang w:val="en-US" w:eastAsia="zh-CN"/>
              </w:rPr>
              <w:t>•</w:t>
            </w:r>
            <w:r>
              <w:rPr>
                <w:rFonts w:hint="eastAsia"/>
                <w:color w:val="auto"/>
                <w:highlight w:val="none"/>
                <w:lang w:val="en-US" w:eastAsia="zh-CN"/>
              </w:rPr>
              <w:t>餐，食堂每天提供两餐，则项目食堂用食用油3.6</w:t>
            </w:r>
            <w:r>
              <w:rPr>
                <w:rFonts w:hint="default"/>
                <w:color w:val="auto"/>
                <w:highlight w:val="none"/>
                <w:lang w:val="en-US" w:eastAsia="zh-CN"/>
              </w:rPr>
              <w:t>kg/d</w:t>
            </w:r>
            <w:r>
              <w:rPr>
                <w:rFonts w:hint="eastAsia"/>
                <w:color w:val="auto"/>
                <w:highlight w:val="none"/>
                <w:lang w:val="en-US" w:eastAsia="zh-CN"/>
              </w:rPr>
              <w:t>，即</w:t>
            </w:r>
            <w:r>
              <w:rPr>
                <w:rFonts w:hint="default"/>
                <w:color w:val="auto"/>
                <w:highlight w:val="none"/>
                <w:lang w:val="en-US" w:eastAsia="zh-CN"/>
              </w:rPr>
              <w:t>1</w:t>
            </w:r>
            <w:r>
              <w:rPr>
                <w:rFonts w:hint="eastAsia"/>
                <w:color w:val="auto"/>
                <w:highlight w:val="none"/>
                <w:lang w:val="en-US" w:eastAsia="zh-CN"/>
              </w:rPr>
              <w:t>08</w:t>
            </w:r>
            <w:r>
              <w:rPr>
                <w:rFonts w:hint="default"/>
                <w:color w:val="auto"/>
                <w:highlight w:val="none"/>
                <w:lang w:val="en-US" w:eastAsia="zh-CN"/>
              </w:rPr>
              <w:t>0kg/a</w:t>
            </w:r>
            <w:r>
              <w:rPr>
                <w:rFonts w:hint="eastAsia"/>
                <w:color w:val="auto"/>
                <w:highlight w:val="none"/>
                <w:lang w:val="en-US" w:eastAsia="zh-CN"/>
              </w:rPr>
              <w:t>，一般油烟挥发量占耗油量的</w:t>
            </w:r>
            <w:r>
              <w:rPr>
                <w:rFonts w:hint="default"/>
                <w:color w:val="auto"/>
                <w:highlight w:val="none"/>
                <w:lang w:val="en-US" w:eastAsia="zh-CN"/>
              </w:rPr>
              <w:t>2%</w:t>
            </w:r>
            <w:r>
              <w:rPr>
                <w:rFonts w:hint="eastAsia"/>
                <w:color w:val="auto"/>
                <w:highlight w:val="none"/>
                <w:lang w:val="en-US" w:eastAsia="zh-CN"/>
              </w:rPr>
              <w:t>，则油烟产生量为0.072</w:t>
            </w:r>
            <w:r>
              <w:rPr>
                <w:rFonts w:hint="default"/>
                <w:color w:val="auto"/>
                <w:highlight w:val="none"/>
                <w:lang w:val="en-US" w:eastAsia="zh-CN"/>
              </w:rPr>
              <w:t>kg/d</w:t>
            </w:r>
            <w:r>
              <w:rPr>
                <w:rFonts w:hint="eastAsia"/>
                <w:color w:val="auto"/>
                <w:highlight w:val="none"/>
                <w:lang w:val="en-US" w:eastAsia="zh-CN"/>
              </w:rPr>
              <w:t>，21.6</w:t>
            </w:r>
            <w:r>
              <w:rPr>
                <w:rFonts w:hint="default"/>
                <w:color w:val="auto"/>
                <w:highlight w:val="none"/>
                <w:lang w:val="en-US" w:eastAsia="zh-CN"/>
              </w:rPr>
              <w:t>kg/a</w:t>
            </w:r>
            <w:r>
              <w:rPr>
                <w:rFonts w:hint="eastAsia"/>
                <w:color w:val="auto"/>
                <w:highlight w:val="none"/>
                <w:lang w:val="en-US" w:eastAsia="zh-CN"/>
              </w:rPr>
              <w:t>。日工作时间按</w:t>
            </w:r>
            <w:r>
              <w:rPr>
                <w:rFonts w:hint="default"/>
                <w:color w:val="auto"/>
                <w:highlight w:val="none"/>
                <w:lang w:val="en-US" w:eastAsia="zh-CN"/>
              </w:rPr>
              <w:t>6h</w:t>
            </w:r>
            <w:r>
              <w:rPr>
                <w:rFonts w:hint="eastAsia"/>
                <w:color w:val="auto"/>
                <w:highlight w:val="none"/>
                <w:lang w:val="en-US" w:eastAsia="zh-CN"/>
              </w:rPr>
              <w:t>计，则油烟产生速率为0.012k</w:t>
            </w:r>
            <w:r>
              <w:rPr>
                <w:rFonts w:hint="default"/>
                <w:color w:val="auto"/>
                <w:highlight w:val="none"/>
                <w:lang w:val="en-US" w:eastAsia="zh-CN"/>
              </w:rPr>
              <w:t>g/h</w:t>
            </w:r>
            <w:r>
              <w:rPr>
                <w:rFonts w:hint="eastAsia"/>
                <w:color w:val="auto"/>
                <w:highlight w:val="none"/>
                <w:lang w:val="en-US" w:eastAsia="zh-CN"/>
              </w:rPr>
              <w:t>，油烟产生浓度为4</w:t>
            </w:r>
            <w:r>
              <w:rPr>
                <w:rFonts w:hint="default"/>
                <w:color w:val="auto"/>
                <w:highlight w:val="none"/>
                <w:lang w:val="en-US" w:eastAsia="zh-CN"/>
              </w:rPr>
              <w:t>mg/m</w:t>
            </w:r>
            <w:r>
              <w:rPr>
                <w:rFonts w:hint="eastAsia"/>
                <w:color w:val="auto"/>
                <w:highlight w:val="none"/>
                <w:vertAlign w:val="superscript"/>
                <w:lang w:val="en-US" w:eastAsia="zh-CN"/>
              </w:rPr>
              <w:t>3</w:t>
            </w:r>
            <w:r>
              <w:rPr>
                <w:rFonts w:hint="eastAsia"/>
                <w:color w:val="auto"/>
                <w:highlight w:val="none"/>
                <w:lang w:val="en-US" w:eastAsia="zh-CN"/>
              </w:rPr>
              <w:t>。油烟净化器处理风量</w:t>
            </w:r>
            <w:r>
              <w:rPr>
                <w:rFonts w:hint="default"/>
                <w:color w:val="auto"/>
                <w:highlight w:val="none"/>
                <w:lang w:val="en-US" w:eastAsia="zh-CN"/>
              </w:rPr>
              <w:t>3000m</w:t>
            </w:r>
            <w:r>
              <w:rPr>
                <w:rFonts w:hint="default"/>
                <w:color w:val="auto"/>
                <w:highlight w:val="none"/>
                <w:vertAlign w:val="superscript"/>
                <w:lang w:val="en-US" w:eastAsia="zh-CN"/>
              </w:rPr>
              <w:t>3</w:t>
            </w:r>
            <w:r>
              <w:rPr>
                <w:rFonts w:hint="default"/>
                <w:color w:val="auto"/>
                <w:highlight w:val="none"/>
                <w:lang w:val="en-US" w:eastAsia="zh-CN"/>
              </w:rPr>
              <w:t>/h</w:t>
            </w:r>
            <w:r>
              <w:rPr>
                <w:rFonts w:hint="eastAsia"/>
                <w:color w:val="auto"/>
                <w:highlight w:val="none"/>
                <w:lang w:val="en-US" w:eastAsia="zh-CN"/>
              </w:rPr>
              <w:t>，油烟净化效率按</w:t>
            </w:r>
            <w:r>
              <w:rPr>
                <w:rFonts w:hint="default"/>
                <w:color w:val="auto"/>
                <w:highlight w:val="none"/>
                <w:lang w:val="en-US" w:eastAsia="zh-CN"/>
              </w:rPr>
              <w:t>8</w:t>
            </w:r>
            <w:r>
              <w:rPr>
                <w:rFonts w:hint="eastAsia"/>
                <w:color w:val="auto"/>
                <w:highlight w:val="none"/>
                <w:lang w:val="en-US" w:eastAsia="zh-CN"/>
              </w:rPr>
              <w:t>0</w:t>
            </w:r>
            <w:r>
              <w:rPr>
                <w:rFonts w:hint="default"/>
                <w:color w:val="auto"/>
                <w:highlight w:val="none"/>
                <w:lang w:val="en-US" w:eastAsia="zh-CN"/>
              </w:rPr>
              <w:t>%</w:t>
            </w:r>
            <w:r>
              <w:rPr>
                <w:rFonts w:hint="eastAsia"/>
                <w:color w:val="auto"/>
                <w:highlight w:val="none"/>
                <w:lang w:val="en-US" w:eastAsia="zh-CN"/>
              </w:rPr>
              <w:t>计，油烟排放量为4.32</w:t>
            </w:r>
            <w:r>
              <w:rPr>
                <w:rFonts w:hint="default"/>
                <w:color w:val="auto"/>
                <w:highlight w:val="none"/>
                <w:lang w:val="en-US" w:eastAsia="zh-CN"/>
              </w:rPr>
              <w:t>kg/a</w:t>
            </w:r>
            <w:r>
              <w:rPr>
                <w:rFonts w:hint="eastAsia"/>
                <w:color w:val="auto"/>
                <w:highlight w:val="none"/>
                <w:lang w:val="en-US" w:eastAsia="zh-CN"/>
              </w:rPr>
              <w:t>，排放速率0.0024kg</w:t>
            </w:r>
            <w:r>
              <w:rPr>
                <w:rFonts w:hint="default"/>
                <w:color w:val="auto"/>
                <w:highlight w:val="none"/>
                <w:lang w:val="en-US" w:eastAsia="zh-CN"/>
              </w:rPr>
              <w:t>/h</w:t>
            </w:r>
            <w:r>
              <w:rPr>
                <w:rFonts w:hint="eastAsia"/>
                <w:color w:val="auto"/>
                <w:highlight w:val="none"/>
                <w:lang w:val="en-US" w:eastAsia="zh-CN"/>
              </w:rPr>
              <w:t>，油烟排放浓度为</w:t>
            </w:r>
            <w:r>
              <w:rPr>
                <w:rFonts w:hint="default"/>
                <w:color w:val="auto"/>
                <w:highlight w:val="none"/>
                <w:lang w:val="en-US" w:eastAsia="zh-CN"/>
              </w:rPr>
              <w:t>0.</w:t>
            </w:r>
            <w:r>
              <w:rPr>
                <w:rFonts w:hint="eastAsia"/>
                <w:color w:val="auto"/>
                <w:highlight w:val="none"/>
                <w:lang w:val="en-US" w:eastAsia="zh-CN"/>
              </w:rPr>
              <w:t>8</w:t>
            </w:r>
            <w:r>
              <w:rPr>
                <w:rFonts w:hint="default"/>
                <w:color w:val="auto"/>
                <w:highlight w:val="none"/>
                <w:lang w:val="en-US" w:eastAsia="zh-CN"/>
              </w:rPr>
              <w:t>mg/m</w:t>
            </w:r>
            <w:r>
              <w:rPr>
                <w:rFonts w:hint="default"/>
                <w:color w:val="auto"/>
                <w:highlight w:val="none"/>
                <w:vertAlign w:val="superscript"/>
                <w:lang w:val="en-US" w:eastAsia="zh-CN"/>
              </w:rPr>
              <w:t>3</w:t>
            </w:r>
            <w:r>
              <w:rPr>
                <w:rFonts w:hint="eastAsia"/>
                <w:color w:val="auto"/>
                <w:highlight w:val="none"/>
                <w:lang w:val="en-US" w:eastAsia="zh-CN"/>
              </w:rPr>
              <w:t>，厨房油烟经过油烟净化器处理后通过排气筒引至楼顶排放，达到《饮食业油烟排放标准》（</w:t>
            </w:r>
            <w:r>
              <w:rPr>
                <w:rFonts w:hint="default"/>
                <w:color w:val="auto"/>
                <w:highlight w:val="none"/>
                <w:lang w:val="en-US" w:eastAsia="zh-CN"/>
              </w:rPr>
              <w:t>GB18483-2001</w:t>
            </w:r>
            <w:r>
              <w:rPr>
                <w:rFonts w:hint="eastAsia"/>
                <w:color w:val="auto"/>
                <w:highlight w:val="none"/>
                <w:lang w:val="en-US" w:eastAsia="zh-CN"/>
              </w:rPr>
              <w:t>）小型饮食业单位标准：去除效率不低于</w:t>
            </w:r>
            <w:r>
              <w:rPr>
                <w:rFonts w:hint="default"/>
                <w:color w:val="auto"/>
                <w:highlight w:val="none"/>
                <w:lang w:val="en-US" w:eastAsia="zh-CN"/>
              </w:rPr>
              <w:t>60%</w:t>
            </w:r>
            <w:r>
              <w:rPr>
                <w:rFonts w:hint="eastAsia"/>
                <w:color w:val="auto"/>
                <w:highlight w:val="none"/>
                <w:lang w:val="en-US" w:eastAsia="zh-CN"/>
              </w:rPr>
              <w:t>，以及中共唐山市委办公室、唐山市人民政府办公室关于印发《</w:t>
            </w:r>
            <w:r>
              <w:rPr>
                <w:rFonts w:hint="default"/>
                <w:color w:val="auto"/>
                <w:highlight w:val="none"/>
                <w:lang w:val="en-US" w:eastAsia="zh-CN"/>
              </w:rPr>
              <w:t>2019</w:t>
            </w:r>
            <w:r>
              <w:rPr>
                <w:rFonts w:hint="eastAsia" w:ascii="宋体" w:hAnsi="宋体" w:eastAsia="宋体" w:cs="宋体"/>
                <w:color w:val="auto"/>
                <w:highlight w:val="none"/>
                <w:lang w:val="en-US" w:eastAsia="zh-CN"/>
              </w:rPr>
              <w:t>年“十项重点工作”工作</w:t>
            </w:r>
            <w:r>
              <w:rPr>
                <w:rFonts w:hint="eastAsia"/>
                <w:color w:val="auto"/>
                <w:highlight w:val="none"/>
                <w:lang w:val="en-US" w:eastAsia="zh-CN"/>
              </w:rPr>
              <w:t>方案》的通知：高新技术产业开发区饮食业单位油烟废气排放浓度限值：</w:t>
            </w:r>
            <w:r>
              <w:rPr>
                <w:rFonts w:hint="default"/>
                <w:color w:val="auto"/>
                <w:highlight w:val="none"/>
                <w:lang w:val="en-US" w:eastAsia="zh-CN"/>
              </w:rPr>
              <w:t>1mg/m</w:t>
            </w:r>
            <w:r>
              <w:rPr>
                <w:rFonts w:hint="default"/>
                <w:color w:val="auto"/>
                <w:highlight w:val="none"/>
                <w:vertAlign w:val="superscript"/>
                <w:lang w:val="en-US" w:eastAsia="zh-CN"/>
              </w:rPr>
              <w:t>3</w:t>
            </w:r>
            <w:r>
              <w:rPr>
                <w:rFonts w:hint="eastAsia"/>
                <w:color w:val="auto"/>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b/>
                <w:bCs/>
                <w:color w:val="auto"/>
                <w:highlight w:val="none"/>
                <w:lang w:val="en-US" w:eastAsia="zh-CN"/>
              </w:rPr>
            </w:pPr>
            <w:r>
              <w:rPr>
                <w:rFonts w:hint="eastAsia"/>
                <w:b/>
                <w:bCs/>
                <w:color w:val="auto"/>
                <w:highlight w:val="none"/>
                <w:lang w:val="en-US" w:eastAsia="zh-CN"/>
              </w:rPr>
              <w:t>1.3非正常情况分析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lang w:val="en-US" w:eastAsia="zh-CN"/>
              </w:rPr>
              <w:t>本项目可能发生的非正常工况主要为环保设施发生故障，发生故障时污染物不经过处理，直接排放至大气中。本次评价分</w:t>
            </w:r>
            <w:r>
              <w:rPr>
                <w:rFonts w:hint="eastAsia"/>
                <w:b w:val="0"/>
                <w:bCs w:val="0"/>
                <w:color w:val="auto"/>
                <w:highlight w:val="none"/>
                <w:lang w:val="en-US" w:eastAsia="zh-CN"/>
              </w:rPr>
              <w:t>别分析</w:t>
            </w:r>
            <w:r>
              <w:rPr>
                <w:rFonts w:hint="eastAsia" w:ascii="宋体" w:hAnsi="宋体" w:eastAsia="宋体" w:cs="宋体"/>
                <w:b w:val="0"/>
                <w:bCs w:val="0"/>
                <w:color w:val="auto"/>
                <w:kern w:val="0"/>
                <w:sz w:val="24"/>
                <w:szCs w:val="24"/>
                <w:highlight w:val="none"/>
                <w:lang w:val="en-US" w:eastAsia="zh-CN" w:bidi="ar"/>
              </w:rPr>
              <w:t>活性炭吸附</w:t>
            </w:r>
            <w:r>
              <w:rPr>
                <w:rFonts w:hint="eastAsia" w:ascii="Times New Roman" w:hAnsi="Times New Roman" w:eastAsia="宋体" w:cs="Times New Roman"/>
                <w:b w:val="0"/>
                <w:bCs w:val="0"/>
                <w:snapToGrid w:val="0"/>
                <w:color w:val="auto"/>
                <w:kern w:val="0"/>
                <w:sz w:val="24"/>
                <w:highlight w:val="none"/>
                <w:lang w:val="en-US" w:eastAsia="zh-CN"/>
              </w:rPr>
              <w:t>工况</w:t>
            </w:r>
            <w:r>
              <w:rPr>
                <w:rFonts w:hint="eastAsia" w:cs="Times New Roman"/>
                <w:b w:val="0"/>
                <w:bCs w:val="0"/>
                <w:snapToGrid w:val="0"/>
                <w:color w:val="auto"/>
                <w:kern w:val="0"/>
                <w:sz w:val="24"/>
                <w:highlight w:val="none"/>
                <w:lang w:val="en-US" w:eastAsia="zh-CN"/>
              </w:rPr>
              <w:t>和</w:t>
            </w:r>
            <w:r>
              <w:rPr>
                <w:rFonts w:hint="eastAsia" w:ascii="Times New Roman" w:hAnsi="Times New Roman" w:eastAsia="宋体" w:cs="Times New Roman"/>
                <w:b w:val="0"/>
                <w:bCs w:val="0"/>
                <w:snapToGrid w:val="0"/>
                <w:color w:val="auto"/>
                <w:kern w:val="0"/>
                <w:sz w:val="24"/>
                <w:highlight w:val="none"/>
                <w:lang w:val="en-US" w:eastAsia="zh-CN"/>
              </w:rPr>
              <w:t>活性炭</w:t>
            </w:r>
            <w:r>
              <w:rPr>
                <w:rFonts w:hint="eastAsia" w:ascii="Times New Roman" w:hAnsi="Times New Roman" w:cs="Times New Roman"/>
                <w:b w:val="0"/>
                <w:bCs w:val="0"/>
                <w:snapToGrid w:val="0"/>
                <w:color w:val="auto"/>
                <w:kern w:val="0"/>
                <w:sz w:val="24"/>
                <w:highlight w:val="none"/>
                <w:lang w:val="en-US" w:eastAsia="zh-CN"/>
              </w:rPr>
              <w:t>脱附</w:t>
            </w:r>
            <w:r>
              <w:rPr>
                <w:rFonts w:hint="eastAsia" w:ascii="Times New Roman" w:hAnsi="Times New Roman" w:eastAsia="宋体" w:cs="Times New Roman"/>
                <w:b w:val="0"/>
                <w:bCs w:val="0"/>
                <w:snapToGrid w:val="0"/>
                <w:color w:val="auto"/>
                <w:kern w:val="0"/>
                <w:sz w:val="24"/>
                <w:highlight w:val="none"/>
                <w:lang w:val="en-US" w:eastAsia="zh-CN"/>
              </w:rPr>
              <w:t>+催化燃烧工况</w:t>
            </w:r>
            <w:r>
              <w:rPr>
                <w:rFonts w:hint="eastAsia" w:cs="Times New Roman"/>
                <w:b w:val="0"/>
                <w:bCs w:val="0"/>
                <w:snapToGrid w:val="0"/>
                <w:color w:val="auto"/>
                <w:kern w:val="0"/>
                <w:sz w:val="24"/>
                <w:highlight w:val="none"/>
                <w:lang w:val="en-US" w:eastAsia="zh-CN"/>
              </w:rPr>
              <w:t>环保设施发生故障，</w:t>
            </w:r>
            <w:r>
              <w:rPr>
                <w:rFonts w:hint="eastAsia" w:ascii="宋体" w:hAnsi="宋体" w:eastAsia="宋体" w:cs="宋体"/>
                <w:b w:val="0"/>
                <w:bCs w:val="0"/>
                <w:color w:val="auto"/>
                <w:kern w:val="0"/>
                <w:sz w:val="24"/>
                <w:szCs w:val="24"/>
                <w:highlight w:val="none"/>
                <w:lang w:val="en-US" w:eastAsia="zh-CN" w:bidi="ar"/>
              </w:rPr>
              <w:t>活性炭吸附</w:t>
            </w:r>
            <w:r>
              <w:rPr>
                <w:rFonts w:hint="eastAsia" w:ascii="Times New Roman" w:hAnsi="Times New Roman" w:eastAsia="宋体" w:cs="Times New Roman"/>
                <w:snapToGrid w:val="0"/>
                <w:color w:val="auto"/>
                <w:kern w:val="0"/>
                <w:sz w:val="24"/>
                <w:highlight w:val="none"/>
                <w:lang w:val="en-US" w:eastAsia="zh-CN"/>
              </w:rPr>
              <w:t>工况</w:t>
            </w:r>
            <w:r>
              <w:rPr>
                <w:rFonts w:hint="eastAsia"/>
                <w:color w:val="auto"/>
                <w:highlight w:val="none"/>
                <w:lang w:val="en-US" w:eastAsia="zh-CN"/>
              </w:rPr>
              <w:t>故障频次按每年发生1次，每次持续2h计，</w:t>
            </w:r>
            <w:r>
              <w:rPr>
                <w:rFonts w:hint="eastAsia" w:ascii="Times New Roman" w:hAnsi="Times New Roman" w:eastAsia="宋体" w:cs="Times New Roman"/>
                <w:snapToGrid w:val="0"/>
                <w:color w:val="auto"/>
                <w:kern w:val="0"/>
                <w:sz w:val="24"/>
                <w:highlight w:val="none"/>
                <w:lang w:val="en-US" w:eastAsia="zh-CN"/>
              </w:rPr>
              <w:t>活性炭</w:t>
            </w:r>
            <w:r>
              <w:rPr>
                <w:rFonts w:hint="eastAsia" w:ascii="Times New Roman" w:hAnsi="Times New Roman" w:cs="Times New Roman"/>
                <w:snapToGrid w:val="0"/>
                <w:color w:val="auto"/>
                <w:kern w:val="0"/>
                <w:sz w:val="24"/>
                <w:highlight w:val="none"/>
                <w:lang w:val="en-US" w:eastAsia="zh-CN"/>
              </w:rPr>
              <w:t>脱附</w:t>
            </w:r>
            <w:r>
              <w:rPr>
                <w:rFonts w:hint="eastAsia" w:ascii="Times New Roman" w:hAnsi="Times New Roman" w:eastAsia="宋体" w:cs="Times New Roman"/>
                <w:snapToGrid w:val="0"/>
                <w:color w:val="auto"/>
                <w:kern w:val="0"/>
                <w:sz w:val="24"/>
                <w:highlight w:val="none"/>
                <w:lang w:val="en-US" w:eastAsia="zh-CN"/>
              </w:rPr>
              <w:t>+催化燃烧工况</w:t>
            </w:r>
            <w:r>
              <w:rPr>
                <w:rFonts w:hint="eastAsia" w:cs="Times New Roman"/>
                <w:snapToGrid w:val="0"/>
                <w:color w:val="auto"/>
                <w:kern w:val="0"/>
                <w:sz w:val="24"/>
                <w:highlight w:val="none"/>
                <w:lang w:val="en-US" w:eastAsia="zh-CN"/>
              </w:rPr>
              <w:t>故障频次按每年发生1次，每次持续1h计</w:t>
            </w:r>
            <w:r>
              <w:rPr>
                <w:rFonts w:hint="eastAsia"/>
                <w:color w:val="auto"/>
                <w:highlight w:val="none"/>
                <w:lang w:val="en-US" w:eastAsia="zh-CN"/>
              </w:rPr>
              <w:t>。环保设施发生故障后，立即停产，对故障设施进行检修，待故障设施恢复正常后恢复生产。本项目非正常工况污染物排放情况见下表。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rPr>
            </w:pPr>
            <w:r>
              <w:rPr>
                <w:rFonts w:hint="default" w:eastAsia="宋体"/>
                <w:b/>
                <w:bCs/>
                <w:color w:val="000000"/>
                <w:sz w:val="21"/>
                <w:szCs w:val="21"/>
                <w:highlight w:val="none"/>
              </w:rPr>
              <w:t>表</w:t>
            </w:r>
            <w:r>
              <w:rPr>
                <w:rFonts w:hint="eastAsia" w:eastAsia="宋体"/>
                <w:b/>
                <w:bCs/>
                <w:color w:val="000000"/>
                <w:sz w:val="21"/>
                <w:szCs w:val="21"/>
                <w:highlight w:val="none"/>
                <w:lang w:val="en-US" w:eastAsia="zh-CN"/>
              </w:rPr>
              <w:t>29</w:t>
            </w:r>
            <w:r>
              <w:rPr>
                <w:rFonts w:hint="default" w:eastAsia="宋体"/>
                <w:b/>
                <w:bCs/>
                <w:color w:val="000000"/>
                <w:sz w:val="21"/>
                <w:szCs w:val="21"/>
                <w:highlight w:val="none"/>
              </w:rPr>
              <w:t xml:space="preserve">  </w:t>
            </w:r>
            <w:r>
              <w:rPr>
                <w:rFonts w:hint="eastAsia" w:eastAsia="宋体"/>
                <w:b/>
                <w:bCs/>
                <w:color w:val="000000"/>
                <w:sz w:val="21"/>
                <w:szCs w:val="21"/>
                <w:highlight w:val="none"/>
                <w:lang w:eastAsia="zh-CN"/>
              </w:rPr>
              <w:t>非正常</w:t>
            </w:r>
            <w:r>
              <w:rPr>
                <w:rFonts w:hint="eastAsia" w:eastAsia="宋体"/>
                <w:b/>
                <w:bCs/>
                <w:color w:val="000000"/>
                <w:sz w:val="21"/>
                <w:szCs w:val="21"/>
                <w:highlight w:val="none"/>
                <w:lang w:val="en-US" w:eastAsia="zh-CN"/>
              </w:rPr>
              <w:t>工况污染物排放情况</w:t>
            </w:r>
            <w:r>
              <w:rPr>
                <w:rFonts w:hint="eastAsia" w:eastAsia="宋体"/>
                <w:b/>
                <w:bCs/>
                <w:color w:val="000000"/>
                <w:sz w:val="21"/>
                <w:szCs w:val="21"/>
                <w:highlight w:val="none"/>
                <w:lang w:eastAsia="zh-CN"/>
              </w:rPr>
              <w:t>一</w:t>
            </w:r>
            <w:r>
              <w:rPr>
                <w:rFonts w:hint="default" w:eastAsia="宋体"/>
                <w:b/>
                <w:bCs/>
                <w:color w:val="000000"/>
                <w:sz w:val="21"/>
                <w:szCs w:val="21"/>
                <w:highlight w:val="none"/>
              </w:rPr>
              <w:t>览表</w:t>
            </w:r>
          </w:p>
          <w:tbl>
            <w:tblPr>
              <w:tblStyle w:val="22"/>
              <w:tblW w:w="886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90"/>
              <w:gridCol w:w="1502"/>
              <w:gridCol w:w="955"/>
              <w:gridCol w:w="1233"/>
              <w:gridCol w:w="1071"/>
              <w:gridCol w:w="1079"/>
              <w:gridCol w:w="1118"/>
              <w:gridCol w:w="112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397" w:hRule="atLeast"/>
                <w:jc w:val="center"/>
              </w:trPr>
              <w:tc>
                <w:tcPr>
                  <w:tcW w:w="229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val="0"/>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bCs w:val="0"/>
                      <w:caps w:val="0"/>
                      <w:color w:val="auto"/>
                      <w:spacing w:val="0"/>
                      <w:position w:val="0"/>
                      <w:sz w:val="21"/>
                      <w:szCs w:val="21"/>
                      <w:highlight w:val="none"/>
                      <w:shd w:val="clear" w:color="auto" w:fill="auto"/>
                      <w:lang w:eastAsia="zh-CN"/>
                    </w:rPr>
                    <w:t>非正常排放源</w:t>
                  </w:r>
                </w:p>
              </w:tc>
              <w:tc>
                <w:tcPr>
                  <w:tcW w:w="95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val="0"/>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bCs w:val="0"/>
                      <w:caps w:val="0"/>
                      <w:color w:val="auto"/>
                      <w:spacing w:val="0"/>
                      <w:position w:val="0"/>
                      <w:sz w:val="21"/>
                      <w:szCs w:val="21"/>
                      <w:highlight w:val="none"/>
                      <w:shd w:val="clear" w:color="auto" w:fill="auto"/>
                      <w:lang w:eastAsia="zh-CN"/>
                    </w:rPr>
                    <w:t>频次</w:t>
                  </w:r>
                </w:p>
              </w:tc>
              <w:tc>
                <w:tcPr>
                  <w:tcW w:w="12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aps w:val="0"/>
                      <w:color w:val="auto"/>
                      <w:spacing w:val="0"/>
                      <w:position w:val="0"/>
                      <w:sz w:val="21"/>
                      <w:szCs w:val="21"/>
                      <w:highlight w:val="none"/>
                      <w:shd w:val="clear" w:color="auto" w:fill="auto"/>
                      <w:lang w:eastAsia="zh-CN"/>
                    </w:rPr>
                  </w:pPr>
                  <w:r>
                    <w:rPr>
                      <w:rFonts w:hint="eastAsia" w:cs="Times New Roman"/>
                      <w:b/>
                      <w:bCs w:val="0"/>
                      <w:caps w:val="0"/>
                      <w:color w:val="auto"/>
                      <w:spacing w:val="0"/>
                      <w:position w:val="0"/>
                      <w:sz w:val="21"/>
                      <w:szCs w:val="21"/>
                      <w:highlight w:val="none"/>
                      <w:shd w:val="clear" w:color="auto" w:fill="auto"/>
                      <w:lang w:val="en-US" w:eastAsia="zh-CN"/>
                    </w:rPr>
                    <w:t>污染物</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aps w:val="0"/>
                      <w:color w:val="auto"/>
                      <w:spacing w:val="0"/>
                      <w:position w:val="0"/>
                      <w:sz w:val="21"/>
                      <w:szCs w:val="21"/>
                      <w:highlight w:val="none"/>
                      <w:shd w:val="clear" w:color="auto" w:fill="auto"/>
                      <w:lang w:val="en-US" w:eastAsia="zh-CN"/>
                    </w:rPr>
                  </w:pPr>
                  <w:r>
                    <w:rPr>
                      <w:rFonts w:hint="eastAsia" w:cs="Times New Roman"/>
                      <w:b/>
                      <w:bCs w:val="0"/>
                      <w:caps w:val="0"/>
                      <w:color w:val="auto"/>
                      <w:spacing w:val="0"/>
                      <w:position w:val="0"/>
                      <w:sz w:val="21"/>
                      <w:szCs w:val="21"/>
                      <w:highlight w:val="none"/>
                      <w:shd w:val="clear" w:color="auto" w:fill="auto"/>
                      <w:lang w:val="en-US" w:eastAsia="zh-CN"/>
                    </w:rPr>
                    <w:t>排放浓度</w:t>
                  </w:r>
                </w:p>
              </w:tc>
              <w:tc>
                <w:tcPr>
                  <w:tcW w:w="10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aps w:val="0"/>
                      <w:color w:val="auto"/>
                      <w:spacing w:val="0"/>
                      <w:position w:val="0"/>
                      <w:sz w:val="21"/>
                      <w:szCs w:val="21"/>
                      <w:highlight w:val="none"/>
                      <w:shd w:val="clear" w:color="auto" w:fill="auto"/>
                      <w:lang w:val="en-US" w:eastAsia="zh-CN"/>
                    </w:rPr>
                  </w:pPr>
                  <w:r>
                    <w:rPr>
                      <w:rFonts w:hint="eastAsia" w:ascii="Times New Roman" w:hAnsi="Times New Roman" w:eastAsia="宋体" w:cs="Times New Roman"/>
                      <w:b/>
                      <w:bCs w:val="0"/>
                      <w:caps w:val="0"/>
                      <w:color w:val="auto"/>
                      <w:spacing w:val="0"/>
                      <w:position w:val="0"/>
                      <w:sz w:val="21"/>
                      <w:szCs w:val="21"/>
                      <w:highlight w:val="none"/>
                      <w:shd w:val="clear" w:color="auto" w:fill="auto"/>
                      <w:lang w:eastAsia="zh-CN"/>
                    </w:rPr>
                    <w:t>持续时间</w:t>
                  </w:r>
                </w:p>
              </w:tc>
              <w:tc>
                <w:tcPr>
                  <w:tcW w:w="111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val="0"/>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bCs w:val="0"/>
                      <w:caps w:val="0"/>
                      <w:color w:val="auto"/>
                      <w:spacing w:val="0"/>
                      <w:position w:val="0"/>
                      <w:sz w:val="21"/>
                      <w:szCs w:val="21"/>
                      <w:highlight w:val="none"/>
                      <w:shd w:val="clear" w:color="auto" w:fill="auto"/>
                      <w:lang w:eastAsia="zh-CN"/>
                    </w:rPr>
                    <w:t>排放量</w:t>
                  </w:r>
                </w:p>
              </w:tc>
              <w:tc>
                <w:tcPr>
                  <w:tcW w:w="11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val="0"/>
                      <w:caps w:val="0"/>
                      <w:color w:val="auto"/>
                      <w:spacing w:val="0"/>
                      <w:position w:val="0"/>
                      <w:sz w:val="21"/>
                      <w:szCs w:val="21"/>
                      <w:highlight w:val="none"/>
                      <w:shd w:val="clear" w:color="auto" w:fill="auto"/>
                      <w:lang w:eastAsia="zh-CN"/>
                    </w:rPr>
                  </w:pPr>
                  <w:r>
                    <w:rPr>
                      <w:rFonts w:hint="eastAsia" w:ascii="Times New Roman" w:hAnsi="Times New Roman" w:eastAsia="宋体" w:cs="Times New Roman"/>
                      <w:b/>
                      <w:bCs w:val="0"/>
                      <w:caps w:val="0"/>
                      <w:color w:val="auto"/>
                      <w:spacing w:val="0"/>
                      <w:position w:val="0"/>
                      <w:sz w:val="21"/>
                      <w:szCs w:val="21"/>
                      <w:highlight w:val="none"/>
                      <w:shd w:val="clear" w:color="auto" w:fill="auto"/>
                      <w:lang w:eastAsia="zh-CN"/>
                    </w:rPr>
                    <w:t>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90"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ascii="Times New Roman" w:hAnsi="Times New Roman"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lang w:val="en-US" w:eastAsia="zh-CN"/>
                    </w:rPr>
                    <w:t>调漆、喷漆</w:t>
                  </w:r>
                  <w:r>
                    <w:rPr>
                      <w:rFonts w:hint="eastAsia"/>
                      <w:sz w:val="21"/>
                      <w:szCs w:val="21"/>
                      <w:lang w:val="en-US" w:eastAsia="zh-CN"/>
                    </w:rPr>
                    <w:t>、烘干</w:t>
                  </w:r>
                  <w:r>
                    <w:rPr>
                      <w:rFonts w:hint="eastAsia" w:ascii="Times New Roman" w:hAnsi="Times New Roman" w:cs="Times New Roman"/>
                      <w:bCs/>
                      <w:caps w:val="0"/>
                      <w:color w:val="auto"/>
                      <w:spacing w:val="0"/>
                      <w:position w:val="0"/>
                      <w:sz w:val="21"/>
                      <w:szCs w:val="21"/>
                      <w:highlight w:val="none"/>
                      <w:lang w:val="en-US" w:eastAsia="zh-CN"/>
                    </w:rPr>
                    <w:t>废气排放口</w:t>
                  </w:r>
                </w:p>
              </w:tc>
              <w:tc>
                <w:tcPr>
                  <w:tcW w:w="150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bidi="ar"/>
                    </w:rPr>
                    <w:t>活性炭吸附</w:t>
                  </w:r>
                  <w:r>
                    <w:rPr>
                      <w:rFonts w:hint="eastAsia" w:cs="Times New Roman"/>
                      <w:b w:val="0"/>
                      <w:bCs w:val="0"/>
                      <w:caps w:val="0"/>
                      <w:color w:val="auto"/>
                      <w:spacing w:val="0"/>
                      <w:position w:val="0"/>
                      <w:sz w:val="21"/>
                      <w:szCs w:val="21"/>
                      <w:highlight w:val="none"/>
                      <w:lang w:val="en-US" w:eastAsia="zh-CN"/>
                    </w:rPr>
                    <w:t>工况</w:t>
                  </w:r>
                </w:p>
              </w:tc>
              <w:tc>
                <w:tcPr>
                  <w:tcW w:w="95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aps w:val="0"/>
                      <w:color w:val="auto"/>
                      <w:spacing w:val="0"/>
                      <w:kern w:val="2"/>
                      <w:position w:val="0"/>
                      <w:sz w:val="21"/>
                      <w:szCs w:val="21"/>
                      <w:highlight w:val="none"/>
                      <w:shd w:val="clear" w:color="auto" w:fill="auto"/>
                      <w:lang w:val="en-US" w:eastAsia="zh-CN" w:bidi="ar-SA"/>
                    </w:rPr>
                  </w:pPr>
                  <w:r>
                    <w:rPr>
                      <w:rFonts w:hint="eastAsia" w:ascii="Times New Roman" w:hAnsi="Times New Roman" w:cs="Times New Roman"/>
                      <w:bCs/>
                      <w:caps w:val="0"/>
                      <w:color w:val="auto"/>
                      <w:spacing w:val="0"/>
                      <w:position w:val="0"/>
                      <w:sz w:val="21"/>
                      <w:szCs w:val="21"/>
                      <w:highlight w:val="none"/>
                      <w:shd w:val="clear" w:color="auto" w:fill="auto"/>
                      <w:lang w:val="en-US" w:eastAsia="zh-CN"/>
                    </w:rPr>
                    <w:t>1次/年</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cs="Times New Roman"/>
                      <w:caps w:val="0"/>
                      <w:color w:val="auto"/>
                      <w:spacing w:val="0"/>
                      <w:kern w:val="2"/>
                      <w:position w:val="0"/>
                      <w:sz w:val="21"/>
                      <w:szCs w:val="21"/>
                      <w:highlight w:val="none"/>
                      <w:shd w:val="clear" w:color="auto" w:fill="auto"/>
                      <w:lang w:val="en-US" w:eastAsia="zh-CN" w:bidi="ar-SA"/>
                    </w:rPr>
                    <w:t>颗粒物</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10.64</w:t>
                  </w:r>
                  <w:r>
                    <w:rPr>
                      <w:rFonts w:hint="eastAsia" w:cs="Times New Roman"/>
                      <w:caps w:val="0"/>
                      <w:color w:val="auto"/>
                      <w:spacing w:val="0"/>
                      <w:kern w:val="2"/>
                      <w:position w:val="0"/>
                      <w:sz w:val="21"/>
                      <w:szCs w:val="21"/>
                      <w:highlight w:val="none"/>
                      <w:shd w:val="clear" w:color="auto" w:fill="auto"/>
                      <w:lang w:val="en-US" w:eastAsia="zh-CN" w:bidi="ar-SA"/>
                    </w:rPr>
                    <w:t>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shd w:val="clear" w:color="auto" w:fill="auto"/>
                      <w:lang w:val="en-US" w:eastAsia="zh-CN" w:bidi="ar-SA"/>
                    </w:rPr>
                  </w:pPr>
                  <w:r>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t>单次2h</w:t>
                  </w:r>
                </w:p>
              </w:tc>
              <w:tc>
                <w:tcPr>
                  <w:tcW w:w="11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aps w:val="0"/>
                      <w:color w:val="auto"/>
                      <w:spacing w:val="0"/>
                      <w:kern w:val="2"/>
                      <w:position w:val="0"/>
                      <w:sz w:val="21"/>
                      <w:szCs w:val="21"/>
                      <w:highlight w:val="none"/>
                      <w:shd w:val="clear" w:color="auto" w:fill="auto"/>
                      <w:lang w:val="en-US" w:eastAsia="zh-CN" w:bidi="ar-SA"/>
                    </w:rPr>
                  </w:pPr>
                  <w:r>
                    <w:rPr>
                      <w:rFonts w:hint="eastAsia" w:cs="Times New Roman"/>
                      <w:bCs/>
                      <w:caps w:val="0"/>
                      <w:color w:val="auto"/>
                      <w:spacing w:val="0"/>
                      <w:kern w:val="2"/>
                      <w:position w:val="0"/>
                      <w:sz w:val="21"/>
                      <w:szCs w:val="21"/>
                      <w:highlight w:val="none"/>
                      <w:shd w:val="clear" w:color="auto" w:fill="auto"/>
                      <w:lang w:val="en-US" w:eastAsia="zh-CN" w:bidi="ar-SA"/>
                    </w:rPr>
                    <w:t>0.702kg</w:t>
                  </w:r>
                </w:p>
              </w:tc>
              <w:tc>
                <w:tcPr>
                  <w:tcW w:w="1120"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t>停产、维修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9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150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
                    </w:rPr>
                  </w:pPr>
                </w:p>
              </w:tc>
              <w:tc>
                <w:tcPr>
                  <w:tcW w:w="95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aps w:val="0"/>
                      <w:color w:val="auto"/>
                      <w:spacing w:val="0"/>
                      <w:position w:val="0"/>
                      <w:sz w:val="21"/>
                      <w:szCs w:val="21"/>
                      <w:highlight w:val="none"/>
                      <w:shd w:val="clear" w:color="auto" w:fill="auto"/>
                      <w:lang w:val="en-US" w:eastAsia="zh-CN"/>
                    </w:rPr>
                  </w:pP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caps w:val="0"/>
                      <w:color w:val="auto"/>
                      <w:spacing w:val="0"/>
                      <w:position w:val="0"/>
                      <w:sz w:val="21"/>
                      <w:szCs w:val="21"/>
                      <w:highlight w:val="none"/>
                      <w:shd w:val="clear" w:color="auto" w:fill="auto"/>
                      <w:lang w:val="en-US" w:eastAsia="zh-CN"/>
                    </w:rPr>
                  </w:pPr>
                  <w:r>
                    <w:rPr>
                      <w:rFonts w:hint="eastAsia" w:cs="Times New Roman"/>
                      <w:caps w:val="0"/>
                      <w:color w:val="auto"/>
                      <w:spacing w:val="0"/>
                      <w:position w:val="0"/>
                      <w:sz w:val="21"/>
                      <w:szCs w:val="21"/>
                      <w:highlight w:val="none"/>
                      <w:shd w:val="clear" w:color="auto" w:fill="auto"/>
                      <w:lang w:val="en-US" w:eastAsia="zh-CN"/>
                    </w:rPr>
                    <w:t>非甲烷总烃</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32.9</w:t>
                  </w:r>
                  <w:r>
                    <w:rPr>
                      <w:rFonts w:hint="eastAsia" w:cs="Times New Roman"/>
                      <w:caps w:val="0"/>
                      <w:color w:val="auto"/>
                      <w:spacing w:val="0"/>
                      <w:kern w:val="2"/>
                      <w:position w:val="0"/>
                      <w:sz w:val="21"/>
                      <w:szCs w:val="21"/>
                      <w:highlight w:val="none"/>
                      <w:shd w:val="clear" w:color="auto" w:fill="auto"/>
                      <w:lang w:val="en-US" w:eastAsia="zh-CN" w:bidi="ar-SA"/>
                    </w:rPr>
                    <w:t>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c>
                <w:tcPr>
                  <w:tcW w:w="11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2.2kg</w:t>
                  </w:r>
                </w:p>
              </w:tc>
              <w:tc>
                <w:tcPr>
                  <w:tcW w:w="112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9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150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
                    </w:rPr>
                  </w:pPr>
                </w:p>
              </w:tc>
              <w:tc>
                <w:tcPr>
                  <w:tcW w:w="95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aps w:val="0"/>
                      <w:color w:val="auto"/>
                      <w:spacing w:val="0"/>
                      <w:position w:val="0"/>
                      <w:sz w:val="21"/>
                      <w:szCs w:val="21"/>
                      <w:highlight w:val="none"/>
                      <w:shd w:val="clear" w:color="auto" w:fill="auto"/>
                      <w:lang w:val="en-US" w:eastAsia="zh-CN"/>
                    </w:rPr>
                  </w:pP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caps w:val="0"/>
                      <w:color w:val="auto"/>
                      <w:spacing w:val="0"/>
                      <w:position w:val="0"/>
                      <w:sz w:val="21"/>
                      <w:szCs w:val="21"/>
                      <w:highlight w:val="none"/>
                      <w:shd w:val="clear" w:color="auto" w:fill="auto"/>
                      <w:lang w:val="en-US" w:eastAsia="zh-CN"/>
                    </w:rPr>
                  </w:pPr>
                  <w:r>
                    <w:rPr>
                      <w:rFonts w:hint="eastAsia" w:cs="Times New Roman"/>
                      <w:caps w:val="0"/>
                      <w:color w:val="auto"/>
                      <w:spacing w:val="0"/>
                      <w:position w:val="0"/>
                      <w:sz w:val="21"/>
                      <w:szCs w:val="21"/>
                      <w:highlight w:val="none"/>
                      <w:shd w:val="clear" w:color="auto" w:fill="auto"/>
                      <w:lang w:val="en-US" w:eastAsia="zh-CN"/>
                    </w:rPr>
                    <w:t>苯</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0.99</w:t>
                  </w:r>
                  <w:r>
                    <w:rPr>
                      <w:rFonts w:hint="eastAsia" w:cs="Times New Roman"/>
                      <w:caps w:val="0"/>
                      <w:color w:val="auto"/>
                      <w:spacing w:val="0"/>
                      <w:kern w:val="2"/>
                      <w:position w:val="0"/>
                      <w:sz w:val="21"/>
                      <w:szCs w:val="21"/>
                      <w:highlight w:val="none"/>
                      <w:shd w:val="clear" w:color="auto" w:fill="auto"/>
                      <w:lang w:val="en-US" w:eastAsia="zh-CN" w:bidi="ar-SA"/>
                    </w:rPr>
                    <w:t>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c>
                <w:tcPr>
                  <w:tcW w:w="11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0.065kg</w:t>
                  </w:r>
                </w:p>
              </w:tc>
              <w:tc>
                <w:tcPr>
                  <w:tcW w:w="112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9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150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
                    </w:rPr>
                  </w:pPr>
                </w:p>
              </w:tc>
              <w:tc>
                <w:tcPr>
                  <w:tcW w:w="95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bCs/>
                      <w:caps w:val="0"/>
                      <w:color w:val="auto"/>
                      <w:spacing w:val="0"/>
                      <w:position w:val="0"/>
                      <w:sz w:val="21"/>
                      <w:szCs w:val="21"/>
                      <w:highlight w:val="none"/>
                      <w:shd w:val="clear" w:color="auto" w:fill="auto"/>
                      <w:lang w:val="en-US" w:eastAsia="zh-CN"/>
                    </w:rPr>
                  </w:pP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caps w:val="0"/>
                      <w:color w:val="auto"/>
                      <w:spacing w:val="0"/>
                      <w:position w:val="0"/>
                      <w:sz w:val="21"/>
                      <w:szCs w:val="21"/>
                      <w:highlight w:val="none"/>
                      <w:shd w:val="clear" w:color="auto" w:fill="auto"/>
                      <w:lang w:val="en-US" w:eastAsia="zh-CN"/>
                    </w:rPr>
                  </w:pPr>
                  <w:r>
                    <w:rPr>
                      <w:rFonts w:hint="eastAsia" w:cs="Times New Roman"/>
                      <w:caps w:val="0"/>
                      <w:color w:val="auto"/>
                      <w:spacing w:val="0"/>
                      <w:position w:val="0"/>
                      <w:sz w:val="21"/>
                      <w:szCs w:val="21"/>
                      <w:highlight w:val="none"/>
                      <w:shd w:val="clear" w:color="auto" w:fill="auto"/>
                      <w:lang w:val="en-US" w:eastAsia="zh-CN"/>
                    </w:rPr>
                    <w:t>甲苯与二甲苯合计</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6.7</w:t>
                  </w:r>
                  <w:r>
                    <w:rPr>
                      <w:rFonts w:hint="eastAsia" w:cs="Times New Roman"/>
                      <w:caps w:val="0"/>
                      <w:color w:val="auto"/>
                      <w:spacing w:val="0"/>
                      <w:kern w:val="2"/>
                      <w:position w:val="0"/>
                      <w:sz w:val="21"/>
                      <w:szCs w:val="21"/>
                      <w:highlight w:val="none"/>
                      <w:shd w:val="clear" w:color="auto" w:fill="auto"/>
                      <w:lang w:val="en-US" w:eastAsia="zh-CN" w:bidi="ar-SA"/>
                    </w:rPr>
                    <w:t>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c>
                <w:tcPr>
                  <w:tcW w:w="11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0.441kg</w:t>
                  </w:r>
                </w:p>
              </w:tc>
              <w:tc>
                <w:tcPr>
                  <w:tcW w:w="112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9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150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活性炭脱附+催化燃烧工况</w:t>
                  </w:r>
                </w:p>
              </w:tc>
              <w:tc>
                <w:tcPr>
                  <w:tcW w:w="95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1次/年</w:t>
                  </w: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cs="Times New Roman"/>
                      <w:caps w:val="0"/>
                      <w:color w:val="auto"/>
                      <w:spacing w:val="0"/>
                      <w:position w:val="0"/>
                      <w:sz w:val="21"/>
                      <w:szCs w:val="21"/>
                      <w:highlight w:val="none"/>
                      <w:shd w:val="clear" w:color="auto" w:fill="auto"/>
                      <w:lang w:val="en-US" w:eastAsia="zh-CN"/>
                    </w:rPr>
                    <w:t>非甲烷总烃</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1632</w:t>
                  </w:r>
                  <w:r>
                    <w:rPr>
                      <w:rFonts w:hint="eastAsia" w:cs="Times New Roman"/>
                      <w:caps w:val="0"/>
                      <w:color w:val="auto"/>
                      <w:spacing w:val="0"/>
                      <w:kern w:val="2"/>
                      <w:position w:val="0"/>
                      <w:sz w:val="21"/>
                      <w:szCs w:val="21"/>
                      <w:highlight w:val="none"/>
                      <w:shd w:val="clear" w:color="auto" w:fill="auto"/>
                      <w:lang w:val="en-US" w:eastAsia="zh-CN" w:bidi="ar-SA"/>
                    </w:rPr>
                    <w:t>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ascii="Times New Roman" w:hAnsi="Times New Roman"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单次1h</w:t>
                  </w:r>
                </w:p>
              </w:tc>
              <w:tc>
                <w:tcPr>
                  <w:tcW w:w="11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4.9kg</w:t>
                  </w:r>
                </w:p>
              </w:tc>
              <w:tc>
                <w:tcPr>
                  <w:tcW w:w="1120"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r>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t>停产、维修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9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150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95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shd w:val="clear" w:color="auto" w:fill="auto"/>
                      <w:lang w:val="en-US" w:eastAsia="zh-CN"/>
                    </w:rPr>
                  </w:pP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cs="Times New Roman"/>
                      <w:caps w:val="0"/>
                      <w:color w:val="auto"/>
                      <w:spacing w:val="0"/>
                      <w:position w:val="0"/>
                      <w:sz w:val="21"/>
                      <w:szCs w:val="21"/>
                      <w:highlight w:val="none"/>
                      <w:shd w:val="clear" w:color="auto" w:fill="auto"/>
                      <w:lang w:val="en-US" w:eastAsia="zh-CN"/>
                    </w:rPr>
                    <w:t>苯</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49.31</w:t>
                  </w:r>
                  <w:r>
                    <w:rPr>
                      <w:rFonts w:hint="eastAsia" w:cs="Times New Roman"/>
                      <w:caps w:val="0"/>
                      <w:color w:val="auto"/>
                      <w:spacing w:val="0"/>
                      <w:kern w:val="2"/>
                      <w:position w:val="0"/>
                      <w:sz w:val="21"/>
                      <w:szCs w:val="21"/>
                      <w:highlight w:val="none"/>
                      <w:shd w:val="clear" w:color="auto" w:fill="auto"/>
                      <w:lang w:val="en-US" w:eastAsia="zh-CN" w:bidi="ar-SA"/>
                    </w:rPr>
                    <w:t>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shd w:val="clear" w:color="auto" w:fill="auto"/>
                      <w:lang w:val="en-US" w:eastAsia="zh-CN"/>
                    </w:rPr>
                  </w:pPr>
                </w:p>
              </w:tc>
              <w:tc>
                <w:tcPr>
                  <w:tcW w:w="11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0.15kg</w:t>
                  </w:r>
                </w:p>
              </w:tc>
              <w:tc>
                <w:tcPr>
                  <w:tcW w:w="112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9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1502"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lang w:val="en-US" w:eastAsia="zh-CN"/>
                    </w:rPr>
                  </w:pPr>
                </w:p>
              </w:tc>
              <w:tc>
                <w:tcPr>
                  <w:tcW w:w="95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aps w:val="0"/>
                      <w:color w:val="auto"/>
                      <w:spacing w:val="0"/>
                      <w:position w:val="0"/>
                      <w:sz w:val="21"/>
                      <w:szCs w:val="21"/>
                      <w:highlight w:val="none"/>
                      <w:shd w:val="clear" w:color="auto" w:fill="auto"/>
                      <w:lang w:val="en-US" w:eastAsia="zh-CN"/>
                    </w:rPr>
                  </w:pPr>
                </w:p>
              </w:tc>
              <w:tc>
                <w:tcPr>
                  <w:tcW w:w="123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kern w:val="2"/>
                      <w:position w:val="0"/>
                      <w:sz w:val="21"/>
                      <w:szCs w:val="21"/>
                      <w:highlight w:val="none"/>
                      <w:shd w:val="clear" w:color="auto" w:fill="auto"/>
                      <w:lang w:val="en-US" w:eastAsia="zh-CN" w:bidi="ar-SA"/>
                    </w:rPr>
                  </w:pPr>
                  <w:r>
                    <w:rPr>
                      <w:rFonts w:hint="eastAsia" w:cs="Times New Roman"/>
                      <w:caps w:val="0"/>
                      <w:color w:val="auto"/>
                      <w:spacing w:val="0"/>
                      <w:position w:val="0"/>
                      <w:sz w:val="21"/>
                      <w:szCs w:val="21"/>
                      <w:highlight w:val="none"/>
                      <w:shd w:val="clear" w:color="auto" w:fill="auto"/>
                      <w:lang w:val="en-US" w:eastAsia="zh-CN"/>
                    </w:rPr>
                    <w:t>甲苯与二甲苯合计</w:t>
                  </w:r>
                </w:p>
              </w:tc>
              <w:tc>
                <w:tcPr>
                  <w:tcW w:w="107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333.3</w:t>
                  </w:r>
                  <w:r>
                    <w:rPr>
                      <w:rFonts w:hint="eastAsia" w:cs="Times New Roman"/>
                      <w:caps w:val="0"/>
                      <w:color w:val="auto"/>
                      <w:spacing w:val="0"/>
                      <w:kern w:val="2"/>
                      <w:position w:val="0"/>
                      <w:sz w:val="21"/>
                      <w:szCs w:val="21"/>
                      <w:highlight w:val="none"/>
                      <w:shd w:val="clear" w:color="auto" w:fill="auto"/>
                      <w:lang w:val="en-US" w:eastAsia="zh-CN" w:bidi="ar-SA"/>
                    </w:rPr>
                    <w:t>mg/m</w:t>
                  </w:r>
                  <w:r>
                    <w:rPr>
                      <w:rFonts w:hint="eastAsia" w:cs="Times New Roman"/>
                      <w:caps w:val="0"/>
                      <w:color w:val="auto"/>
                      <w:spacing w:val="0"/>
                      <w:kern w:val="2"/>
                      <w:position w:val="0"/>
                      <w:sz w:val="21"/>
                      <w:szCs w:val="21"/>
                      <w:highlight w:val="none"/>
                      <w:shd w:val="clear" w:color="auto" w:fill="auto"/>
                      <w:vertAlign w:val="superscript"/>
                      <w:lang w:val="en-US" w:eastAsia="zh-CN" w:bidi="ar-SA"/>
                    </w:rPr>
                    <w:t>3</w:t>
                  </w:r>
                </w:p>
              </w:tc>
              <w:tc>
                <w:tcPr>
                  <w:tcW w:w="107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cs="Times New Roman"/>
                      <w:bCs/>
                      <w:caps w:val="0"/>
                      <w:color w:val="auto"/>
                      <w:spacing w:val="0"/>
                      <w:position w:val="0"/>
                      <w:sz w:val="21"/>
                      <w:szCs w:val="21"/>
                      <w:highlight w:val="none"/>
                      <w:shd w:val="clear" w:color="auto" w:fill="auto"/>
                      <w:lang w:val="en-US" w:eastAsia="zh-CN"/>
                    </w:rPr>
                  </w:pPr>
                </w:p>
              </w:tc>
              <w:tc>
                <w:tcPr>
                  <w:tcW w:w="11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default" w:cs="Times New Roman"/>
                      <w:bCs/>
                      <w:caps w:val="0"/>
                      <w:color w:val="auto"/>
                      <w:spacing w:val="0"/>
                      <w:position w:val="0"/>
                      <w:sz w:val="21"/>
                      <w:szCs w:val="21"/>
                      <w:highlight w:val="none"/>
                      <w:shd w:val="clear" w:color="auto" w:fill="auto"/>
                      <w:lang w:val="en-US" w:eastAsia="zh-CN"/>
                    </w:rPr>
                  </w:pPr>
                  <w:r>
                    <w:rPr>
                      <w:rFonts w:hint="eastAsia" w:cs="Times New Roman"/>
                      <w:bCs/>
                      <w:caps w:val="0"/>
                      <w:color w:val="auto"/>
                      <w:spacing w:val="0"/>
                      <w:position w:val="0"/>
                      <w:sz w:val="21"/>
                      <w:szCs w:val="21"/>
                      <w:highlight w:val="none"/>
                      <w:shd w:val="clear" w:color="auto" w:fill="auto"/>
                      <w:lang w:val="en-US" w:eastAsia="zh-CN"/>
                    </w:rPr>
                    <w:t>1kg</w:t>
                  </w:r>
                </w:p>
              </w:tc>
              <w:tc>
                <w:tcPr>
                  <w:tcW w:w="112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aps w:val="0"/>
                      <w:color w:val="auto"/>
                      <w:spacing w:val="0"/>
                      <w:position w:val="0"/>
                      <w:sz w:val="21"/>
                      <w:szCs w:val="21"/>
                      <w:highlight w:val="none"/>
                      <w:shd w:val="clear" w:color="auto" w:fill="auto"/>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highlight w:val="none"/>
              </w:rPr>
            </w:pPr>
            <w:r>
              <w:rPr>
                <w:rFonts w:hint="default"/>
                <w:b/>
                <w:bCs/>
                <w:color w:val="auto"/>
                <w:highlight w:val="none"/>
              </w:rPr>
              <w:t>1.</w:t>
            </w:r>
            <w:r>
              <w:rPr>
                <w:rFonts w:hint="eastAsia"/>
                <w:b/>
                <w:bCs/>
                <w:color w:val="auto"/>
                <w:highlight w:val="none"/>
                <w:lang w:val="en-US" w:eastAsia="zh-CN"/>
              </w:rPr>
              <w:t>4</w:t>
            </w:r>
            <w:r>
              <w:rPr>
                <w:rFonts w:hint="eastAsia"/>
                <w:b/>
                <w:bCs/>
                <w:color w:val="auto"/>
                <w:highlight w:val="none"/>
              </w:rPr>
              <w:t>废气治理设施可行性分析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000000"/>
                <w:highlight w:val="none"/>
                <w:lang w:val="en-US" w:eastAsia="zh-CN"/>
              </w:rPr>
            </w:pPr>
            <w:r>
              <w:rPr>
                <w:rFonts w:hint="eastAsia"/>
                <w:color w:val="000000"/>
                <w:highlight w:val="none"/>
                <w:lang w:val="en-US" w:eastAsia="zh-CN"/>
              </w:rPr>
              <w:t>（1）过滤棉+活性炭吸附/脱附+催化燃烧装置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000000"/>
                <w:highlight w:val="none"/>
              </w:rPr>
            </w:pPr>
            <w:r>
              <w:rPr>
                <w:rFonts w:hint="eastAsia"/>
                <w:color w:val="000000"/>
                <w:highlight w:val="none"/>
                <w:lang w:val="en-US" w:eastAsia="zh-CN"/>
              </w:rPr>
              <w:t>本项目调漆、喷漆、烘干过程产生的有机废气采用过滤棉+活性炭吸附/脱附+催化燃烧装置进行处理，</w:t>
            </w:r>
            <w:r>
              <w:rPr>
                <w:rFonts w:hint="eastAsia"/>
                <w:color w:val="000000"/>
                <w:highlight w:val="none"/>
              </w:rPr>
              <w:t>活性炭材质为蜂窝，过滤风速为</w:t>
            </w:r>
            <w:r>
              <w:rPr>
                <w:rFonts w:hint="eastAsia"/>
                <w:color w:val="000000"/>
                <w:highlight w:val="none"/>
                <w:lang w:val="en-US" w:eastAsia="zh-CN"/>
              </w:rPr>
              <w:t>1.0</w:t>
            </w:r>
            <w:r>
              <w:rPr>
                <w:rFonts w:hint="default"/>
                <w:color w:val="000000"/>
                <w:highlight w:val="none"/>
              </w:rPr>
              <w:t>m/</w:t>
            </w:r>
            <w:r>
              <w:rPr>
                <w:rFonts w:hint="eastAsia"/>
                <w:color w:val="000000"/>
                <w:highlight w:val="none"/>
              </w:rPr>
              <w:t>s，</w:t>
            </w:r>
            <w:r>
              <w:rPr>
                <w:rFonts w:hint="eastAsia"/>
                <w:color w:val="000000"/>
                <w:highlight w:val="none"/>
                <w:lang w:val="en-US" w:eastAsia="zh-CN"/>
              </w:rPr>
              <w:t>引风机</w:t>
            </w:r>
            <w:r>
              <w:rPr>
                <w:rFonts w:hint="eastAsia"/>
                <w:color w:val="000000"/>
                <w:highlight w:val="none"/>
              </w:rPr>
              <w:t>设计风量为</w:t>
            </w:r>
            <w:r>
              <w:rPr>
                <w:rFonts w:hint="eastAsia"/>
                <w:color w:val="000000"/>
                <w:highlight w:val="none"/>
                <w:lang w:val="en-US" w:eastAsia="zh-CN"/>
              </w:rPr>
              <w:t>33000</w:t>
            </w:r>
            <w:r>
              <w:rPr>
                <w:rFonts w:hint="default"/>
                <w:color w:val="000000"/>
                <w:highlight w:val="none"/>
              </w:rPr>
              <w:t>m</w:t>
            </w:r>
            <w:r>
              <w:rPr>
                <w:rFonts w:hint="default"/>
                <w:color w:val="000000"/>
                <w:highlight w:val="none"/>
                <w:vertAlign w:val="superscript"/>
              </w:rPr>
              <w:t>3</w:t>
            </w:r>
            <w:r>
              <w:rPr>
                <w:rFonts w:hint="default"/>
                <w:color w:val="000000"/>
                <w:highlight w:val="none"/>
              </w:rPr>
              <w:t>/h</w:t>
            </w:r>
            <w:r>
              <w:rPr>
                <w:rFonts w:hint="eastAsia"/>
                <w:color w:val="000000"/>
                <w:highlight w:val="none"/>
              </w:rPr>
              <w:t>，</w:t>
            </w:r>
            <w:r>
              <w:rPr>
                <w:rFonts w:hint="eastAsia"/>
                <w:color w:val="000000"/>
                <w:highlight w:val="none"/>
                <w:lang w:val="en-US" w:eastAsia="zh-CN"/>
              </w:rPr>
              <w:t>去除</w:t>
            </w:r>
            <w:r>
              <w:rPr>
                <w:rFonts w:hint="eastAsia"/>
                <w:color w:val="000000"/>
                <w:highlight w:val="none"/>
              </w:rPr>
              <w:t>效率为9</w:t>
            </w:r>
            <w:r>
              <w:rPr>
                <w:rFonts w:hint="eastAsia"/>
                <w:color w:val="000000"/>
                <w:highlight w:val="none"/>
                <w:lang w:val="en-US" w:eastAsia="zh-CN"/>
              </w:rPr>
              <w:t>0</w:t>
            </w:r>
            <w:r>
              <w:rPr>
                <w:rFonts w:hint="eastAsia"/>
                <w:color w:val="000000"/>
                <w:highlight w:val="none"/>
              </w:rPr>
              <w:t>%，</w:t>
            </w:r>
            <w:r>
              <w:rPr>
                <w:rFonts w:hint="eastAsia"/>
                <w:color w:val="000000"/>
                <w:highlight w:val="none"/>
                <w:lang w:val="en-US" w:eastAsia="zh-CN"/>
              </w:rPr>
              <w:t>活性炭每年更换一次，每次更换量为3t，</w:t>
            </w:r>
            <w:r>
              <w:rPr>
                <w:rFonts w:hint="eastAsia"/>
                <w:color w:val="000000"/>
                <w:highlight w:val="none"/>
              </w:rPr>
              <w:t>能够满足废气处理需求。活性炭吸附装置参数见</w:t>
            </w:r>
            <w:r>
              <w:rPr>
                <w:rFonts w:hint="eastAsia"/>
                <w:color w:val="000000"/>
                <w:highlight w:val="none"/>
                <w:lang w:val="en-US" w:eastAsia="zh-CN"/>
              </w:rPr>
              <w:t>下表</w:t>
            </w:r>
            <w:r>
              <w:rPr>
                <w:rFonts w:hint="eastAsia"/>
                <w:color w:val="000000"/>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000000"/>
                <w:sz w:val="21"/>
                <w:szCs w:val="21"/>
                <w:highlight w:val="none"/>
                <w:lang w:val="en-US" w:eastAsia="zh-CN"/>
              </w:rPr>
            </w:pPr>
            <w:r>
              <w:rPr>
                <w:rFonts w:hint="eastAsia"/>
                <w:b/>
                <w:bCs/>
                <w:color w:val="000000"/>
                <w:sz w:val="21"/>
                <w:szCs w:val="21"/>
                <w:highlight w:val="none"/>
              </w:rPr>
              <w:t>表</w:t>
            </w:r>
            <w:r>
              <w:rPr>
                <w:rFonts w:hint="eastAsia"/>
                <w:b/>
                <w:bCs/>
                <w:color w:val="000000"/>
                <w:sz w:val="21"/>
                <w:szCs w:val="21"/>
                <w:highlight w:val="none"/>
                <w:lang w:val="en-US" w:eastAsia="zh-CN"/>
              </w:rPr>
              <w:t>30</w:t>
            </w:r>
            <w:r>
              <w:rPr>
                <w:rFonts w:hint="eastAsia"/>
                <w:b/>
                <w:bCs/>
                <w:color w:val="000000"/>
                <w:sz w:val="21"/>
                <w:szCs w:val="21"/>
                <w:highlight w:val="none"/>
              </w:rPr>
              <w:t xml:space="preserve">  活性炭吸附装置技术参数</w:t>
            </w:r>
            <w:r>
              <w:rPr>
                <w:rFonts w:hint="eastAsia"/>
                <w:b/>
                <w:bCs/>
                <w:color w:val="000000"/>
                <w:sz w:val="21"/>
                <w:szCs w:val="21"/>
                <w:highlight w:val="none"/>
                <w:lang w:val="en-US" w:eastAsia="zh-CN"/>
              </w:rPr>
              <w:t>一览表</w:t>
            </w:r>
          </w:p>
          <w:tbl>
            <w:tblPr>
              <w:tblStyle w:val="23"/>
              <w:tblW w:w="82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2240"/>
              <w:gridCol w:w="2145"/>
              <w:gridCol w:w="27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000000"/>
                      <w:sz w:val="21"/>
                      <w:szCs w:val="21"/>
                    </w:rPr>
                  </w:pPr>
                  <w:r>
                    <w:rPr>
                      <w:rFonts w:hint="eastAsia"/>
                      <w:b/>
                      <w:bCs/>
                      <w:color w:val="000000"/>
                      <w:sz w:val="21"/>
                      <w:szCs w:val="21"/>
                    </w:rPr>
                    <w:t>序号</w:t>
                  </w:r>
                </w:p>
              </w:tc>
              <w:tc>
                <w:tcPr>
                  <w:tcW w:w="224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000000"/>
                      <w:sz w:val="21"/>
                      <w:szCs w:val="21"/>
                    </w:rPr>
                  </w:pPr>
                  <w:r>
                    <w:rPr>
                      <w:rFonts w:hint="eastAsia"/>
                      <w:b/>
                      <w:bCs/>
                      <w:color w:val="000000"/>
                      <w:sz w:val="21"/>
                      <w:szCs w:val="21"/>
                    </w:rPr>
                    <w:t>项目</w:t>
                  </w:r>
                </w:p>
              </w:tc>
              <w:tc>
                <w:tcPr>
                  <w:tcW w:w="21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000000"/>
                      <w:sz w:val="21"/>
                      <w:szCs w:val="21"/>
                    </w:rPr>
                  </w:pPr>
                  <w:r>
                    <w:rPr>
                      <w:rFonts w:hint="eastAsia"/>
                      <w:b/>
                      <w:bCs/>
                      <w:color w:val="000000"/>
                      <w:sz w:val="21"/>
                      <w:szCs w:val="21"/>
                    </w:rPr>
                    <w:t>单位</w:t>
                  </w:r>
                </w:p>
              </w:tc>
              <w:tc>
                <w:tcPr>
                  <w:tcW w:w="278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000000"/>
                      <w:sz w:val="21"/>
                      <w:szCs w:val="21"/>
                    </w:rPr>
                  </w:pPr>
                  <w:r>
                    <w:rPr>
                      <w:rFonts w:hint="eastAsia"/>
                      <w:b/>
                      <w:bCs/>
                      <w:color w:val="000000"/>
                      <w:sz w:val="21"/>
                      <w:szCs w:val="21"/>
                    </w:rPr>
                    <w:t>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000000"/>
                      <w:sz w:val="21"/>
                      <w:szCs w:val="21"/>
                    </w:rPr>
                  </w:pPr>
                  <w:r>
                    <w:rPr>
                      <w:rFonts w:hint="eastAsia"/>
                      <w:color w:val="000000"/>
                      <w:sz w:val="21"/>
                      <w:szCs w:val="21"/>
                    </w:rPr>
                    <w:t>1</w:t>
                  </w:r>
                </w:p>
              </w:tc>
              <w:tc>
                <w:tcPr>
                  <w:tcW w:w="224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000000"/>
                      <w:sz w:val="21"/>
                      <w:szCs w:val="21"/>
                    </w:rPr>
                  </w:pPr>
                  <w:r>
                    <w:rPr>
                      <w:rFonts w:hint="eastAsia"/>
                      <w:color w:val="000000"/>
                      <w:sz w:val="21"/>
                      <w:szCs w:val="21"/>
                      <w:lang w:val="en-US" w:eastAsia="zh-CN"/>
                    </w:rPr>
                    <w:t>引</w:t>
                  </w:r>
                  <w:r>
                    <w:rPr>
                      <w:rFonts w:hint="eastAsia"/>
                      <w:color w:val="000000"/>
                      <w:sz w:val="21"/>
                      <w:szCs w:val="21"/>
                    </w:rPr>
                    <w:t>风机</w:t>
                  </w:r>
                  <w:r>
                    <w:rPr>
                      <w:rFonts w:hint="default"/>
                      <w:color w:val="000000"/>
                      <w:sz w:val="21"/>
                      <w:szCs w:val="21"/>
                    </w:rPr>
                    <w:t>风量</w:t>
                  </w:r>
                </w:p>
              </w:tc>
              <w:tc>
                <w:tcPr>
                  <w:tcW w:w="21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000000"/>
                      <w:sz w:val="21"/>
                      <w:szCs w:val="21"/>
                    </w:rPr>
                  </w:pPr>
                  <w:r>
                    <w:rPr>
                      <w:rFonts w:hint="eastAsia"/>
                      <w:color w:val="000000"/>
                      <w:sz w:val="21"/>
                      <w:szCs w:val="21"/>
                    </w:rPr>
                    <w:t>m</w:t>
                  </w:r>
                  <w:r>
                    <w:rPr>
                      <w:rFonts w:hint="eastAsia"/>
                      <w:color w:val="000000"/>
                      <w:sz w:val="21"/>
                      <w:szCs w:val="21"/>
                      <w:vertAlign w:val="superscript"/>
                    </w:rPr>
                    <w:t>3</w:t>
                  </w:r>
                  <w:r>
                    <w:rPr>
                      <w:rFonts w:hint="eastAsia"/>
                      <w:color w:val="000000"/>
                      <w:sz w:val="21"/>
                      <w:szCs w:val="21"/>
                    </w:rPr>
                    <w:t>/h</w:t>
                  </w:r>
                </w:p>
              </w:tc>
              <w:tc>
                <w:tcPr>
                  <w:tcW w:w="278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000000"/>
                      <w:sz w:val="21"/>
                      <w:szCs w:val="21"/>
                      <w:lang w:val="en-US" w:eastAsia="zh-CN"/>
                    </w:rPr>
                  </w:pPr>
                  <w:r>
                    <w:rPr>
                      <w:rFonts w:hint="eastAsia"/>
                      <w:color w:val="000000"/>
                      <w:sz w:val="21"/>
                      <w:szCs w:val="21"/>
                      <w:highlight w:val="none"/>
                      <w:lang w:val="en-US" w:eastAsia="zh-CN"/>
                    </w:rPr>
                    <w:t>33000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000000"/>
                      <w:sz w:val="21"/>
                      <w:szCs w:val="21"/>
                    </w:rPr>
                  </w:pPr>
                  <w:r>
                    <w:rPr>
                      <w:rFonts w:hint="eastAsia"/>
                      <w:color w:val="000000"/>
                      <w:sz w:val="21"/>
                      <w:szCs w:val="21"/>
                    </w:rPr>
                    <w:t>2</w:t>
                  </w:r>
                </w:p>
              </w:tc>
              <w:tc>
                <w:tcPr>
                  <w:tcW w:w="224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000000"/>
                      <w:sz w:val="21"/>
                      <w:szCs w:val="21"/>
                    </w:rPr>
                  </w:pPr>
                  <w:r>
                    <w:rPr>
                      <w:rFonts w:hint="eastAsia"/>
                      <w:color w:val="000000"/>
                      <w:sz w:val="21"/>
                      <w:szCs w:val="21"/>
                    </w:rPr>
                    <w:t>处理</w:t>
                  </w:r>
                  <w:r>
                    <w:rPr>
                      <w:rFonts w:hint="default"/>
                      <w:color w:val="000000"/>
                      <w:sz w:val="21"/>
                      <w:szCs w:val="21"/>
                    </w:rPr>
                    <w:t>效率</w:t>
                  </w:r>
                </w:p>
              </w:tc>
              <w:tc>
                <w:tcPr>
                  <w:tcW w:w="21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000000"/>
                      <w:sz w:val="21"/>
                      <w:szCs w:val="21"/>
                    </w:rPr>
                  </w:pPr>
                  <w:r>
                    <w:rPr>
                      <w:rFonts w:hint="eastAsia"/>
                      <w:color w:val="000000"/>
                      <w:sz w:val="21"/>
                      <w:szCs w:val="21"/>
                    </w:rPr>
                    <w:t>%</w:t>
                  </w:r>
                </w:p>
              </w:tc>
              <w:tc>
                <w:tcPr>
                  <w:tcW w:w="278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000000"/>
                      <w:sz w:val="21"/>
                      <w:szCs w:val="21"/>
                      <w:lang w:val="en-US" w:eastAsia="zh-CN"/>
                    </w:rPr>
                  </w:pPr>
                  <w:r>
                    <w:rPr>
                      <w:rFonts w:hint="default" w:ascii="Times New Roman" w:hAnsi="Times New Roman" w:cs="Times New Roman"/>
                      <w:color w:val="000000"/>
                      <w:sz w:val="21"/>
                      <w:szCs w:val="21"/>
                      <w:lang w:val="en-US" w:eastAsia="zh-CN"/>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000000"/>
                      <w:sz w:val="21"/>
                      <w:szCs w:val="21"/>
                    </w:rPr>
                  </w:pPr>
                  <w:r>
                    <w:rPr>
                      <w:rFonts w:hint="eastAsia"/>
                      <w:color w:val="000000"/>
                      <w:sz w:val="21"/>
                      <w:szCs w:val="21"/>
                    </w:rPr>
                    <w:t>3</w:t>
                  </w:r>
                </w:p>
              </w:tc>
              <w:tc>
                <w:tcPr>
                  <w:tcW w:w="224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000000"/>
                      <w:sz w:val="21"/>
                      <w:szCs w:val="21"/>
                    </w:rPr>
                  </w:pPr>
                  <w:r>
                    <w:rPr>
                      <w:rFonts w:hint="eastAsia"/>
                      <w:color w:val="000000"/>
                      <w:sz w:val="21"/>
                      <w:szCs w:val="21"/>
                    </w:rPr>
                    <w:t>过滤</w:t>
                  </w:r>
                  <w:r>
                    <w:rPr>
                      <w:rFonts w:hint="default"/>
                      <w:color w:val="000000"/>
                      <w:sz w:val="21"/>
                      <w:szCs w:val="21"/>
                    </w:rPr>
                    <w:t>风速</w:t>
                  </w:r>
                </w:p>
              </w:tc>
              <w:tc>
                <w:tcPr>
                  <w:tcW w:w="21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000000"/>
                      <w:sz w:val="21"/>
                      <w:szCs w:val="21"/>
                    </w:rPr>
                  </w:pPr>
                  <w:r>
                    <w:rPr>
                      <w:rFonts w:hint="eastAsia"/>
                      <w:color w:val="000000"/>
                      <w:sz w:val="21"/>
                      <w:szCs w:val="21"/>
                    </w:rPr>
                    <w:t>m/s</w:t>
                  </w:r>
                </w:p>
              </w:tc>
              <w:tc>
                <w:tcPr>
                  <w:tcW w:w="278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000000"/>
                      <w:sz w:val="21"/>
                      <w:szCs w:val="21"/>
                      <w:lang w:eastAsia="zh-CN"/>
                    </w:rPr>
                  </w:pPr>
                  <w:r>
                    <w:rPr>
                      <w:rFonts w:hint="eastAsia"/>
                      <w:color w:val="000000"/>
                      <w:sz w:val="21"/>
                      <w:szCs w:val="21"/>
                      <w:lang w:val="en-US" w:eastAsia="zh-CN"/>
                    </w:rPr>
                    <w:t>4</w:t>
                  </w:r>
                </w:p>
              </w:tc>
              <w:tc>
                <w:tcPr>
                  <w:tcW w:w="224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000000"/>
                      <w:sz w:val="21"/>
                      <w:szCs w:val="21"/>
                    </w:rPr>
                  </w:pPr>
                  <w:r>
                    <w:rPr>
                      <w:rFonts w:hint="eastAsia"/>
                      <w:color w:val="000000"/>
                      <w:sz w:val="21"/>
                      <w:szCs w:val="21"/>
                    </w:rPr>
                    <w:t>吸附材料</w:t>
                  </w:r>
                </w:p>
              </w:tc>
              <w:tc>
                <w:tcPr>
                  <w:tcW w:w="21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000000"/>
                      <w:sz w:val="21"/>
                      <w:szCs w:val="21"/>
                    </w:rPr>
                  </w:pPr>
                  <w:r>
                    <w:rPr>
                      <w:rFonts w:hint="eastAsia"/>
                      <w:color w:val="000000"/>
                      <w:sz w:val="21"/>
                      <w:szCs w:val="21"/>
                    </w:rPr>
                    <w:t>-</w:t>
                  </w:r>
                </w:p>
              </w:tc>
              <w:tc>
                <w:tcPr>
                  <w:tcW w:w="278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000000"/>
                      <w:sz w:val="21"/>
                      <w:szCs w:val="21"/>
                    </w:rPr>
                  </w:pPr>
                  <w:r>
                    <w:rPr>
                      <w:rFonts w:hint="eastAsia"/>
                      <w:color w:val="000000"/>
                      <w:sz w:val="21"/>
                      <w:szCs w:val="21"/>
                    </w:rPr>
                    <w:t>蜂窝活性炭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000000"/>
                      <w:sz w:val="21"/>
                      <w:szCs w:val="21"/>
                      <w:lang w:val="en-US" w:eastAsia="zh-CN"/>
                    </w:rPr>
                  </w:pPr>
                  <w:r>
                    <w:rPr>
                      <w:rFonts w:hint="eastAsia"/>
                      <w:color w:val="000000"/>
                      <w:sz w:val="21"/>
                      <w:szCs w:val="21"/>
                      <w:lang w:val="en-US" w:eastAsia="zh-CN"/>
                    </w:rPr>
                    <w:t>5</w:t>
                  </w:r>
                </w:p>
              </w:tc>
              <w:tc>
                <w:tcPr>
                  <w:tcW w:w="224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填充量</w:t>
                  </w:r>
                </w:p>
              </w:tc>
              <w:tc>
                <w:tcPr>
                  <w:tcW w:w="214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m</w:t>
                  </w:r>
                  <w:r>
                    <w:rPr>
                      <w:rFonts w:hint="eastAsia"/>
                      <w:color w:val="auto"/>
                      <w:sz w:val="21"/>
                      <w:szCs w:val="21"/>
                      <w:vertAlign w:val="superscript"/>
                    </w:rPr>
                    <w:t>3</w:t>
                  </w:r>
                </w:p>
              </w:tc>
              <w:tc>
                <w:tcPr>
                  <w:tcW w:w="278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000000"/>
                      <w:sz w:val="21"/>
                      <w:szCs w:val="21"/>
                      <w:lang w:val="en-US" w:eastAsia="zh-CN"/>
                    </w:rPr>
                  </w:pPr>
                  <w:r>
                    <w:rPr>
                      <w:rFonts w:hint="eastAsia"/>
                      <w:color w:val="000000"/>
                      <w:sz w:val="21"/>
                      <w:szCs w:val="21"/>
                      <w:lang w:val="en-US" w:eastAsia="zh-CN"/>
                    </w:rPr>
                    <w:t>6</w:t>
                  </w:r>
                </w:p>
              </w:tc>
              <w:tc>
                <w:tcPr>
                  <w:tcW w:w="224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碘值</w:t>
                  </w:r>
                </w:p>
              </w:tc>
              <w:tc>
                <w:tcPr>
                  <w:tcW w:w="214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mg/g</w:t>
                  </w:r>
                </w:p>
              </w:tc>
              <w:tc>
                <w:tcPr>
                  <w:tcW w:w="2788"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650</w:t>
                  </w:r>
                </w:p>
              </w:tc>
            </w:tr>
          </w:tbl>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pacing w:val="0"/>
                <w:kern w:val="2"/>
                <w:position w:val="0"/>
                <w:sz w:val="24"/>
                <w:highlight w:val="none"/>
                <w:lang w:val="en-US" w:eastAsia="zh-CN"/>
              </w:rPr>
            </w:pPr>
            <w:r>
              <w:rPr>
                <w:rFonts w:hint="eastAsia" w:ascii="Times New Roman" w:hAnsi="Times New Roman" w:eastAsia="宋体" w:cs="Times New Roman"/>
                <w:color w:val="auto"/>
                <w:spacing w:val="0"/>
                <w:kern w:val="2"/>
                <w:position w:val="0"/>
                <w:sz w:val="24"/>
                <w:highlight w:val="none"/>
                <w:lang w:val="en-US" w:eastAsia="zh-CN"/>
              </w:rPr>
              <w:t>本项目调漆、喷漆</w:t>
            </w:r>
            <w:r>
              <w:rPr>
                <w:rFonts w:hint="eastAsia" w:ascii="宋体" w:hAnsi="宋体" w:eastAsia="宋体" w:cs="宋体"/>
                <w:color w:val="000000"/>
                <w:lang w:val="en-US" w:eastAsia="zh-CN"/>
              </w:rPr>
              <w:t>、烘干</w:t>
            </w:r>
            <w:r>
              <w:rPr>
                <w:rFonts w:hint="eastAsia" w:ascii="Times New Roman" w:hAnsi="Times New Roman" w:eastAsia="宋体" w:cs="Times New Roman"/>
                <w:color w:val="auto"/>
                <w:spacing w:val="0"/>
                <w:kern w:val="2"/>
                <w:position w:val="0"/>
                <w:sz w:val="24"/>
                <w:highlight w:val="none"/>
                <w:lang w:val="en-US" w:eastAsia="zh-CN"/>
              </w:rPr>
              <w:t>过程产生的有机废气经</w:t>
            </w:r>
            <w:r>
              <w:rPr>
                <w:rFonts w:hint="eastAsia" w:ascii="Times New Roman" w:hAnsi="Times New Roman" w:eastAsia="宋体" w:cs="Times New Roman"/>
                <w:color w:val="auto"/>
                <w:spacing w:val="0"/>
                <w:kern w:val="2"/>
                <w:position w:val="0"/>
                <w:sz w:val="24"/>
                <w:highlight w:val="none"/>
              </w:rPr>
              <w:t>一套</w:t>
            </w:r>
            <w:r>
              <w:rPr>
                <w:rFonts w:hint="eastAsia" w:ascii="Times New Roman" w:hAnsi="Times New Roman" w:eastAsia="宋体" w:cs="Times New Roman"/>
                <w:color w:val="auto"/>
                <w:spacing w:val="0"/>
                <w:kern w:val="2"/>
                <w:position w:val="0"/>
                <w:sz w:val="24"/>
                <w:highlight w:val="none"/>
                <w:lang w:val="en-US" w:eastAsia="zh-CN"/>
              </w:rPr>
              <w:t>过滤棉+活性炭吸附/脱附+催化燃烧装置处理后，排放浓度满足</w:t>
            </w:r>
            <w:r>
              <w:rPr>
                <w:rFonts w:hint="eastAsia" w:ascii="Times New Roman" w:hAnsi="Times New Roman" w:eastAsia="宋体" w:cs="Times New Roman"/>
                <w:color w:val="auto"/>
                <w:spacing w:val="0"/>
                <w:kern w:val="2"/>
                <w:position w:val="0"/>
                <w:sz w:val="24"/>
                <w:highlight w:val="none"/>
              </w:rPr>
              <w:t>《工业企业挥发性有机物排放控制标准》（DB13/2322-2016）</w:t>
            </w:r>
            <w:r>
              <w:rPr>
                <w:rFonts w:hint="eastAsia" w:ascii="Times New Roman" w:hAnsi="Times New Roman" w:eastAsia="宋体" w:cs="Times New Roman"/>
                <w:color w:val="auto"/>
                <w:spacing w:val="0"/>
                <w:kern w:val="2"/>
                <w:position w:val="0"/>
                <w:sz w:val="24"/>
                <w:highlight w:val="none"/>
                <w:lang w:val="en-US" w:eastAsia="zh-CN"/>
              </w:rPr>
              <w:t>中相关要求，且根据《排污许可证申请与核发技术规范 总则》（HJ942-2018）相关要求，该治理措施可行。</w:t>
            </w:r>
          </w:p>
          <w:p>
            <w:pPr>
              <w:pStyle w:val="19"/>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pacing w:val="0"/>
                <w:position w:val="0"/>
                <w:highlight w:val="none"/>
              </w:rPr>
            </w:pPr>
            <w:r>
              <w:rPr>
                <w:rFonts w:hint="eastAsia" w:ascii="Times New Roman" w:hAnsi="Times New Roman" w:eastAsia="宋体" w:cs="Times New Roman"/>
                <w:color w:val="auto"/>
                <w:spacing w:val="0"/>
                <w:kern w:val="2"/>
                <w:position w:val="0"/>
                <w:sz w:val="24"/>
                <w:highlight w:val="none"/>
              </w:rPr>
              <w:t>根据《关于加强重点工业源挥发性有机物排放在线监控工作的通知》（冀环办字函</w:t>
            </w:r>
            <w:r>
              <w:rPr>
                <w:rFonts w:hint="eastAsia" w:ascii="Times New Roman" w:hAnsi="Times New Roman" w:eastAsia="宋体" w:cs="Times New Roman"/>
                <w:color w:val="auto"/>
                <w:spacing w:val="0"/>
                <w:kern w:val="2"/>
                <w:position w:val="0"/>
                <w:sz w:val="24"/>
                <w:highlight w:val="none"/>
                <w:lang w:val="en-US" w:eastAsia="zh-CN"/>
              </w:rPr>
              <w:t>[</w:t>
            </w:r>
            <w:r>
              <w:rPr>
                <w:rFonts w:ascii="Times New Roman" w:hAnsi="Times New Roman" w:eastAsia="宋体" w:cs="Times New Roman"/>
                <w:color w:val="auto"/>
                <w:spacing w:val="0"/>
                <w:kern w:val="2"/>
                <w:position w:val="0"/>
                <w:sz w:val="24"/>
                <w:highlight w:val="none"/>
              </w:rPr>
              <w:t>2017</w:t>
            </w:r>
            <w:r>
              <w:rPr>
                <w:rFonts w:hint="eastAsia" w:ascii="Times New Roman" w:hAnsi="Times New Roman" w:eastAsia="宋体" w:cs="Times New Roman"/>
                <w:color w:val="auto"/>
                <w:spacing w:val="0"/>
                <w:kern w:val="2"/>
                <w:position w:val="0"/>
                <w:sz w:val="24"/>
                <w:highlight w:val="none"/>
                <w:lang w:val="en-US" w:eastAsia="zh-CN"/>
              </w:rPr>
              <w:t>]</w:t>
            </w:r>
            <w:r>
              <w:rPr>
                <w:rFonts w:ascii="Times New Roman" w:hAnsi="Times New Roman" w:eastAsia="宋体" w:cs="Times New Roman"/>
                <w:color w:val="auto"/>
                <w:spacing w:val="0"/>
                <w:kern w:val="2"/>
                <w:position w:val="0"/>
                <w:sz w:val="24"/>
                <w:highlight w:val="none"/>
              </w:rPr>
              <w:t>544</w:t>
            </w:r>
            <w:r>
              <w:rPr>
                <w:rFonts w:hint="eastAsia" w:ascii="Times New Roman" w:hAnsi="Times New Roman" w:eastAsia="宋体" w:cs="Times New Roman"/>
                <w:color w:val="auto"/>
                <w:spacing w:val="0"/>
                <w:kern w:val="2"/>
                <w:position w:val="0"/>
                <w:sz w:val="24"/>
                <w:highlight w:val="none"/>
              </w:rPr>
              <w:t>号）中相关规定，涉及有机废气排放的企业需安装在线监测设施或者超标报警传感装置，本项目有机废气排放风量小于</w:t>
            </w:r>
            <w:r>
              <w:rPr>
                <w:rFonts w:ascii="Times New Roman" w:hAnsi="Times New Roman" w:eastAsia="宋体" w:cs="Times New Roman"/>
                <w:color w:val="auto"/>
                <w:spacing w:val="0"/>
                <w:kern w:val="2"/>
                <w:position w:val="0"/>
                <w:sz w:val="24"/>
                <w:highlight w:val="none"/>
              </w:rPr>
              <w:t>60000m</w:t>
            </w:r>
            <w:r>
              <w:rPr>
                <w:rFonts w:ascii="Times New Roman" w:hAnsi="Times New Roman" w:eastAsia="宋体" w:cs="Times New Roman"/>
                <w:color w:val="auto"/>
                <w:spacing w:val="0"/>
                <w:kern w:val="2"/>
                <w:position w:val="0"/>
                <w:sz w:val="24"/>
                <w:highlight w:val="none"/>
                <w:vertAlign w:val="superscript"/>
              </w:rPr>
              <w:t>3</w:t>
            </w:r>
            <w:r>
              <w:rPr>
                <w:rFonts w:ascii="Times New Roman" w:hAnsi="Times New Roman" w:eastAsia="宋体" w:cs="Times New Roman"/>
                <w:color w:val="auto"/>
                <w:spacing w:val="0"/>
                <w:kern w:val="2"/>
                <w:position w:val="0"/>
                <w:sz w:val="24"/>
                <w:highlight w:val="none"/>
              </w:rPr>
              <w:t>/h</w:t>
            </w:r>
            <w:r>
              <w:rPr>
                <w:rFonts w:hint="eastAsia" w:ascii="Times New Roman" w:hAnsi="Times New Roman" w:eastAsia="宋体" w:cs="Times New Roman"/>
                <w:color w:val="auto"/>
                <w:spacing w:val="0"/>
                <w:kern w:val="2"/>
                <w:position w:val="0"/>
                <w:sz w:val="24"/>
                <w:highlight w:val="none"/>
              </w:rPr>
              <w:t>，存在有机废气无组织排放情况，因此，本项目需在</w:t>
            </w:r>
            <w:r>
              <w:rPr>
                <w:rFonts w:hint="eastAsia" w:ascii="Times New Roman" w:hAnsi="Times New Roman" w:eastAsia="宋体" w:cs="Times New Roman"/>
                <w:color w:val="auto"/>
                <w:spacing w:val="0"/>
                <w:kern w:val="2"/>
                <w:position w:val="0"/>
                <w:sz w:val="24"/>
                <w:highlight w:val="none"/>
                <w:lang w:val="en-US" w:eastAsia="zh-CN"/>
              </w:rPr>
              <w:t>调漆、喷漆</w:t>
            </w:r>
            <w:r>
              <w:rPr>
                <w:rFonts w:hint="eastAsia" w:ascii="宋体" w:hAnsi="宋体" w:eastAsia="宋体" w:cs="宋体"/>
                <w:color w:val="000000"/>
                <w:lang w:val="en-US" w:eastAsia="zh-CN"/>
              </w:rPr>
              <w:t>、烘干</w:t>
            </w:r>
            <w:r>
              <w:rPr>
                <w:rFonts w:hint="eastAsia" w:ascii="Times New Roman" w:hAnsi="Times New Roman" w:eastAsia="宋体" w:cs="Times New Roman"/>
                <w:color w:val="auto"/>
                <w:spacing w:val="0"/>
                <w:kern w:val="2"/>
                <w:position w:val="0"/>
                <w:sz w:val="24"/>
                <w:highlight w:val="none"/>
                <w:lang w:val="en-US" w:eastAsia="zh-CN"/>
              </w:rPr>
              <w:t>废气排放口</w:t>
            </w:r>
            <w:r>
              <w:rPr>
                <w:rFonts w:hint="eastAsia" w:ascii="Times New Roman" w:hAnsi="Times New Roman" w:eastAsia="宋体" w:cs="Times New Roman"/>
                <w:color w:val="auto"/>
                <w:spacing w:val="0"/>
                <w:kern w:val="2"/>
                <w:position w:val="0"/>
                <w:sz w:val="24"/>
                <w:highlight w:val="none"/>
              </w:rPr>
              <w:t>出口，</w:t>
            </w:r>
            <w:r>
              <w:rPr>
                <w:rFonts w:hint="eastAsia" w:ascii="Times New Roman" w:hAnsi="Times New Roman" w:eastAsia="宋体" w:cs="Times New Roman"/>
                <w:color w:val="auto"/>
                <w:spacing w:val="0"/>
                <w:kern w:val="2"/>
                <w:position w:val="0"/>
                <w:sz w:val="24"/>
                <w:highlight w:val="none"/>
                <w:lang w:val="en-US" w:eastAsia="zh-CN"/>
              </w:rPr>
              <w:t>喷漆房、烘干房</w:t>
            </w:r>
            <w:r>
              <w:rPr>
                <w:rFonts w:hint="eastAsia" w:ascii="Times New Roman" w:hAnsi="Times New Roman" w:eastAsia="宋体" w:cs="Times New Roman"/>
                <w:color w:val="auto"/>
                <w:spacing w:val="0"/>
                <w:kern w:val="2"/>
                <w:position w:val="0"/>
                <w:sz w:val="24"/>
                <w:highlight w:val="none"/>
              </w:rPr>
              <w:t>以及厂界均安装超标报警传感装置。</w:t>
            </w:r>
          </w:p>
          <w:p>
            <w:pPr>
              <w:pStyle w:val="19"/>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rPr>
                <w:rFonts w:hint="eastAsia" w:ascii="Times New Roman" w:hAnsi="Times New Roman" w:eastAsia="宋体" w:cs="Times New Roman"/>
                <w:color w:val="auto"/>
                <w:spacing w:val="0"/>
                <w:kern w:val="2"/>
                <w:position w:val="0"/>
                <w:sz w:val="24"/>
                <w:highlight w:val="none"/>
                <w:lang w:val="en-US" w:eastAsia="zh-CN"/>
              </w:rPr>
            </w:pPr>
            <w:r>
              <w:rPr>
                <w:rFonts w:hint="default"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spacing w:val="0"/>
                <w:kern w:val="2"/>
                <w:position w:val="0"/>
                <w:sz w:val="24"/>
                <w:highlight w:val="none"/>
                <w:lang w:val="en-US" w:eastAsia="zh-CN"/>
              </w:rPr>
              <w:t>布袋除尘器</w:t>
            </w:r>
          </w:p>
          <w:p>
            <w:pPr>
              <w:pStyle w:val="19"/>
              <w:keepNext w:val="0"/>
              <w:keepLines w:val="0"/>
              <w:pageBreakBefore w:val="0"/>
              <w:widowControl/>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smallCaps w:val="0"/>
                <w:color w:val="auto"/>
                <w:spacing w:val="0"/>
                <w:position w:val="0"/>
                <w:sz w:val="24"/>
                <w:szCs w:val="24"/>
                <w:highlight w:val="none"/>
                <w:lang w:val="en-US" w:eastAsia="zh-CN"/>
              </w:rPr>
            </w:pPr>
            <w:r>
              <w:rPr>
                <w:rFonts w:hint="eastAsia" w:ascii="Times New Roman" w:hAnsi="Times New Roman" w:eastAsia="宋体" w:cs="Times New Roman"/>
                <w:smallCaps w:val="0"/>
                <w:color w:val="auto"/>
                <w:spacing w:val="0"/>
                <w:position w:val="0"/>
                <w:sz w:val="24"/>
                <w:szCs w:val="24"/>
                <w:highlight w:val="none"/>
                <w:lang w:val="en-US" w:eastAsia="zh-CN"/>
              </w:rPr>
              <w:t>本项目切割、焊接、打磨过程产生的颗粒物经布袋除尘器处理，处理后通过一根15m高排气筒达标排放，颗粒物排放浓度满足《钢铁工业大气污染物超低排放标准》（DB13/2169-2018）表1颗粒物排放限值：10mg/m</w:t>
            </w:r>
            <w:r>
              <w:rPr>
                <w:rFonts w:hint="eastAsia" w:ascii="Times New Roman" w:hAnsi="Times New Roman" w:eastAsia="宋体" w:cs="Times New Roman"/>
                <w:smallCaps w:val="0"/>
                <w:color w:val="auto"/>
                <w:spacing w:val="0"/>
                <w:position w:val="0"/>
                <w:sz w:val="24"/>
                <w:szCs w:val="24"/>
                <w:highlight w:val="none"/>
                <w:vertAlign w:val="superscript"/>
                <w:lang w:val="en-US" w:eastAsia="zh-CN"/>
              </w:rPr>
              <w:t>3</w:t>
            </w:r>
            <w:r>
              <w:rPr>
                <w:rFonts w:hint="eastAsia" w:ascii="Times New Roman" w:hAnsi="Times New Roman" w:eastAsia="宋体" w:cs="Times New Roman"/>
                <w:smallCaps w:val="0"/>
                <w:color w:val="auto"/>
                <w:spacing w:val="0"/>
                <w:position w:val="0"/>
                <w:sz w:val="24"/>
                <w:szCs w:val="24"/>
                <w:highlight w:val="none"/>
                <w:lang w:val="en-US" w:eastAsia="zh-CN"/>
              </w:rPr>
              <w:t>的要求，且</w:t>
            </w:r>
            <w:r>
              <w:rPr>
                <w:rFonts w:hint="eastAsia" w:ascii="Times New Roman" w:hAnsi="Times New Roman" w:eastAsia="宋体" w:cs="Times New Roman"/>
                <w:color w:val="auto"/>
                <w:spacing w:val="0"/>
                <w:kern w:val="2"/>
                <w:position w:val="0"/>
                <w:sz w:val="24"/>
                <w:highlight w:val="none"/>
                <w:lang w:val="en-US" w:eastAsia="zh-CN"/>
              </w:rPr>
              <w:t>根据《排污许可证申请与核发技术规范 总则》（HJ942-2018）相关要求，该治理技术可行。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auto"/>
                <w:lang w:eastAsia="zh-CN"/>
              </w:rPr>
            </w:pPr>
            <w:r>
              <w:rPr>
                <w:rFonts w:hint="default"/>
                <w:b/>
                <w:bCs/>
                <w:color w:val="auto"/>
              </w:rPr>
              <w:t>1.</w:t>
            </w:r>
            <w:r>
              <w:rPr>
                <w:rFonts w:hint="eastAsia"/>
                <w:b/>
                <w:bCs/>
                <w:color w:val="auto"/>
                <w:lang w:val="en-US" w:eastAsia="zh-CN"/>
              </w:rPr>
              <w:t>5监测计划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1"/>
                <w:sz w:val="24"/>
                <w:szCs w:val="24"/>
                <w:highlight w:val="none"/>
                <w:lang w:val="en-US" w:eastAsia="zh-CN" w:bidi="ar"/>
              </w:rPr>
            </w:pPr>
            <w:r>
              <w:rPr>
                <w:rFonts w:ascii="Times New Roman" w:hAnsi="Times New Roman"/>
                <w:snapToGrid w:val="0"/>
                <w:color w:val="auto"/>
                <w:kern w:val="0"/>
                <w:sz w:val="24"/>
                <w:szCs w:val="24"/>
                <w:highlight w:val="none"/>
                <w:lang w:bidi="ar"/>
              </w:rPr>
              <w:t>根据本建设项目性质与实际情况，</w:t>
            </w:r>
            <w:r>
              <w:rPr>
                <w:rFonts w:ascii="Times New Roman" w:hAnsi="Times New Roman"/>
                <w:color w:val="auto"/>
                <w:sz w:val="24"/>
                <w:szCs w:val="24"/>
                <w:highlight w:val="none"/>
              </w:rPr>
              <w:t>按照《排污单位自行监测技术指南 总则》</w:t>
            </w:r>
            <w:r>
              <w:rPr>
                <w:rFonts w:hint="eastAsia"/>
                <w:color w:val="auto"/>
                <w:sz w:val="24"/>
                <w:szCs w:val="24"/>
                <w:highlight w:val="none"/>
                <w:lang w:eastAsia="zh-CN"/>
              </w:rPr>
              <w:t>（</w:t>
            </w:r>
            <w:r>
              <w:rPr>
                <w:rFonts w:hint="eastAsia"/>
                <w:color w:val="auto"/>
                <w:sz w:val="24"/>
                <w:szCs w:val="24"/>
                <w:highlight w:val="none"/>
                <w:lang w:val="en-US" w:eastAsia="zh-CN"/>
              </w:rPr>
              <w:t>HJ819-2017</w:t>
            </w:r>
            <w:r>
              <w:rPr>
                <w:rFonts w:hint="eastAsia"/>
                <w:color w:val="auto"/>
                <w:sz w:val="24"/>
                <w:szCs w:val="24"/>
                <w:highlight w:val="none"/>
                <w:lang w:eastAsia="zh-CN"/>
              </w:rPr>
              <w:t>）、</w:t>
            </w:r>
            <w:r>
              <w:rPr>
                <w:rFonts w:hint="eastAsia"/>
                <w:color w:val="auto"/>
                <w:sz w:val="24"/>
                <w:szCs w:val="24"/>
                <w:highlight w:val="none"/>
                <w:lang w:val="en-US" w:eastAsia="zh-CN"/>
              </w:rPr>
              <w:t>同时参照</w:t>
            </w:r>
            <w:r>
              <w:rPr>
                <w:rFonts w:hint="eastAsia"/>
                <w:color w:val="auto"/>
                <w:sz w:val="24"/>
                <w:szCs w:val="24"/>
                <w:highlight w:val="none"/>
                <w:lang w:eastAsia="zh-CN"/>
              </w:rPr>
              <w:t>《排污许可证申请与核发技术规范 总则》（HJ942-2018）</w:t>
            </w:r>
            <w:r>
              <w:rPr>
                <w:rFonts w:hint="eastAsia"/>
                <w:color w:val="auto"/>
                <w:kern w:val="1"/>
                <w:sz w:val="24"/>
                <w:szCs w:val="24"/>
                <w:highlight w:val="none"/>
                <w:lang w:val="en-US" w:eastAsia="zh-CN" w:bidi="ar"/>
              </w:rPr>
              <w:t>和</w:t>
            </w:r>
            <w:r>
              <w:rPr>
                <w:rFonts w:ascii="Times New Roman" w:hAnsi="Times New Roman"/>
                <w:color w:val="auto"/>
                <w:sz w:val="24"/>
                <w:szCs w:val="24"/>
                <w:highlight w:val="none"/>
              </w:rPr>
              <w:t xml:space="preserve">《排污单位自行监测技术指南 </w:t>
            </w:r>
            <w:r>
              <w:rPr>
                <w:rFonts w:hint="eastAsia" w:ascii="Times New Roman" w:hAnsi="Times New Roman"/>
                <w:color w:val="auto"/>
                <w:sz w:val="24"/>
                <w:szCs w:val="24"/>
                <w:highlight w:val="none"/>
                <w:lang w:val="en-US" w:eastAsia="zh-CN"/>
              </w:rPr>
              <w:t>涂装</w:t>
            </w:r>
            <w:r>
              <w:rPr>
                <w:rFonts w:ascii="Times New Roman" w:hAnsi="Times New Roman"/>
                <w:color w:val="auto"/>
                <w:sz w:val="24"/>
                <w:szCs w:val="24"/>
                <w:highlight w:val="none"/>
              </w:rPr>
              <w:t>》</w:t>
            </w:r>
            <w:r>
              <w:rPr>
                <w:rFonts w:hint="eastAsia"/>
                <w:color w:val="auto"/>
                <w:sz w:val="24"/>
                <w:szCs w:val="24"/>
                <w:highlight w:val="none"/>
                <w:lang w:eastAsia="zh-CN"/>
              </w:rPr>
              <w:t>（</w:t>
            </w:r>
            <w:r>
              <w:rPr>
                <w:rFonts w:hint="eastAsia"/>
                <w:color w:val="auto"/>
                <w:sz w:val="24"/>
                <w:szCs w:val="24"/>
                <w:highlight w:val="none"/>
                <w:lang w:val="en-US" w:eastAsia="zh-CN"/>
              </w:rPr>
              <w:t>HJ1086-2020</w:t>
            </w:r>
            <w:r>
              <w:rPr>
                <w:rFonts w:hint="eastAsia"/>
                <w:color w:val="auto"/>
                <w:sz w:val="24"/>
                <w:szCs w:val="24"/>
                <w:highlight w:val="none"/>
                <w:lang w:eastAsia="zh-CN"/>
              </w:rPr>
              <w:t>）</w:t>
            </w:r>
            <w:r>
              <w:rPr>
                <w:rFonts w:hint="eastAsia"/>
                <w:color w:val="auto"/>
                <w:kern w:val="1"/>
                <w:sz w:val="24"/>
                <w:szCs w:val="24"/>
                <w:highlight w:val="none"/>
                <w:lang w:val="en-US" w:eastAsia="zh-CN" w:bidi="ar"/>
              </w:rPr>
              <w:t>要求</w:t>
            </w:r>
            <w:r>
              <w:rPr>
                <w:rFonts w:hint="eastAsia" w:ascii="Times New Roman" w:hAnsi="Times New Roman"/>
                <w:color w:val="auto"/>
                <w:sz w:val="24"/>
                <w:szCs w:val="24"/>
                <w:highlight w:val="none"/>
                <w:lang w:eastAsia="zh-CN"/>
              </w:rPr>
              <w:t>，</w:t>
            </w:r>
            <w:r>
              <w:rPr>
                <w:rFonts w:hint="eastAsia"/>
                <w:color w:val="auto"/>
                <w:kern w:val="1"/>
                <w:sz w:val="24"/>
                <w:szCs w:val="24"/>
                <w:highlight w:val="none"/>
                <w:lang w:val="en-US" w:eastAsia="zh-CN" w:bidi="ar"/>
              </w:rPr>
              <w:t>企业投入运营后废气监测因子、监测频次、执行排放标准情况见下表。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rPr>
            </w:pPr>
            <w:r>
              <w:rPr>
                <w:rFonts w:hint="default" w:eastAsia="宋体"/>
                <w:b/>
                <w:bCs/>
                <w:color w:val="000000"/>
                <w:sz w:val="21"/>
                <w:szCs w:val="21"/>
                <w:highlight w:val="none"/>
              </w:rPr>
              <w:t>表</w:t>
            </w:r>
            <w:r>
              <w:rPr>
                <w:rFonts w:hint="eastAsia" w:eastAsia="宋体"/>
                <w:b/>
                <w:bCs/>
                <w:color w:val="000000"/>
                <w:sz w:val="21"/>
                <w:szCs w:val="21"/>
                <w:highlight w:val="none"/>
                <w:lang w:val="en-US" w:eastAsia="zh-CN"/>
              </w:rPr>
              <w:t>31</w:t>
            </w:r>
            <w:r>
              <w:rPr>
                <w:rFonts w:hint="default" w:eastAsia="宋体"/>
                <w:b/>
                <w:bCs/>
                <w:color w:val="000000"/>
                <w:sz w:val="21"/>
                <w:szCs w:val="21"/>
                <w:highlight w:val="none"/>
              </w:rPr>
              <w:t xml:space="preserve">  项目废</w:t>
            </w:r>
            <w:r>
              <w:rPr>
                <w:rFonts w:hint="eastAsia" w:eastAsia="宋体"/>
                <w:b/>
                <w:bCs/>
                <w:color w:val="000000"/>
                <w:sz w:val="21"/>
                <w:szCs w:val="21"/>
                <w:highlight w:val="none"/>
                <w:lang w:val="en-US" w:eastAsia="zh-CN"/>
              </w:rPr>
              <w:t>气</w:t>
            </w:r>
            <w:r>
              <w:rPr>
                <w:rFonts w:hint="default" w:eastAsia="宋体"/>
                <w:b/>
                <w:bCs/>
                <w:color w:val="000000"/>
                <w:sz w:val="21"/>
                <w:szCs w:val="21"/>
                <w:highlight w:val="none"/>
              </w:rPr>
              <w:t>监测计划表</w:t>
            </w:r>
          </w:p>
          <w:tbl>
            <w:tblPr>
              <w:tblStyle w:val="22"/>
              <w:tblW w:w="828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52"/>
              <w:gridCol w:w="1202"/>
              <w:gridCol w:w="997"/>
              <w:gridCol w:w="46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b/>
                      <w:bCs/>
                      <w:color w:val="auto"/>
                      <w:sz w:val="21"/>
                      <w:szCs w:val="21"/>
                    </w:rPr>
                  </w:pPr>
                  <w:r>
                    <w:rPr>
                      <w:rFonts w:hint="default"/>
                      <w:b/>
                      <w:bCs/>
                      <w:color w:val="auto"/>
                      <w:sz w:val="21"/>
                      <w:szCs w:val="21"/>
                    </w:rPr>
                    <w:t>监测点位</w:t>
                  </w:r>
                </w:p>
              </w:tc>
              <w:tc>
                <w:tcPr>
                  <w:tcW w:w="120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eastAsia" w:eastAsia="宋体"/>
                      <w:b/>
                      <w:bCs/>
                      <w:color w:val="auto"/>
                      <w:sz w:val="21"/>
                      <w:szCs w:val="21"/>
                      <w:lang w:eastAsia="zh-CN"/>
                    </w:rPr>
                  </w:pPr>
                  <w:r>
                    <w:rPr>
                      <w:rFonts w:hint="default"/>
                      <w:b/>
                      <w:bCs/>
                      <w:color w:val="auto"/>
                      <w:sz w:val="21"/>
                      <w:szCs w:val="21"/>
                    </w:rPr>
                    <w:t>监测</w:t>
                  </w:r>
                  <w:r>
                    <w:rPr>
                      <w:rFonts w:hint="eastAsia"/>
                      <w:b/>
                      <w:bCs/>
                      <w:color w:val="auto"/>
                      <w:sz w:val="21"/>
                      <w:szCs w:val="21"/>
                      <w:lang w:val="en-US" w:eastAsia="zh-CN"/>
                    </w:rPr>
                    <w:t>因子</w:t>
                  </w:r>
                </w:p>
              </w:tc>
              <w:tc>
                <w:tcPr>
                  <w:tcW w:w="997"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b/>
                      <w:bCs/>
                      <w:color w:val="auto"/>
                      <w:sz w:val="21"/>
                      <w:szCs w:val="21"/>
                    </w:rPr>
                  </w:pPr>
                  <w:r>
                    <w:rPr>
                      <w:rFonts w:hint="default"/>
                      <w:b/>
                      <w:bCs/>
                      <w:color w:val="auto"/>
                      <w:sz w:val="21"/>
                      <w:szCs w:val="21"/>
                    </w:rPr>
                    <w:t>监测频次</w:t>
                  </w:r>
                </w:p>
              </w:tc>
              <w:tc>
                <w:tcPr>
                  <w:tcW w:w="4638"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textAlignment w:val="auto"/>
                    <w:rPr>
                      <w:rFonts w:hint="default"/>
                      <w:b/>
                      <w:bCs/>
                      <w:color w:val="auto"/>
                      <w:sz w:val="21"/>
                      <w:szCs w:val="21"/>
                    </w:rPr>
                  </w:pPr>
                  <w:r>
                    <w:rPr>
                      <w:rFonts w:hint="default"/>
                      <w:b/>
                      <w:bCs/>
                      <w:color w:val="auto"/>
                      <w:sz w:val="21"/>
                      <w:szCs w:val="21"/>
                    </w:rPr>
                    <w:t>执行排放标准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vMerge w:val="restart"/>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r>
                    <w:rPr>
                      <w:rFonts w:hint="eastAsia" w:cs="Times New Roman"/>
                      <w:bCs/>
                      <w:caps w:val="0"/>
                      <w:color w:val="auto"/>
                      <w:spacing w:val="0"/>
                      <w:position w:val="0"/>
                      <w:sz w:val="21"/>
                      <w:szCs w:val="21"/>
                      <w:highlight w:val="none"/>
                      <w:lang w:val="en-US" w:eastAsia="zh-CN"/>
                    </w:rPr>
                    <w:t>调漆、喷漆、烘干</w:t>
                  </w:r>
                  <w:r>
                    <w:rPr>
                      <w:rFonts w:hint="eastAsia" w:ascii="Times New Roman" w:hAnsi="Times New Roman" w:cs="Times New Roman"/>
                      <w:bCs/>
                      <w:caps w:val="0"/>
                      <w:color w:val="auto"/>
                      <w:spacing w:val="0"/>
                      <w:position w:val="0"/>
                      <w:sz w:val="21"/>
                      <w:szCs w:val="21"/>
                      <w:highlight w:val="none"/>
                      <w:lang w:val="en-US" w:eastAsia="zh-CN"/>
                    </w:rPr>
                    <w:t>废气排放口</w:t>
                  </w:r>
                  <w:r>
                    <w:rPr>
                      <w:rFonts w:hint="eastAsia"/>
                      <w:sz w:val="21"/>
                      <w:szCs w:val="21"/>
                      <w:lang w:val="en-US" w:eastAsia="zh-CN"/>
                    </w:rPr>
                    <w:t>（DA001）</w:t>
                  </w:r>
                </w:p>
              </w:tc>
              <w:tc>
                <w:tcPr>
                  <w:tcW w:w="120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r>
                    <w:rPr>
                      <w:rFonts w:hint="default"/>
                      <w:sz w:val="21"/>
                      <w:szCs w:val="21"/>
                    </w:rPr>
                    <w:t>颗粒物</w:t>
                  </w:r>
                </w:p>
              </w:tc>
              <w:tc>
                <w:tcPr>
                  <w:tcW w:w="997"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r>
                    <w:rPr>
                      <w:rFonts w:hint="default"/>
                      <w:sz w:val="21"/>
                      <w:szCs w:val="21"/>
                    </w:rPr>
                    <w:t>1次</w:t>
                  </w:r>
                  <w:r>
                    <w:rPr>
                      <w:rFonts w:hint="eastAsia"/>
                      <w:sz w:val="21"/>
                      <w:szCs w:val="21"/>
                      <w:lang w:val="en-US" w:eastAsia="zh-CN"/>
                    </w:rPr>
                    <w:t>/年</w:t>
                  </w:r>
                </w:p>
              </w:tc>
              <w:tc>
                <w:tcPr>
                  <w:tcW w:w="4638"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2"/>
                      <w:sz w:val="21"/>
                      <w:szCs w:val="21"/>
                      <w:lang w:val="en-US" w:eastAsia="zh-CN" w:bidi="ar-SA"/>
                    </w:rPr>
                  </w:pPr>
                  <w:r>
                    <w:rPr>
                      <w:rFonts w:hint="eastAsia"/>
                      <w:sz w:val="21"/>
                      <w:szCs w:val="21"/>
                    </w:rPr>
                    <w:t>《大气污染物综合排放标准》（</w:t>
                  </w:r>
                  <w:r>
                    <w:rPr>
                      <w:sz w:val="21"/>
                      <w:szCs w:val="21"/>
                    </w:rPr>
                    <w:t>GB16297-1996</w:t>
                  </w:r>
                  <w:r>
                    <w:rPr>
                      <w:rFonts w:hint="eastAsia"/>
                      <w:sz w:val="21"/>
                      <w:szCs w:val="21"/>
                    </w:rPr>
                    <w:t>）表</w:t>
                  </w:r>
                  <w:r>
                    <w:rPr>
                      <w:sz w:val="21"/>
                      <w:szCs w:val="21"/>
                    </w:rPr>
                    <w:t>2</w:t>
                  </w:r>
                  <w:r>
                    <w:rPr>
                      <w:rFonts w:hint="eastAsia"/>
                      <w:sz w:val="21"/>
                      <w:szCs w:val="21"/>
                    </w:rPr>
                    <w:t>中</w:t>
                  </w:r>
                  <w:r>
                    <w:rPr>
                      <w:sz w:val="21"/>
                      <w:szCs w:val="21"/>
                    </w:rPr>
                    <w:t>二级标准</w:t>
                  </w:r>
                  <w:r>
                    <w:rPr>
                      <w:rFonts w:hint="eastAsia"/>
                      <w:sz w:val="21"/>
                      <w:szCs w:val="21"/>
                    </w:rPr>
                    <w:t>：颗粒物（染料尘）排放浓度限值</w:t>
                  </w:r>
                  <w:r>
                    <w:rPr>
                      <w:sz w:val="21"/>
                      <w:szCs w:val="21"/>
                    </w:rPr>
                    <w:t>18mg/m</w:t>
                  </w:r>
                  <w:r>
                    <w:rPr>
                      <w:sz w:val="21"/>
                      <w:szCs w:val="21"/>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vMerge w:val="continue"/>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Times New Roman"/>
                      <w:bCs/>
                      <w:caps w:val="0"/>
                      <w:color w:val="auto"/>
                      <w:spacing w:val="0"/>
                      <w:position w:val="0"/>
                      <w:sz w:val="21"/>
                      <w:szCs w:val="21"/>
                      <w:highlight w:val="none"/>
                      <w:lang w:val="en-US" w:eastAsia="zh-CN"/>
                    </w:rPr>
                  </w:pPr>
                </w:p>
              </w:tc>
              <w:tc>
                <w:tcPr>
                  <w:tcW w:w="120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lang w:val="en-US" w:eastAsia="zh-CN"/>
                    </w:rPr>
                  </w:pPr>
                  <w:r>
                    <w:rPr>
                      <w:rFonts w:hint="eastAsia"/>
                      <w:sz w:val="21"/>
                      <w:szCs w:val="21"/>
                      <w:lang w:val="en-US" w:eastAsia="zh-CN"/>
                    </w:rPr>
                    <w:t>非甲烷总烃、苯、甲苯与二甲苯合计</w:t>
                  </w:r>
                </w:p>
              </w:tc>
              <w:tc>
                <w:tcPr>
                  <w:tcW w:w="997"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color w:val="auto"/>
                      <w:sz w:val="21"/>
                      <w:szCs w:val="21"/>
                    </w:rPr>
                  </w:pPr>
                  <w:r>
                    <w:rPr>
                      <w:rFonts w:hint="default"/>
                      <w:sz w:val="21"/>
                      <w:szCs w:val="21"/>
                    </w:rPr>
                    <w:t>1次</w:t>
                  </w:r>
                  <w:r>
                    <w:rPr>
                      <w:rFonts w:hint="eastAsia"/>
                      <w:sz w:val="21"/>
                      <w:szCs w:val="21"/>
                      <w:lang w:val="en-US" w:eastAsia="zh-CN"/>
                    </w:rPr>
                    <w:t>/年</w:t>
                  </w:r>
                </w:p>
              </w:tc>
              <w:tc>
                <w:tcPr>
                  <w:tcW w:w="4638"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sz w:val="21"/>
                      <w:szCs w:val="21"/>
                      <w:vertAlign w:val="baseline"/>
                      <w:lang w:eastAsia="zh-CN"/>
                    </w:rPr>
                  </w:pPr>
                  <w:r>
                    <w:rPr>
                      <w:rFonts w:hint="default"/>
                      <w:sz w:val="21"/>
                      <w:szCs w:val="21"/>
                    </w:rPr>
                    <w:t>《工业企业挥发性有机物排放标准》（DB13/2322-2016）表1中</w:t>
                  </w:r>
                  <w:r>
                    <w:rPr>
                      <w:rFonts w:hint="eastAsia"/>
                      <w:sz w:val="21"/>
                      <w:szCs w:val="21"/>
                      <w:lang w:val="en-US" w:eastAsia="zh-CN"/>
                    </w:rPr>
                    <w:t>表面涂装业污染物排放浓度限值：非甲烷总烃60</w:t>
                  </w:r>
                  <w:r>
                    <w:rPr>
                      <w:rFonts w:hint="eastAsia"/>
                      <w:sz w:val="21"/>
                      <w:szCs w:val="21"/>
                    </w:rPr>
                    <w:t>mg/m</w:t>
                  </w:r>
                  <w:r>
                    <w:rPr>
                      <w:rFonts w:hint="eastAsia"/>
                      <w:sz w:val="21"/>
                      <w:szCs w:val="21"/>
                      <w:vertAlign w:val="superscript"/>
                    </w:rPr>
                    <w:t>3</w:t>
                  </w:r>
                  <w:r>
                    <w:rPr>
                      <w:rFonts w:hint="eastAsia"/>
                      <w:sz w:val="21"/>
                      <w:szCs w:val="21"/>
                      <w:lang w:eastAsia="zh-CN"/>
                    </w:rPr>
                    <w:t>，</w:t>
                  </w:r>
                  <w:r>
                    <w:rPr>
                      <w:rFonts w:hint="eastAsia"/>
                      <w:sz w:val="21"/>
                      <w:szCs w:val="21"/>
                      <w:lang w:val="en-US" w:eastAsia="zh-CN"/>
                    </w:rPr>
                    <w:t>最低去除效率70%、苯1</w:t>
                  </w:r>
                  <w:r>
                    <w:rPr>
                      <w:rFonts w:hint="eastAsia"/>
                      <w:sz w:val="21"/>
                      <w:szCs w:val="21"/>
                    </w:rPr>
                    <w:t>mg/m</w:t>
                  </w:r>
                  <w:r>
                    <w:rPr>
                      <w:rFonts w:hint="eastAsia"/>
                      <w:sz w:val="21"/>
                      <w:szCs w:val="21"/>
                      <w:vertAlign w:val="superscript"/>
                    </w:rPr>
                    <w:t>3</w:t>
                  </w:r>
                  <w:r>
                    <w:rPr>
                      <w:rFonts w:hint="eastAsia"/>
                      <w:sz w:val="21"/>
                      <w:szCs w:val="21"/>
                      <w:vertAlign w:val="baseline"/>
                      <w:lang w:eastAsia="zh-CN"/>
                    </w:rPr>
                    <w:t>、</w:t>
                  </w:r>
                  <w:r>
                    <w:rPr>
                      <w:rFonts w:hint="eastAsia"/>
                      <w:sz w:val="21"/>
                      <w:szCs w:val="21"/>
                      <w:vertAlign w:val="baseline"/>
                      <w:lang w:val="en-US" w:eastAsia="zh-CN"/>
                    </w:rPr>
                    <w:t>甲苯与二甲苯合计</w:t>
                  </w:r>
                  <w:r>
                    <w:rPr>
                      <w:rFonts w:hint="eastAsia"/>
                      <w:sz w:val="21"/>
                      <w:szCs w:val="21"/>
                      <w:lang w:val="en-US" w:eastAsia="zh-CN"/>
                    </w:rPr>
                    <w:t>20</w:t>
                  </w:r>
                  <w:r>
                    <w:rPr>
                      <w:rFonts w:hint="eastAsia"/>
                      <w:sz w:val="21"/>
                      <w:szCs w:val="21"/>
                    </w:rPr>
                    <w:t>mg/m</w:t>
                  </w:r>
                  <w:r>
                    <w:rPr>
                      <w:rFonts w:hint="eastAsia"/>
                      <w:sz w:val="21"/>
                      <w:szCs w:val="21"/>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sz w:val="21"/>
                      <w:szCs w:val="21"/>
                      <w:highlight w:val="none"/>
                      <w:lang w:val="en-US" w:eastAsia="zh-CN"/>
                    </w:rPr>
                    <w:t>喷漆房、烘干房车间界（非甲烷总烃去</w:t>
                  </w:r>
                  <w:r>
                    <w:rPr>
                      <w:rFonts w:hint="eastAsia"/>
                      <w:sz w:val="21"/>
                      <w:szCs w:val="21"/>
                      <w:lang w:val="en-US" w:eastAsia="zh-CN"/>
                    </w:rPr>
                    <w:t>除效率不满足要求时监测）</w:t>
                  </w:r>
                </w:p>
              </w:tc>
              <w:tc>
                <w:tcPr>
                  <w:tcW w:w="120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非甲烷总烃、苯、甲苯、二甲苯</w:t>
                  </w:r>
                </w:p>
              </w:tc>
              <w:tc>
                <w:tcPr>
                  <w:tcW w:w="997"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r>
                    <w:rPr>
                      <w:rFonts w:hint="default"/>
                      <w:sz w:val="21"/>
                      <w:szCs w:val="21"/>
                    </w:rPr>
                    <w:t>1次</w:t>
                  </w:r>
                  <w:r>
                    <w:rPr>
                      <w:rFonts w:hint="eastAsia"/>
                      <w:sz w:val="21"/>
                      <w:szCs w:val="21"/>
                      <w:lang w:val="en-US" w:eastAsia="zh-CN"/>
                    </w:rPr>
                    <w:t>/年</w:t>
                  </w:r>
                </w:p>
              </w:tc>
              <w:tc>
                <w:tcPr>
                  <w:tcW w:w="4638"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kern w:val="2"/>
                      <w:sz w:val="21"/>
                      <w:szCs w:val="21"/>
                      <w:lang w:val="en-US" w:eastAsia="zh-CN" w:bidi="ar-SA"/>
                    </w:rPr>
                  </w:pPr>
                  <w:r>
                    <w:rPr>
                      <w:rFonts w:hint="default"/>
                      <w:sz w:val="21"/>
                      <w:szCs w:val="21"/>
                    </w:rPr>
                    <w:t>《工业企业挥发性有机物排放控制标准》（DB13/2322-2016）表</w:t>
                  </w:r>
                  <w:r>
                    <w:rPr>
                      <w:rFonts w:hint="eastAsia"/>
                      <w:sz w:val="21"/>
                      <w:szCs w:val="21"/>
                      <w:lang w:val="en-US" w:eastAsia="zh-CN"/>
                    </w:rPr>
                    <w:t>3生产车间或生产设施</w:t>
                  </w:r>
                  <w:r>
                    <w:rPr>
                      <w:rFonts w:hint="default"/>
                      <w:sz w:val="21"/>
                      <w:szCs w:val="21"/>
                    </w:rPr>
                    <w:t>边界大气污染物</w:t>
                  </w:r>
                  <w:r>
                    <w:rPr>
                      <w:rFonts w:hint="eastAsia"/>
                      <w:sz w:val="21"/>
                      <w:szCs w:val="21"/>
                      <w:lang w:val="en-US" w:eastAsia="zh-CN"/>
                    </w:rPr>
                    <w:t>浓度限值：</w:t>
                  </w:r>
                  <w:r>
                    <w:rPr>
                      <w:rFonts w:hint="eastAsia"/>
                      <w:color w:val="auto"/>
                      <w:sz w:val="21"/>
                      <w:szCs w:val="21"/>
                      <w:lang w:val="en-US" w:eastAsia="zh-CN"/>
                    </w:rPr>
                    <w:t>非甲烷总烃</w:t>
                  </w:r>
                  <w:r>
                    <w:rPr>
                      <w:rFonts w:hint="eastAsia"/>
                      <w:color w:val="auto"/>
                      <w:sz w:val="21"/>
                      <w:szCs w:val="21"/>
                    </w:rPr>
                    <w:t>4</w:t>
                  </w:r>
                  <w:r>
                    <w:rPr>
                      <w:rFonts w:hint="default"/>
                      <w:color w:val="auto"/>
                      <w:sz w:val="21"/>
                      <w:szCs w:val="21"/>
                    </w:rPr>
                    <w:t>.0mg/m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苯</w:t>
                  </w:r>
                  <w:r>
                    <w:rPr>
                      <w:rFonts w:hint="eastAsia"/>
                      <w:color w:val="auto"/>
                      <w:sz w:val="21"/>
                      <w:szCs w:val="21"/>
                      <w:lang w:val="en-US" w:eastAsia="zh-CN"/>
                    </w:rPr>
                    <w:t>0.4</w:t>
                  </w:r>
                  <w:r>
                    <w:rPr>
                      <w:rFonts w:hint="default"/>
                      <w:color w:val="auto"/>
                      <w:sz w:val="21"/>
                      <w:szCs w:val="21"/>
                    </w:rPr>
                    <w:t>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甲苯</w:t>
                  </w:r>
                  <w:r>
                    <w:rPr>
                      <w:rFonts w:hint="eastAsia"/>
                      <w:color w:val="auto"/>
                      <w:sz w:val="21"/>
                      <w:szCs w:val="21"/>
                      <w:lang w:val="en-US" w:eastAsia="zh-CN"/>
                    </w:rPr>
                    <w:t>1.0</w:t>
                  </w:r>
                  <w:r>
                    <w:rPr>
                      <w:rFonts w:hint="default"/>
                      <w:color w:val="auto"/>
                      <w:sz w:val="21"/>
                      <w:szCs w:val="21"/>
                    </w:rPr>
                    <w:t>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二甲苯</w:t>
                  </w:r>
                  <w:r>
                    <w:rPr>
                      <w:rFonts w:hint="eastAsia"/>
                      <w:color w:val="auto"/>
                      <w:sz w:val="21"/>
                      <w:szCs w:val="21"/>
                      <w:lang w:val="en-US" w:eastAsia="zh-CN"/>
                    </w:rPr>
                    <w:t>1.2</w:t>
                  </w:r>
                  <w:r>
                    <w:rPr>
                      <w:rFonts w:hint="default"/>
                      <w:color w:val="auto"/>
                      <w:sz w:val="21"/>
                      <w:szCs w:val="21"/>
                    </w:rPr>
                    <w:t>mg/m</w:t>
                  </w:r>
                  <w:r>
                    <w:rPr>
                      <w:rFonts w:hint="default"/>
                      <w:color w:val="auto"/>
                      <w:sz w:val="21"/>
                      <w:szCs w:val="21"/>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切割、焊接、打磨</w:t>
                  </w:r>
                  <w:r>
                    <w:rPr>
                      <w:rFonts w:hint="eastAsia" w:ascii="Times New Roman" w:hAnsi="Times New Roman" w:cs="Times New Roman"/>
                      <w:bCs/>
                      <w:caps w:val="0"/>
                      <w:color w:val="auto"/>
                      <w:spacing w:val="0"/>
                      <w:position w:val="0"/>
                      <w:sz w:val="21"/>
                      <w:szCs w:val="21"/>
                      <w:highlight w:val="none"/>
                      <w:lang w:val="en-US" w:eastAsia="zh-CN"/>
                    </w:rPr>
                    <w:t>废气排放口</w:t>
                  </w:r>
                  <w:r>
                    <w:rPr>
                      <w:rFonts w:hint="eastAsia"/>
                      <w:color w:val="auto"/>
                      <w:sz w:val="21"/>
                      <w:szCs w:val="21"/>
                      <w:highlight w:val="none"/>
                      <w:lang w:val="en-US" w:eastAsia="zh-CN"/>
                    </w:rPr>
                    <w:t>（DA002）</w:t>
                  </w:r>
                </w:p>
              </w:tc>
              <w:tc>
                <w:tcPr>
                  <w:tcW w:w="120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eastAsia"/>
                      <w:color w:val="auto"/>
                      <w:sz w:val="21"/>
                      <w:szCs w:val="21"/>
                      <w:highlight w:val="none"/>
                      <w:lang w:val="en-US" w:eastAsia="zh-CN"/>
                    </w:rPr>
                    <w:t>颗粒物</w:t>
                  </w:r>
                </w:p>
              </w:tc>
              <w:tc>
                <w:tcPr>
                  <w:tcW w:w="997"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1"/>
                      <w:sz w:val="21"/>
                      <w:szCs w:val="21"/>
                      <w:highlight w:val="none"/>
                      <w:lang w:val="en-US" w:eastAsia="zh-CN" w:bidi="ar-SA"/>
                    </w:rPr>
                  </w:pPr>
                  <w:r>
                    <w:rPr>
                      <w:rFonts w:hint="default"/>
                      <w:color w:val="auto"/>
                      <w:sz w:val="21"/>
                      <w:szCs w:val="21"/>
                      <w:highlight w:val="none"/>
                    </w:rPr>
                    <w:t>1次</w:t>
                  </w:r>
                  <w:r>
                    <w:rPr>
                      <w:rFonts w:hint="eastAsia"/>
                      <w:color w:val="auto"/>
                      <w:sz w:val="21"/>
                      <w:szCs w:val="21"/>
                      <w:highlight w:val="none"/>
                      <w:lang w:val="en-US" w:eastAsia="zh-CN"/>
                    </w:rPr>
                    <w:t>/年</w:t>
                  </w:r>
                </w:p>
              </w:tc>
              <w:tc>
                <w:tcPr>
                  <w:tcW w:w="4638"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color w:val="auto"/>
                      <w:kern w:val="1"/>
                      <w:sz w:val="21"/>
                      <w:szCs w:val="21"/>
                      <w:highlight w:val="none"/>
                      <w:vertAlign w:val="baseline"/>
                      <w:lang w:val="en-US" w:eastAsia="zh-CN" w:bidi="ar-SA"/>
                    </w:rPr>
                  </w:pPr>
                  <w:r>
                    <w:rPr>
                      <w:rFonts w:hint="eastAsia"/>
                      <w:color w:val="auto"/>
                      <w:sz w:val="21"/>
                      <w:szCs w:val="21"/>
                      <w:lang w:val="en-US" w:eastAsia="zh-CN"/>
                    </w:rPr>
                    <w:t>《钢铁工业大气污染物超低排放标准》（DB13/2169-2018）表1颗粒物排放限值：10mg/m</w:t>
                  </w:r>
                  <w:r>
                    <w:rPr>
                      <w:rFonts w:hint="eastAsia"/>
                      <w:color w:val="auto"/>
                      <w:sz w:val="21"/>
                      <w:szCs w:val="21"/>
                      <w:vertAlign w:val="superscript"/>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vMerge w:val="restart"/>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厂界</w:t>
                  </w:r>
                </w:p>
              </w:tc>
              <w:tc>
                <w:tcPr>
                  <w:tcW w:w="120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颗粒物</w:t>
                  </w:r>
                </w:p>
              </w:tc>
              <w:tc>
                <w:tcPr>
                  <w:tcW w:w="997" w:type="dxa"/>
                  <w:tcBorders>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color w:val="auto"/>
                      <w:sz w:val="21"/>
                      <w:szCs w:val="21"/>
                    </w:rPr>
                    <w:t>1次</w:t>
                  </w:r>
                  <w:r>
                    <w:rPr>
                      <w:rFonts w:hint="eastAsia"/>
                      <w:color w:val="auto"/>
                      <w:sz w:val="21"/>
                      <w:szCs w:val="21"/>
                      <w:lang w:val="en-US" w:eastAsia="zh-CN"/>
                    </w:rPr>
                    <w:t>/半年</w:t>
                  </w:r>
                </w:p>
              </w:tc>
              <w:tc>
                <w:tcPr>
                  <w:tcW w:w="4638" w:type="dxa"/>
                  <w:tcBorders>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vertAlign w:val="baseline"/>
                      <w:lang w:eastAsia="zh-CN"/>
                    </w:rPr>
                  </w:pPr>
                  <w:r>
                    <w:rPr>
                      <w:rFonts w:hint="default"/>
                      <w:sz w:val="21"/>
                      <w:szCs w:val="21"/>
                      <w:lang w:bidi="ar"/>
                    </w:rPr>
                    <w:t>《大气污染物综合排放标准》（GB16297-1996）表2中</w:t>
                  </w:r>
                  <w:r>
                    <w:rPr>
                      <w:rFonts w:hint="default"/>
                      <w:sz w:val="21"/>
                      <w:szCs w:val="21"/>
                      <w:lang w:val="en-US" w:eastAsia="zh-CN" w:bidi="ar"/>
                    </w:rPr>
                    <w:t>颗粒物</w:t>
                  </w:r>
                  <w:r>
                    <w:rPr>
                      <w:rFonts w:hint="default"/>
                      <w:sz w:val="21"/>
                      <w:szCs w:val="21"/>
                      <w:lang w:bidi="ar"/>
                    </w:rPr>
                    <w:t>无组织排放浓度限值</w:t>
                  </w:r>
                  <w:r>
                    <w:rPr>
                      <w:rFonts w:hint="default"/>
                      <w:sz w:val="21"/>
                      <w:szCs w:val="21"/>
                      <w:lang w:val="en-US" w:eastAsia="zh-CN" w:bidi="ar"/>
                    </w:rPr>
                    <w:t>1.0</w:t>
                  </w:r>
                  <w:r>
                    <w:rPr>
                      <w:rFonts w:hint="default"/>
                      <w:sz w:val="21"/>
                      <w:szCs w:val="21"/>
                      <w:lang w:bidi="ar"/>
                    </w:rPr>
                    <w:t>mg/m</w:t>
                  </w:r>
                  <w:r>
                    <w:rPr>
                      <w:rFonts w:hint="default"/>
                      <w:sz w:val="21"/>
                      <w:szCs w:val="21"/>
                      <w:vertAlign w:val="superscript"/>
                      <w:lang w:bidi="ar"/>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vMerge w:val="continue"/>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Times New Roman"/>
                      <w:bCs/>
                      <w:caps w:val="0"/>
                      <w:color w:val="auto"/>
                      <w:spacing w:val="0"/>
                      <w:position w:val="0"/>
                      <w:sz w:val="21"/>
                      <w:szCs w:val="21"/>
                      <w:highlight w:val="none"/>
                      <w:lang w:val="en-US" w:eastAsia="zh-CN"/>
                    </w:rPr>
                  </w:pPr>
                </w:p>
              </w:tc>
              <w:tc>
                <w:tcPr>
                  <w:tcW w:w="120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非甲烷总烃、苯、甲苯、二甲苯</w:t>
                  </w:r>
                </w:p>
              </w:tc>
              <w:tc>
                <w:tcPr>
                  <w:tcW w:w="997" w:type="dxa"/>
                  <w:tcBorders>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color w:val="auto"/>
                      <w:sz w:val="21"/>
                      <w:szCs w:val="21"/>
                    </w:rPr>
                    <w:t>1次</w:t>
                  </w:r>
                  <w:r>
                    <w:rPr>
                      <w:rFonts w:hint="eastAsia"/>
                      <w:color w:val="auto"/>
                      <w:sz w:val="21"/>
                      <w:szCs w:val="21"/>
                      <w:lang w:val="en-US" w:eastAsia="zh-CN"/>
                    </w:rPr>
                    <w:t>/半年</w:t>
                  </w:r>
                </w:p>
              </w:tc>
              <w:tc>
                <w:tcPr>
                  <w:tcW w:w="4638" w:type="dxa"/>
                  <w:tcBorders>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sz w:val="21"/>
                      <w:szCs w:val="21"/>
                      <w:lang w:bidi="ar"/>
                    </w:rPr>
                    <w:t>《工业企业挥发性有机物排放控制标准》（DB13/2322-2016）表2企业边界大气污染物</w:t>
                  </w:r>
                  <w:r>
                    <w:rPr>
                      <w:rFonts w:hint="eastAsia"/>
                      <w:sz w:val="21"/>
                      <w:szCs w:val="21"/>
                      <w:lang w:val="en-US" w:eastAsia="zh-CN" w:bidi="ar"/>
                    </w:rPr>
                    <w:t>排放浓度限值：非甲烷总烃2.0</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苯0.1</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甲苯0.6</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二甲苯0.2</w:t>
                  </w:r>
                  <w:r>
                    <w:rPr>
                      <w:rFonts w:hint="eastAsia"/>
                      <w:color w:val="auto"/>
                      <w:sz w:val="21"/>
                      <w:szCs w:val="21"/>
                    </w:rPr>
                    <w:t>mg/m</w:t>
                  </w:r>
                  <w:r>
                    <w:rPr>
                      <w:rFonts w:hint="eastAsia"/>
                      <w:color w:val="auto"/>
                      <w:sz w:val="21"/>
                      <w:szCs w:val="21"/>
                      <w:vertAlign w:val="superscript"/>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5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s="Times New Roman"/>
                      <w:bCs/>
                      <w:caps w:val="0"/>
                      <w:color w:val="auto"/>
                      <w:spacing w:val="0"/>
                      <w:position w:val="0"/>
                      <w:sz w:val="21"/>
                      <w:szCs w:val="21"/>
                      <w:highlight w:val="none"/>
                      <w:lang w:val="en-US" w:eastAsia="zh-CN"/>
                    </w:rPr>
                  </w:pPr>
                  <w:r>
                    <w:rPr>
                      <w:rFonts w:hint="eastAsia" w:cs="Times New Roman"/>
                      <w:bCs/>
                      <w:caps w:val="0"/>
                      <w:color w:val="auto"/>
                      <w:spacing w:val="0"/>
                      <w:position w:val="0"/>
                      <w:sz w:val="21"/>
                      <w:szCs w:val="21"/>
                      <w:highlight w:val="none"/>
                      <w:lang w:val="en-US" w:eastAsia="zh-CN"/>
                    </w:rPr>
                    <w:t>油烟净化器</w:t>
                  </w:r>
                </w:p>
              </w:tc>
              <w:tc>
                <w:tcPr>
                  <w:tcW w:w="1202"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sz w:val="21"/>
                      <w:szCs w:val="21"/>
                      <w:lang w:val="en-US" w:eastAsia="zh-CN"/>
                    </w:rPr>
                  </w:pPr>
                  <w:r>
                    <w:rPr>
                      <w:rFonts w:hint="eastAsia"/>
                      <w:sz w:val="21"/>
                      <w:szCs w:val="21"/>
                      <w:lang w:val="en-US" w:eastAsia="zh-CN"/>
                    </w:rPr>
                    <w:t>食堂油烟</w:t>
                  </w:r>
                </w:p>
              </w:tc>
              <w:tc>
                <w:tcPr>
                  <w:tcW w:w="997" w:type="dxa"/>
                  <w:tcBorders>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1次/年</w:t>
                  </w:r>
                </w:p>
              </w:tc>
              <w:tc>
                <w:tcPr>
                  <w:tcW w:w="4638" w:type="dxa"/>
                  <w:tcBorders>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bidi="ar"/>
                    </w:rPr>
                  </w:pPr>
                  <w:r>
                    <w:rPr>
                      <w:rFonts w:hint="eastAsia"/>
                      <w:color w:val="auto"/>
                      <w:sz w:val="21"/>
                      <w:szCs w:val="21"/>
                      <w:highlight w:val="none"/>
                      <w:lang w:val="en-US" w:eastAsia="zh-CN"/>
                    </w:rPr>
                    <w:t>《饮食业油烟排放标准》（</w:t>
                  </w:r>
                  <w:r>
                    <w:rPr>
                      <w:rFonts w:hint="default"/>
                      <w:color w:val="auto"/>
                      <w:sz w:val="21"/>
                      <w:szCs w:val="21"/>
                      <w:highlight w:val="none"/>
                      <w:lang w:val="en-US" w:eastAsia="zh-CN"/>
                    </w:rPr>
                    <w:t>GB18483-2001</w:t>
                  </w:r>
                  <w:r>
                    <w:rPr>
                      <w:rFonts w:hint="eastAsia"/>
                      <w:color w:val="auto"/>
                      <w:sz w:val="21"/>
                      <w:szCs w:val="21"/>
                      <w:highlight w:val="none"/>
                      <w:lang w:val="en-US" w:eastAsia="zh-CN"/>
                    </w:rPr>
                    <w:t>）小型饮食业单位标准：去除效率不低于</w:t>
                  </w:r>
                  <w:r>
                    <w:rPr>
                      <w:rFonts w:hint="default"/>
                      <w:color w:val="auto"/>
                      <w:sz w:val="21"/>
                      <w:szCs w:val="21"/>
                      <w:highlight w:val="none"/>
                      <w:lang w:val="en-US" w:eastAsia="zh-CN"/>
                    </w:rPr>
                    <w:t>60%</w:t>
                  </w:r>
                  <w:r>
                    <w:rPr>
                      <w:rFonts w:hint="eastAsia"/>
                      <w:color w:val="auto"/>
                      <w:sz w:val="21"/>
                      <w:szCs w:val="21"/>
                      <w:highlight w:val="none"/>
                      <w:lang w:val="en-US" w:eastAsia="zh-CN"/>
                    </w:rPr>
                    <w:t>，以及中共唐山市委办公室、唐山市人民政府办公室关于印发《</w:t>
                  </w:r>
                  <w:r>
                    <w:rPr>
                      <w:rFonts w:hint="default"/>
                      <w:color w:val="auto"/>
                      <w:sz w:val="21"/>
                      <w:szCs w:val="21"/>
                      <w:highlight w:val="none"/>
                      <w:lang w:val="en-US" w:eastAsia="zh-CN"/>
                    </w:rPr>
                    <w:t>2019</w:t>
                  </w:r>
                  <w:r>
                    <w:rPr>
                      <w:rFonts w:hint="eastAsia" w:ascii="宋体" w:hAnsi="宋体" w:eastAsia="宋体" w:cs="宋体"/>
                      <w:color w:val="auto"/>
                      <w:sz w:val="21"/>
                      <w:szCs w:val="21"/>
                      <w:highlight w:val="none"/>
                      <w:lang w:val="en-US" w:eastAsia="zh-CN"/>
                    </w:rPr>
                    <w:t>年“十项重点工作”工作</w:t>
                  </w:r>
                  <w:r>
                    <w:rPr>
                      <w:rFonts w:hint="eastAsia"/>
                      <w:color w:val="auto"/>
                      <w:sz w:val="21"/>
                      <w:szCs w:val="21"/>
                      <w:highlight w:val="none"/>
                      <w:lang w:val="en-US" w:eastAsia="zh-CN"/>
                    </w:rPr>
                    <w:t>方案》的通知：高新技术产业开发区饮食业单位油烟废气排放浓度限值：</w:t>
                  </w:r>
                  <w:r>
                    <w:rPr>
                      <w:rFonts w:hint="default"/>
                      <w:color w:val="auto"/>
                      <w:sz w:val="21"/>
                      <w:szCs w:val="21"/>
                      <w:highlight w:val="none"/>
                      <w:lang w:val="en-US" w:eastAsia="zh-CN"/>
                    </w:rPr>
                    <w:t>1mg/m</w:t>
                  </w:r>
                  <w:r>
                    <w:rPr>
                      <w:rFonts w:hint="default"/>
                      <w:color w:val="auto"/>
                      <w:sz w:val="21"/>
                      <w:szCs w:val="21"/>
                      <w:highlight w:val="none"/>
                      <w:vertAlign w:val="superscript"/>
                      <w:lang w:val="en-US" w:eastAsia="zh-CN"/>
                    </w:rPr>
                    <w:t>3</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highlight w:val="none"/>
                <w:lang w:val="en-US" w:eastAsia="zh-CN"/>
              </w:rPr>
            </w:pPr>
            <w:r>
              <w:rPr>
                <w:rFonts w:hint="eastAsia"/>
                <w:b/>
                <w:bCs/>
                <w:color w:val="auto"/>
                <w:highlight w:val="none"/>
                <w:lang w:val="en-US" w:eastAsia="zh-CN"/>
              </w:rPr>
              <w:t>1.6大气环境评价结论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4"/>
                <w:szCs w:val="24"/>
                <w:highlight w:val="none"/>
                <w:lang w:val="en-US" w:eastAsia="zh-CN"/>
              </w:rPr>
            </w:pPr>
            <w:r>
              <w:rPr>
                <w:rFonts w:hint="eastAsia"/>
                <w:color w:val="auto"/>
                <w:sz w:val="24"/>
                <w:szCs w:val="24"/>
                <w:lang w:val="en-US" w:eastAsia="zh-CN"/>
              </w:rPr>
              <w:t>项目</w:t>
            </w:r>
            <w:r>
              <w:rPr>
                <w:rFonts w:hint="default"/>
                <w:color w:val="auto"/>
                <w:sz w:val="24"/>
                <w:szCs w:val="24"/>
                <w:lang w:val="en-US" w:eastAsia="zh-CN"/>
              </w:rPr>
              <w:t>所在区域环境空气质量属于不达标区。</w:t>
            </w:r>
            <w:r>
              <w:rPr>
                <w:rFonts w:hint="eastAsia"/>
                <w:color w:val="auto"/>
                <w:sz w:val="24"/>
                <w:szCs w:val="24"/>
                <w:lang w:val="en-US" w:eastAsia="zh-CN"/>
              </w:rPr>
              <w:t>特征</w:t>
            </w:r>
            <w:r>
              <w:rPr>
                <w:rFonts w:hint="default"/>
                <w:color w:val="auto"/>
                <w:sz w:val="24"/>
                <w:szCs w:val="24"/>
              </w:rPr>
              <w:t>污染物TSP</w:t>
            </w:r>
            <w:r>
              <w:rPr>
                <w:rFonts w:hint="eastAsia"/>
                <w:color w:val="auto"/>
                <w:sz w:val="24"/>
                <w:szCs w:val="24"/>
              </w:rPr>
              <w:t xml:space="preserve"> </w:t>
            </w:r>
            <w:r>
              <w:rPr>
                <w:rFonts w:hint="default"/>
                <w:color w:val="auto"/>
                <w:sz w:val="24"/>
                <w:szCs w:val="24"/>
              </w:rPr>
              <w:t>24小时浓度满足《环境空气质量标准》（GB3095</w:t>
            </w:r>
            <w:r>
              <w:rPr>
                <w:rFonts w:hint="eastAsia"/>
                <w:color w:val="auto"/>
                <w:sz w:val="24"/>
                <w:szCs w:val="24"/>
                <w:lang w:val="en-US" w:eastAsia="zh-CN"/>
              </w:rPr>
              <w:t>-</w:t>
            </w:r>
            <w:r>
              <w:rPr>
                <w:rFonts w:hint="default"/>
                <w:color w:val="auto"/>
                <w:sz w:val="24"/>
                <w:szCs w:val="24"/>
              </w:rPr>
              <w:t>2012）中二级标准及其修改单</w:t>
            </w:r>
            <w:r>
              <w:rPr>
                <w:rFonts w:hint="eastAsia"/>
                <w:color w:val="auto"/>
                <w:sz w:val="24"/>
                <w:szCs w:val="24"/>
                <w:lang w:val="en-US" w:eastAsia="zh-CN"/>
              </w:rPr>
              <w:t>的要求</w:t>
            </w:r>
            <w:r>
              <w:rPr>
                <w:rFonts w:hint="default"/>
                <w:color w:val="auto"/>
                <w:sz w:val="24"/>
                <w:szCs w:val="24"/>
              </w:rPr>
              <w:t>。非甲烷总烃小时浓度满足河北省地方标准《环境空气质量 非甲烷总烃》（DB13/1577-2012）</w:t>
            </w:r>
            <w:r>
              <w:rPr>
                <w:rFonts w:hint="eastAsia"/>
                <w:color w:val="auto"/>
                <w:sz w:val="24"/>
                <w:szCs w:val="24"/>
                <w:lang w:val="en-US" w:eastAsia="zh-CN"/>
              </w:rPr>
              <w:t>限值的要求</w:t>
            </w:r>
            <w:r>
              <w:rPr>
                <w:rFonts w:hint="eastAsia"/>
                <w:color w:val="auto"/>
                <w:sz w:val="24"/>
                <w:szCs w:val="24"/>
                <w:lang w:eastAsia="zh-CN"/>
              </w:rPr>
              <w:t>。</w:t>
            </w:r>
            <w:r>
              <w:rPr>
                <w:rFonts w:hint="eastAsia"/>
                <w:color w:val="auto"/>
                <w:sz w:val="24"/>
                <w:szCs w:val="24"/>
                <w:lang w:val="en-US" w:eastAsia="zh-CN"/>
              </w:rPr>
              <w:t>苯、甲苯、二甲苯小时浓度均满足《环境影响评价技术导则 大气环境》（</w:t>
            </w:r>
            <w:r>
              <w:rPr>
                <w:rFonts w:eastAsia="宋体"/>
                <w:color w:val="auto"/>
                <w:sz w:val="24"/>
                <w:szCs w:val="24"/>
              </w:rPr>
              <w:t>HJ2.2-2018</w:t>
            </w:r>
            <w:r>
              <w:rPr>
                <w:rFonts w:hint="eastAsia"/>
                <w:color w:val="auto"/>
                <w:sz w:val="24"/>
                <w:szCs w:val="24"/>
                <w:lang w:val="en-US" w:eastAsia="zh-CN"/>
              </w:rPr>
              <w:t>）附录D中其他污染物空气质量浓度参考限值的</w:t>
            </w:r>
            <w:r>
              <w:rPr>
                <w:rFonts w:hint="default"/>
                <w:color w:val="auto"/>
                <w:sz w:val="24"/>
                <w:szCs w:val="24"/>
              </w:rPr>
              <w:t>要求。</w:t>
            </w:r>
            <w:r>
              <w:rPr>
                <w:rFonts w:hint="eastAsia"/>
                <w:color w:val="auto"/>
                <w:sz w:val="24"/>
                <w:szCs w:val="24"/>
                <w:lang w:val="en-US" w:eastAsia="zh-CN"/>
              </w:rPr>
              <w:t>项目调漆、喷漆、烘干过程产生的漆雾、非甲烷总烃、苯、甲苯、二甲苯，进入一套过滤棉+活性炭吸附/脱附+催化燃烧装置处理后经一根15m高排气筒排放；切割、焊接、打磨废气经一套布袋除尘器处理后通过一根15m高排气筒排放；食堂油烟</w:t>
            </w:r>
            <w:r>
              <w:rPr>
                <w:rFonts w:hint="eastAsia"/>
                <w:sz w:val="24"/>
                <w:szCs w:val="24"/>
                <w:highlight w:val="none"/>
              </w:rPr>
              <w:t>经油烟净化器处理后，通过排气筒引至楼顶</w:t>
            </w:r>
            <w:r>
              <w:rPr>
                <w:rFonts w:hint="eastAsia"/>
                <w:sz w:val="24"/>
                <w:szCs w:val="24"/>
                <w:highlight w:val="none"/>
                <w:lang w:val="en-US" w:eastAsia="zh-CN"/>
              </w:rPr>
              <w:t>达标</w:t>
            </w:r>
            <w:r>
              <w:rPr>
                <w:rFonts w:hint="eastAsia"/>
                <w:sz w:val="24"/>
                <w:szCs w:val="24"/>
                <w:highlight w:val="none"/>
              </w:rPr>
              <w:t>排放</w:t>
            </w:r>
            <w:r>
              <w:rPr>
                <w:rFonts w:hint="eastAsia"/>
                <w:color w:val="auto"/>
                <w:sz w:val="24"/>
                <w:szCs w:val="24"/>
                <w:lang w:val="en-US" w:eastAsia="zh-CN"/>
              </w:rPr>
              <w:t>。</w:t>
            </w:r>
            <w:r>
              <w:rPr>
                <w:rFonts w:hint="default"/>
                <w:color w:val="auto"/>
                <w:sz w:val="24"/>
                <w:szCs w:val="24"/>
                <w:highlight w:val="none"/>
                <w:lang w:val="en-US" w:eastAsia="zh-CN"/>
              </w:rPr>
              <w:t>项目</w:t>
            </w:r>
            <w:r>
              <w:rPr>
                <w:rFonts w:hint="eastAsia"/>
                <w:color w:val="auto"/>
                <w:sz w:val="24"/>
                <w:szCs w:val="24"/>
                <w:highlight w:val="none"/>
                <w:lang w:val="en-US" w:eastAsia="zh-CN"/>
              </w:rPr>
              <w:t>厂界外</w:t>
            </w:r>
            <w:r>
              <w:rPr>
                <w:rFonts w:hint="default"/>
                <w:color w:val="auto"/>
                <w:sz w:val="24"/>
                <w:szCs w:val="24"/>
                <w:highlight w:val="none"/>
                <w:lang w:val="en-US" w:eastAsia="zh-CN"/>
              </w:rPr>
              <w:t>500m范围内</w:t>
            </w:r>
            <w:r>
              <w:rPr>
                <w:rFonts w:hint="eastAsia"/>
                <w:color w:val="auto"/>
                <w:sz w:val="24"/>
                <w:szCs w:val="24"/>
                <w:highlight w:val="none"/>
                <w:lang w:val="en-US" w:eastAsia="zh-CN"/>
              </w:rPr>
              <w:t>的</w:t>
            </w:r>
            <w:r>
              <w:rPr>
                <w:rFonts w:hint="default"/>
                <w:color w:val="auto"/>
                <w:sz w:val="24"/>
                <w:szCs w:val="24"/>
                <w:highlight w:val="none"/>
                <w:lang w:val="en-US" w:eastAsia="zh-CN"/>
              </w:rPr>
              <w:t>环境敏感点</w:t>
            </w:r>
            <w:r>
              <w:rPr>
                <w:rFonts w:hint="eastAsia"/>
                <w:color w:val="auto"/>
                <w:sz w:val="24"/>
                <w:szCs w:val="24"/>
                <w:highlight w:val="none"/>
                <w:lang w:val="en-US" w:eastAsia="zh-CN"/>
              </w:rPr>
              <w:t>为</w:t>
            </w:r>
            <w:r>
              <w:rPr>
                <w:rFonts w:hint="default" w:ascii="Times New Roman" w:hAnsi="Times New Roman" w:cs="Times New Roman"/>
                <w:sz w:val="24"/>
                <w:szCs w:val="24"/>
                <w:highlight w:val="none"/>
              </w:rPr>
              <w:t>厂区</w:t>
            </w:r>
            <w:r>
              <w:rPr>
                <w:rFonts w:hint="eastAsia" w:ascii="宋体" w:hAnsi="宋体" w:eastAsia="宋体" w:cs="宋体"/>
                <w:color w:val="auto"/>
                <w:kern w:val="0"/>
                <w:sz w:val="24"/>
                <w:szCs w:val="24"/>
                <w:lang w:val="en-US" w:eastAsia="zh-CN" w:bidi="ar"/>
              </w:rPr>
              <w:t>西</w:t>
            </w:r>
            <w:r>
              <w:rPr>
                <w:rFonts w:hint="eastAsia" w:ascii="宋体" w:hAnsi="宋体" w:cs="宋体"/>
                <w:color w:val="auto"/>
                <w:kern w:val="0"/>
                <w:sz w:val="24"/>
                <w:szCs w:val="24"/>
                <w:lang w:val="en-US" w:eastAsia="zh-CN" w:bidi="ar"/>
              </w:rPr>
              <w:t>北</w:t>
            </w:r>
            <w:r>
              <w:rPr>
                <w:rFonts w:hint="eastAsia" w:ascii="宋体" w:hAnsi="宋体" w:eastAsia="宋体" w:cs="宋体"/>
                <w:color w:val="auto"/>
                <w:kern w:val="0"/>
                <w:sz w:val="24"/>
                <w:szCs w:val="24"/>
                <w:lang w:val="en-US" w:eastAsia="zh-CN" w:bidi="ar"/>
              </w:rPr>
              <w:t>侧</w:t>
            </w:r>
            <w:r>
              <w:rPr>
                <w:rFonts w:hint="eastAsia" w:cs="Times New Roman"/>
                <w:color w:val="auto"/>
                <w:kern w:val="0"/>
                <w:sz w:val="24"/>
                <w:szCs w:val="24"/>
                <w:lang w:val="en-US" w:eastAsia="zh-CN" w:bidi="ar"/>
              </w:rPr>
              <w:t>19</w:t>
            </w:r>
            <w:r>
              <w:rPr>
                <w:rFonts w:hint="default" w:ascii="Times New Roman" w:hAnsi="Times New Roman" w:eastAsia="宋体" w:cs="Times New Roman"/>
                <w:color w:val="auto"/>
                <w:kern w:val="0"/>
                <w:sz w:val="24"/>
                <w:szCs w:val="24"/>
                <w:lang w:val="en-US" w:eastAsia="zh-CN" w:bidi="ar"/>
              </w:rPr>
              <w:t>0m</w:t>
            </w:r>
            <w:r>
              <w:rPr>
                <w:rFonts w:hint="eastAsia" w:ascii="宋体" w:hAnsi="宋体" w:eastAsia="宋体" w:cs="宋体"/>
                <w:color w:val="auto"/>
                <w:kern w:val="0"/>
                <w:sz w:val="24"/>
                <w:szCs w:val="24"/>
                <w:lang w:val="en-US" w:eastAsia="zh-CN" w:bidi="ar"/>
              </w:rPr>
              <w:t>处的黄花港村</w:t>
            </w:r>
            <w:r>
              <w:rPr>
                <w:rFonts w:hint="eastAsia"/>
                <w:color w:val="auto"/>
                <w:sz w:val="24"/>
                <w:szCs w:val="24"/>
                <w:highlight w:val="none"/>
                <w:lang w:val="en-US" w:eastAsia="zh-CN"/>
              </w:rPr>
              <w:t>。</w:t>
            </w:r>
            <w:r>
              <w:rPr>
                <w:color w:val="auto"/>
                <w:sz w:val="24"/>
                <w:szCs w:val="24"/>
              </w:rPr>
              <w:t>项目采取各项污染防治措施后，污染物排放均能满足相应标准要求，</w:t>
            </w:r>
            <w:r>
              <w:rPr>
                <w:rFonts w:hint="eastAsia"/>
                <w:color w:val="auto"/>
                <w:sz w:val="24"/>
                <w:szCs w:val="24"/>
                <w:lang w:eastAsia="zh-CN"/>
              </w:rPr>
              <w:t>且排放量</w:t>
            </w:r>
            <w:r>
              <w:rPr>
                <w:rFonts w:hint="eastAsia"/>
                <w:color w:val="auto"/>
                <w:sz w:val="24"/>
                <w:szCs w:val="24"/>
                <w:lang w:val="en-US" w:eastAsia="zh-CN"/>
              </w:rPr>
              <w:t>较</w:t>
            </w:r>
            <w:r>
              <w:rPr>
                <w:rFonts w:hint="eastAsia"/>
                <w:color w:val="auto"/>
                <w:sz w:val="24"/>
                <w:szCs w:val="24"/>
                <w:lang w:eastAsia="zh-CN"/>
              </w:rPr>
              <w:t>少，</w:t>
            </w:r>
            <w:r>
              <w:rPr>
                <w:color w:val="auto"/>
                <w:sz w:val="24"/>
                <w:szCs w:val="24"/>
              </w:rPr>
              <w:t>对周围环境影响</w:t>
            </w:r>
            <w:r>
              <w:rPr>
                <w:rFonts w:hint="eastAsia"/>
                <w:color w:val="auto"/>
                <w:sz w:val="24"/>
                <w:szCs w:val="24"/>
                <w:lang w:val="en-US" w:eastAsia="zh-CN"/>
              </w:rPr>
              <w:t>较</w:t>
            </w:r>
            <w:r>
              <w:rPr>
                <w:color w:val="auto"/>
                <w:sz w:val="24"/>
                <w:szCs w:val="24"/>
              </w:rPr>
              <w:t>小，本项目大气环境影响可接受</w:t>
            </w:r>
            <w:r>
              <w:rPr>
                <w:rFonts w:hint="eastAsia"/>
                <w:color w:val="auto"/>
                <w:sz w:val="24"/>
                <w:szCs w:val="24"/>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0" w:right="0" w:rightChars="0" w:firstLine="482" w:firstLineChars="200"/>
              <w:textAlignment w:val="auto"/>
              <w:rPr>
                <w:rFonts w:hint="eastAsia"/>
                <w:b/>
                <w:bCs/>
                <w:color w:val="auto"/>
                <w:highlight w:val="none"/>
                <w:lang w:val="en-US" w:eastAsia="zh-CN"/>
              </w:rPr>
            </w:pPr>
            <w:r>
              <w:rPr>
                <w:rFonts w:hint="eastAsia"/>
                <w:b/>
                <w:bCs/>
                <w:color w:val="auto"/>
                <w:highlight w:val="none"/>
                <w:lang w:val="en-US" w:eastAsia="zh-CN"/>
              </w:rPr>
              <w:t>2、废水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lang w:val="en-US" w:eastAsia="zh-CN"/>
              </w:rPr>
            </w:pPr>
            <w:r>
              <w:rPr>
                <w:rFonts w:hint="eastAsia"/>
                <w:b/>
                <w:bCs/>
                <w:lang w:val="en-US" w:eastAsia="zh-CN"/>
              </w:rPr>
              <w:t>2.1废水污染源及治理设施</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sz w:val="24"/>
              </w:rPr>
            </w:pPr>
            <w:r>
              <w:rPr>
                <w:rFonts w:hint="eastAsia"/>
                <w:sz w:val="24"/>
              </w:rPr>
              <w:t>本项目用水由市政供水管网提供，本项目工作人员</w:t>
            </w:r>
            <w:r>
              <w:rPr>
                <w:rFonts w:hint="eastAsia"/>
                <w:sz w:val="24"/>
                <w:lang w:val="en-US" w:eastAsia="zh-CN"/>
              </w:rPr>
              <w:t>120</w:t>
            </w:r>
            <w:r>
              <w:rPr>
                <w:rFonts w:hint="eastAsia"/>
                <w:sz w:val="24"/>
              </w:rPr>
              <w:t>人，生活用水主要</w:t>
            </w:r>
            <w:r>
              <w:rPr>
                <w:rFonts w:hint="eastAsia"/>
                <w:color w:val="auto"/>
                <w:highlight w:val="none"/>
                <w:lang w:val="en-US" w:eastAsia="zh-CN"/>
              </w:rPr>
              <w:t>为淋浴、盥洗废水、冲厕废水和食堂废水，生活</w:t>
            </w:r>
            <w:r>
              <w:rPr>
                <w:rFonts w:hint="eastAsia"/>
                <w:highlight w:val="none"/>
                <w:lang w:val="en-US" w:eastAsia="zh-CN"/>
              </w:rPr>
              <w:t>废水总排放量</w:t>
            </w:r>
            <w:r>
              <w:rPr>
                <w:rFonts w:hint="eastAsia"/>
                <w:sz w:val="24"/>
                <w:szCs w:val="24"/>
                <w:highlight w:val="none"/>
                <w:lang w:val="en-US" w:eastAsia="zh-CN"/>
              </w:rPr>
              <w:t>8.88</w:t>
            </w:r>
            <w:r>
              <w:rPr>
                <w:rFonts w:hint="eastAsia"/>
                <w:sz w:val="24"/>
                <w:szCs w:val="24"/>
                <w:highlight w:val="none"/>
              </w:rPr>
              <w:t>m</w:t>
            </w:r>
            <w:r>
              <w:rPr>
                <w:rFonts w:hint="eastAsia"/>
                <w:sz w:val="24"/>
                <w:szCs w:val="24"/>
                <w:highlight w:val="none"/>
                <w:vertAlign w:val="superscript"/>
              </w:rPr>
              <w:t>3</w:t>
            </w:r>
            <w:r>
              <w:rPr>
                <w:rFonts w:hint="eastAsia"/>
                <w:sz w:val="24"/>
                <w:szCs w:val="24"/>
                <w:highlight w:val="none"/>
              </w:rPr>
              <w:t>/d（</w:t>
            </w:r>
            <w:r>
              <w:rPr>
                <w:rFonts w:hint="eastAsia"/>
                <w:sz w:val="24"/>
                <w:szCs w:val="24"/>
                <w:highlight w:val="none"/>
                <w:lang w:val="en-US" w:eastAsia="zh-CN"/>
              </w:rPr>
              <w:t>2664</w:t>
            </w:r>
            <w:r>
              <w:rPr>
                <w:rFonts w:hint="eastAsia"/>
                <w:sz w:val="24"/>
                <w:szCs w:val="24"/>
                <w:highlight w:val="none"/>
              </w:rPr>
              <w:t>m</w:t>
            </w:r>
            <w:r>
              <w:rPr>
                <w:rFonts w:hint="eastAsia"/>
                <w:sz w:val="24"/>
                <w:szCs w:val="24"/>
                <w:highlight w:val="none"/>
                <w:vertAlign w:val="superscript"/>
              </w:rPr>
              <w:t>3</w:t>
            </w:r>
            <w:r>
              <w:rPr>
                <w:rFonts w:hint="eastAsia"/>
                <w:sz w:val="24"/>
                <w:szCs w:val="24"/>
                <w:highlight w:val="none"/>
              </w:rPr>
              <w:t>/a）</w:t>
            </w:r>
            <w:r>
              <w:rPr>
                <w:rFonts w:hint="eastAsia"/>
                <w:sz w:val="24"/>
                <w:szCs w:val="24"/>
                <w:highlight w:val="none"/>
                <w:lang w:eastAsia="zh-CN"/>
              </w:rPr>
              <w:t>，</w:t>
            </w:r>
            <w:r>
              <w:rPr>
                <w:rFonts w:hint="eastAsia"/>
                <w:highlight w:val="none"/>
              </w:rPr>
              <w:t>生活废水</w:t>
            </w:r>
            <w:r>
              <w:rPr>
                <w:rFonts w:hint="eastAsia"/>
                <w:highlight w:val="none"/>
                <w:lang w:eastAsia="zh-CN"/>
              </w:rPr>
              <w:t>中食堂废水经隔油池处理后与其它生活污水一起经园区污水管网排入园区污水处理厂</w:t>
            </w:r>
            <w:r>
              <w:rPr>
                <w:rFonts w:hint="eastAsia"/>
                <w:sz w:val="24"/>
                <w:lang w:eastAsia="zh-CN"/>
              </w:rPr>
              <w:t>。</w:t>
            </w:r>
            <w:r>
              <w:rPr>
                <w:rFonts w:hint="eastAsia"/>
                <w:sz w:val="24"/>
              </w:rPr>
              <w:t>本项目生活废水</w:t>
            </w:r>
            <w:r>
              <w:rPr>
                <w:rFonts w:hint="eastAsia" w:ascii="宋体" w:hAnsi="宋体" w:eastAsia="宋体" w:cs="宋体"/>
                <w:color w:val="000000"/>
                <w:kern w:val="0"/>
                <w:sz w:val="24"/>
                <w:szCs w:val="24"/>
                <w:lang w:val="en-US" w:eastAsia="zh-CN" w:bidi="ar"/>
              </w:rPr>
              <w:t>污染物排放浓度分别为：</w:t>
            </w:r>
            <w:r>
              <w:rPr>
                <w:rFonts w:hint="default" w:ascii="Times New Roman" w:hAnsi="Times New Roman" w:eastAsia="宋体" w:cs="Times New Roman"/>
                <w:color w:val="000000"/>
                <w:kern w:val="0"/>
                <w:sz w:val="24"/>
                <w:szCs w:val="24"/>
                <w:lang w:val="en-US" w:eastAsia="zh-CN" w:bidi="ar"/>
              </w:rPr>
              <w:t>pH</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6.5-8.5</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COD</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300mg/L</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BOD</w:t>
            </w:r>
            <w:r>
              <w:rPr>
                <w:rFonts w:hint="default" w:ascii="Times New Roman" w:hAnsi="Times New Roman" w:eastAsia="宋体" w:cs="Times New Roman"/>
                <w:color w:val="000000"/>
                <w:kern w:val="0"/>
                <w:sz w:val="16"/>
                <w:szCs w:val="16"/>
                <w:lang w:val="en-US" w:eastAsia="zh-CN" w:bidi="ar"/>
              </w:rPr>
              <w:t>5</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200mg/L</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SS</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200mg/L</w:t>
            </w:r>
            <w:r>
              <w:rPr>
                <w:rFonts w:hint="eastAsia" w:ascii="宋体" w:hAnsi="宋体" w:eastAsia="宋体" w:cs="宋体"/>
                <w:color w:val="000000"/>
                <w:kern w:val="0"/>
                <w:sz w:val="24"/>
                <w:szCs w:val="24"/>
                <w:lang w:val="en-US" w:eastAsia="zh-CN" w:bidi="ar"/>
              </w:rPr>
              <w:t>、氨氮：</w:t>
            </w:r>
            <w:r>
              <w:rPr>
                <w:rFonts w:hint="default" w:ascii="Times New Roman" w:hAnsi="Times New Roman" w:eastAsia="宋体" w:cs="Times New Roman"/>
                <w:color w:val="000000"/>
                <w:kern w:val="0"/>
                <w:sz w:val="24"/>
                <w:szCs w:val="24"/>
                <w:lang w:val="en-US" w:eastAsia="zh-CN" w:bidi="ar"/>
              </w:rPr>
              <w:t>30mg/L</w:t>
            </w:r>
            <w:r>
              <w:rPr>
                <w:rFonts w:hint="eastAsia" w:ascii="宋体" w:hAnsi="宋体" w:eastAsia="宋体" w:cs="宋体"/>
                <w:color w:val="000000"/>
                <w:kern w:val="0"/>
                <w:sz w:val="24"/>
                <w:szCs w:val="24"/>
                <w:lang w:val="en-US" w:eastAsia="zh-CN" w:bidi="ar"/>
              </w:rPr>
              <w:t>、总氮：</w:t>
            </w:r>
            <w:r>
              <w:rPr>
                <w:rFonts w:hint="default" w:ascii="Times New Roman" w:hAnsi="Times New Roman" w:eastAsia="宋体" w:cs="Times New Roman"/>
                <w:color w:val="000000"/>
                <w:kern w:val="0"/>
                <w:sz w:val="24"/>
                <w:szCs w:val="24"/>
                <w:lang w:val="en-US" w:eastAsia="zh-CN" w:bidi="ar"/>
              </w:rPr>
              <w:t>40mg/L</w:t>
            </w:r>
            <w:r>
              <w:rPr>
                <w:rFonts w:hint="eastAsia" w:ascii="宋体" w:hAnsi="宋体" w:eastAsia="宋体" w:cs="宋体"/>
                <w:color w:val="000000"/>
                <w:kern w:val="0"/>
                <w:sz w:val="24"/>
                <w:szCs w:val="24"/>
                <w:lang w:val="en-US" w:eastAsia="zh-CN" w:bidi="ar"/>
              </w:rPr>
              <w:t>、动植物油类</w:t>
            </w:r>
            <w:r>
              <w:rPr>
                <w:rFonts w:hint="default" w:ascii="Times New Roman" w:hAnsi="Times New Roman" w:eastAsia="宋体" w:cs="Times New Roman"/>
                <w:color w:val="000000"/>
                <w:kern w:val="0"/>
                <w:sz w:val="24"/>
                <w:szCs w:val="24"/>
                <w:lang w:val="en-US" w:eastAsia="zh-CN" w:bidi="ar"/>
              </w:rPr>
              <w:t>50mg/L</w:t>
            </w:r>
            <w:r>
              <w:rPr>
                <w:rFonts w:hint="eastAsia" w:eastAsia="宋体"/>
                <w:lang w:eastAsia="zh-CN"/>
              </w:rPr>
              <w:t>，</w:t>
            </w:r>
            <w:r>
              <w:rPr>
                <w:rFonts w:hint="eastAsia" w:eastAsia="宋体"/>
                <w:lang w:val="en-US" w:eastAsia="zh-CN"/>
              </w:rPr>
              <w:t>排放</w:t>
            </w:r>
            <w:r>
              <w:rPr>
                <w:rFonts w:hint="eastAsia"/>
                <w:sz w:val="24"/>
              </w:rPr>
              <w:t>浓度满足</w:t>
            </w:r>
            <w:r>
              <w:rPr>
                <w:kern w:val="0"/>
                <w:sz w:val="24"/>
              </w:rPr>
              <w:t>《污水综合排放标准》（GB8978-1996）表4中第二类污染物最高允许排放浓度的三级标准：</w:t>
            </w:r>
            <w:r>
              <w:rPr>
                <w:rFonts w:hint="eastAsia"/>
                <w:kern w:val="0"/>
                <w:sz w:val="24"/>
                <w:lang w:val="en-US" w:eastAsia="zh-CN"/>
              </w:rPr>
              <w:t>pH6-9，</w:t>
            </w:r>
            <w:r>
              <w:rPr>
                <w:sz w:val="24"/>
              </w:rPr>
              <w:t>COD500mg/L，SS400mg/L，BOD</w:t>
            </w:r>
            <w:r>
              <w:rPr>
                <w:sz w:val="24"/>
                <w:vertAlign w:val="subscript"/>
              </w:rPr>
              <w:t>5</w:t>
            </w:r>
            <w:r>
              <w:rPr>
                <w:sz w:val="24"/>
              </w:rPr>
              <w:t>300mg/L</w:t>
            </w:r>
            <w:r>
              <w:rPr>
                <w:rFonts w:hint="eastAsia"/>
                <w:sz w:val="24"/>
                <w:lang w:eastAsia="zh-CN"/>
              </w:rPr>
              <w:t>，</w:t>
            </w:r>
            <w:r>
              <w:rPr>
                <w:rFonts w:hint="eastAsia"/>
                <w:sz w:val="24"/>
                <w:lang w:val="en-US" w:eastAsia="zh-CN"/>
              </w:rPr>
              <w:t>动植物油100mg/L</w:t>
            </w:r>
            <w:r>
              <w:rPr>
                <w:rFonts w:hint="eastAsia"/>
                <w:sz w:val="24"/>
                <w:lang w:eastAsia="zh-CN"/>
              </w:rPr>
              <w:t>，</w:t>
            </w:r>
            <w:r>
              <w:rPr>
                <w:rFonts w:hint="eastAsia"/>
                <w:sz w:val="24"/>
                <w:lang w:val="en-US" w:eastAsia="zh-CN"/>
              </w:rPr>
              <w:t>氨氮、总氮满足</w:t>
            </w:r>
            <w:r>
              <w:rPr>
                <w:kern w:val="24"/>
                <w:sz w:val="24"/>
              </w:rPr>
              <w:t>《污水排入城镇下水道水质标准》（GB/T31962-2015）A级标准</w:t>
            </w:r>
            <w:r>
              <w:rPr>
                <w:sz w:val="24"/>
              </w:rPr>
              <w:t>，</w:t>
            </w:r>
            <w:r>
              <w:rPr>
                <w:rFonts w:hint="eastAsia"/>
                <w:sz w:val="24"/>
                <w:lang w:val="en-US" w:eastAsia="zh-CN"/>
              </w:rPr>
              <w:t>氨氮</w:t>
            </w:r>
            <w:r>
              <w:rPr>
                <w:sz w:val="24"/>
              </w:rPr>
              <w:t>45mg/L</w:t>
            </w:r>
            <w:r>
              <w:rPr>
                <w:rFonts w:hint="eastAsia"/>
                <w:sz w:val="24"/>
                <w:lang w:eastAsia="zh-CN"/>
              </w:rPr>
              <w:t>，</w:t>
            </w:r>
            <w:r>
              <w:rPr>
                <w:rFonts w:hint="eastAsia"/>
                <w:sz w:val="24"/>
                <w:lang w:val="en-US" w:eastAsia="zh-CN"/>
              </w:rPr>
              <w:t>总氮70mg/L</w:t>
            </w:r>
            <w:r>
              <w:rPr>
                <w:kern w:val="0"/>
                <w:sz w:val="24"/>
              </w:rPr>
              <w:t>。同时</w:t>
            </w:r>
            <w:r>
              <w:rPr>
                <w:rFonts w:hint="eastAsia"/>
                <w:kern w:val="0"/>
                <w:sz w:val="24"/>
                <w:lang w:val="en-US" w:eastAsia="zh-CN"/>
              </w:rPr>
              <w:t>满足</w:t>
            </w:r>
            <w:r>
              <w:rPr>
                <w:rFonts w:hint="eastAsia"/>
              </w:rPr>
              <w:t>园区污水处理厂</w:t>
            </w:r>
            <w:r>
              <w:rPr>
                <w:kern w:val="0"/>
                <w:sz w:val="24"/>
              </w:rPr>
              <w:t>进水水质要求</w:t>
            </w:r>
            <w:r>
              <w:rPr>
                <w:sz w:val="24"/>
              </w:rPr>
              <w:t>：</w:t>
            </w:r>
            <w:r>
              <w:rPr>
                <w:rFonts w:hint="eastAsia"/>
                <w:kern w:val="0"/>
                <w:sz w:val="24"/>
                <w:lang w:val="en-US" w:eastAsia="zh-CN"/>
              </w:rPr>
              <w:t>pH6.5-8.5，</w:t>
            </w:r>
            <w:r>
              <w:rPr>
                <w:sz w:val="24"/>
              </w:rPr>
              <w:t>COD</w:t>
            </w:r>
            <w:r>
              <w:rPr>
                <w:rFonts w:hint="eastAsia"/>
                <w:sz w:val="24"/>
                <w:lang w:val="en-US" w:eastAsia="zh-CN"/>
              </w:rPr>
              <w:t>350</w:t>
            </w:r>
            <w:r>
              <w:rPr>
                <w:sz w:val="24"/>
              </w:rPr>
              <w:t>mg/L，SS</w:t>
            </w:r>
            <w:r>
              <w:rPr>
                <w:rFonts w:hint="eastAsia"/>
                <w:sz w:val="24"/>
                <w:lang w:val="en-US" w:eastAsia="zh-CN"/>
              </w:rPr>
              <w:t>250</w:t>
            </w:r>
            <w:r>
              <w:rPr>
                <w:sz w:val="24"/>
              </w:rPr>
              <w:t>mg/L，BOD</w:t>
            </w:r>
            <w:r>
              <w:rPr>
                <w:sz w:val="24"/>
                <w:vertAlign w:val="subscript"/>
              </w:rPr>
              <w:t>5</w:t>
            </w:r>
            <w:r>
              <w:rPr>
                <w:rFonts w:hint="eastAsia"/>
                <w:sz w:val="24"/>
                <w:lang w:val="en-US" w:eastAsia="zh-CN"/>
              </w:rPr>
              <w:t>200</w:t>
            </w:r>
            <w:r>
              <w:rPr>
                <w:sz w:val="24"/>
              </w:rPr>
              <w:t>mg/L，</w:t>
            </w:r>
            <w:r>
              <w:rPr>
                <w:rFonts w:hint="eastAsia"/>
                <w:sz w:val="24"/>
                <w:lang w:val="en-US" w:eastAsia="zh-CN"/>
              </w:rPr>
              <w:t>氨氮35</w:t>
            </w:r>
            <w:r>
              <w:rPr>
                <w:sz w:val="24"/>
              </w:rPr>
              <w:t>mg/L</w:t>
            </w:r>
            <w:r>
              <w:rPr>
                <w:rFonts w:hint="eastAsia"/>
                <w:sz w:val="24"/>
                <w:lang w:eastAsia="zh-CN"/>
              </w:rPr>
              <w:t>，</w:t>
            </w:r>
            <w:r>
              <w:rPr>
                <w:rFonts w:hint="eastAsia"/>
                <w:sz w:val="24"/>
                <w:lang w:val="en-US" w:eastAsia="zh-CN"/>
              </w:rPr>
              <w:t>总氮40mg/L</w:t>
            </w:r>
            <w:r>
              <w:rPr>
                <w:sz w:val="24"/>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000000"/>
                <w:sz w:val="21"/>
                <w:szCs w:val="21"/>
                <w:highlight w:val="none"/>
                <w:lang w:val="en-US" w:eastAsia="zh-CN"/>
              </w:rPr>
            </w:pPr>
            <w:r>
              <w:rPr>
                <w:rFonts w:hint="eastAsia" w:eastAsia="宋体"/>
                <w:b/>
                <w:bCs/>
                <w:color w:val="000000"/>
                <w:sz w:val="21"/>
                <w:szCs w:val="21"/>
                <w:highlight w:val="none"/>
                <w:lang w:val="en-US" w:eastAsia="zh-CN"/>
              </w:rPr>
              <w:t>表32  废水排放情况一览表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245"/>
              <w:gridCol w:w="1005"/>
              <w:gridCol w:w="946"/>
              <w:gridCol w:w="1071"/>
              <w:gridCol w:w="773"/>
              <w:gridCol w:w="975"/>
              <w:gridCol w:w="891"/>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8" w:type="dxa"/>
                  <w:vMerge w:val="restart"/>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b/>
                      <w:bCs/>
                      <w:sz w:val="21"/>
                      <w:szCs w:val="21"/>
                      <w:highlight w:val="none"/>
                      <w:lang w:val="en-US"/>
                    </w:rPr>
                  </w:pPr>
                  <w:r>
                    <w:rPr>
                      <w:b/>
                      <w:bCs/>
                      <w:sz w:val="21"/>
                      <w:szCs w:val="21"/>
                      <w:highlight w:val="none"/>
                    </w:rPr>
                    <w:t>产</w:t>
                  </w:r>
                  <w:r>
                    <w:rPr>
                      <w:rFonts w:hint="eastAsia"/>
                      <w:b/>
                      <w:bCs/>
                      <w:sz w:val="21"/>
                      <w:szCs w:val="21"/>
                      <w:highlight w:val="none"/>
                      <w:lang w:val="en-US" w:eastAsia="zh-CN"/>
                    </w:rPr>
                    <w:t>污</w:t>
                  </w:r>
                  <w:r>
                    <w:rPr>
                      <w:b/>
                      <w:bCs/>
                      <w:sz w:val="21"/>
                      <w:szCs w:val="21"/>
                      <w:highlight w:val="none"/>
                    </w:rPr>
                    <w:t>环节</w:t>
                  </w:r>
                </w:p>
              </w:tc>
              <w:tc>
                <w:tcPr>
                  <w:tcW w:w="1245" w:type="dxa"/>
                  <w:vMerge w:val="restart"/>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b/>
                      <w:bCs/>
                      <w:sz w:val="21"/>
                      <w:szCs w:val="21"/>
                      <w:highlight w:val="none"/>
                      <w:lang w:val="en-US"/>
                    </w:rPr>
                  </w:pPr>
                  <w:r>
                    <w:rPr>
                      <w:b/>
                      <w:bCs/>
                      <w:sz w:val="21"/>
                      <w:szCs w:val="21"/>
                      <w:highlight w:val="none"/>
                    </w:rPr>
                    <w:t>污染物</w:t>
                  </w:r>
                </w:p>
              </w:tc>
              <w:tc>
                <w:tcPr>
                  <w:tcW w:w="3795" w:type="dxa"/>
                  <w:gridSpan w:val="4"/>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b/>
                      <w:bCs/>
                      <w:sz w:val="21"/>
                      <w:szCs w:val="21"/>
                      <w:highlight w:val="none"/>
                      <w:lang w:val="en-US"/>
                    </w:rPr>
                  </w:pPr>
                  <w:r>
                    <w:rPr>
                      <w:b/>
                      <w:bCs/>
                      <w:sz w:val="21"/>
                      <w:szCs w:val="21"/>
                      <w:highlight w:val="none"/>
                    </w:rPr>
                    <w:t>处理后</w:t>
                  </w:r>
                  <w:r>
                    <w:rPr>
                      <w:rFonts w:hint="eastAsia"/>
                      <w:b/>
                      <w:bCs/>
                      <w:sz w:val="21"/>
                      <w:szCs w:val="21"/>
                      <w:highlight w:val="none"/>
                      <w:lang w:val="en-US" w:eastAsia="zh-CN"/>
                    </w:rPr>
                    <w:t>排放</w:t>
                  </w:r>
                  <w:r>
                    <w:rPr>
                      <w:b/>
                      <w:bCs/>
                      <w:sz w:val="21"/>
                      <w:szCs w:val="21"/>
                      <w:highlight w:val="none"/>
                    </w:rPr>
                    <w:t>情况</w:t>
                  </w:r>
                </w:p>
              </w:tc>
              <w:tc>
                <w:tcPr>
                  <w:tcW w:w="1866" w:type="dxa"/>
                  <w:gridSpan w:val="2"/>
                  <w:vMerge w:val="restart"/>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eastAsia" w:eastAsia="宋体"/>
                      <w:b/>
                      <w:bCs/>
                      <w:sz w:val="21"/>
                      <w:szCs w:val="21"/>
                      <w:highlight w:val="none"/>
                      <w:lang w:eastAsia="zh-CN"/>
                    </w:rPr>
                  </w:pPr>
                  <w:r>
                    <w:rPr>
                      <w:rFonts w:hint="eastAsia"/>
                      <w:b/>
                      <w:bCs/>
                      <w:sz w:val="21"/>
                      <w:szCs w:val="21"/>
                      <w:highlight w:val="none"/>
                      <w:lang w:eastAsia="zh-CN"/>
                    </w:rPr>
                    <w:t>排放标准</w:t>
                  </w:r>
                </w:p>
              </w:tc>
              <w:tc>
                <w:tcPr>
                  <w:tcW w:w="913" w:type="dxa"/>
                  <w:vMerge w:val="restart"/>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eastAsia" w:eastAsia="宋体"/>
                      <w:b/>
                      <w:bCs/>
                      <w:sz w:val="21"/>
                      <w:szCs w:val="21"/>
                      <w:highlight w:val="none"/>
                      <w:lang w:eastAsia="zh-CN"/>
                    </w:rPr>
                  </w:pPr>
                  <w:r>
                    <w:rPr>
                      <w:rFonts w:hint="eastAsia"/>
                      <w:b/>
                      <w:bCs/>
                      <w:sz w:val="21"/>
                      <w:szCs w:val="21"/>
                      <w:highlight w:val="none"/>
                      <w:lang w:eastAsia="zh-CN"/>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8" w:type="dxa"/>
                  <w:vMerge w:val="continue"/>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sz w:val="21"/>
                      <w:szCs w:val="21"/>
                      <w:highlight w:val="none"/>
                    </w:rPr>
                  </w:pPr>
                </w:p>
              </w:tc>
              <w:tc>
                <w:tcPr>
                  <w:tcW w:w="1245" w:type="dxa"/>
                  <w:vMerge w:val="continue"/>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sz w:val="21"/>
                      <w:szCs w:val="21"/>
                      <w:highlight w:val="none"/>
                    </w:rPr>
                  </w:pPr>
                </w:p>
              </w:tc>
              <w:tc>
                <w:tcPr>
                  <w:tcW w:w="1951"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b/>
                      <w:bCs/>
                      <w:sz w:val="21"/>
                      <w:szCs w:val="21"/>
                      <w:highlight w:val="none"/>
                      <w:lang w:val="en-US"/>
                    </w:rPr>
                  </w:pPr>
                  <w:r>
                    <w:rPr>
                      <w:rFonts w:hint="eastAsia"/>
                      <w:b/>
                      <w:bCs/>
                      <w:sz w:val="21"/>
                      <w:szCs w:val="21"/>
                      <w:highlight w:val="none"/>
                      <w:lang w:val="en-US" w:eastAsia="zh-CN"/>
                    </w:rPr>
                    <w:t>排放</w:t>
                  </w:r>
                  <w:r>
                    <w:rPr>
                      <w:b/>
                      <w:bCs/>
                      <w:sz w:val="21"/>
                      <w:szCs w:val="21"/>
                      <w:highlight w:val="none"/>
                    </w:rPr>
                    <w:t>浓度</w:t>
                  </w:r>
                </w:p>
              </w:tc>
              <w:tc>
                <w:tcPr>
                  <w:tcW w:w="1844" w:type="dxa"/>
                  <w:gridSpan w:val="2"/>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b/>
                      <w:bCs/>
                      <w:sz w:val="21"/>
                      <w:szCs w:val="21"/>
                      <w:highlight w:val="none"/>
                      <w:lang w:val="en-US"/>
                    </w:rPr>
                  </w:pPr>
                  <w:r>
                    <w:rPr>
                      <w:rFonts w:hint="eastAsia"/>
                      <w:b/>
                      <w:bCs/>
                      <w:sz w:val="21"/>
                      <w:szCs w:val="21"/>
                      <w:highlight w:val="none"/>
                      <w:lang w:val="en-US" w:eastAsia="zh-CN"/>
                    </w:rPr>
                    <w:t>排放</w:t>
                  </w:r>
                  <w:r>
                    <w:rPr>
                      <w:b/>
                      <w:bCs/>
                      <w:sz w:val="21"/>
                      <w:szCs w:val="21"/>
                      <w:highlight w:val="none"/>
                    </w:rPr>
                    <w:t>量</w:t>
                  </w:r>
                </w:p>
              </w:tc>
              <w:tc>
                <w:tcPr>
                  <w:tcW w:w="1866" w:type="dxa"/>
                  <w:gridSpan w:val="2"/>
                  <w:vMerge w:val="continue"/>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sz w:val="21"/>
                      <w:szCs w:val="21"/>
                      <w:highlight w:val="none"/>
                    </w:rPr>
                  </w:pPr>
                </w:p>
              </w:tc>
              <w:tc>
                <w:tcPr>
                  <w:tcW w:w="913" w:type="dxa"/>
                  <w:vMerge w:val="continue"/>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8" w:type="dxa"/>
                  <w:vMerge w:val="restart"/>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eastAsia" w:eastAsia="宋体"/>
                      <w:sz w:val="21"/>
                      <w:szCs w:val="21"/>
                      <w:highlight w:val="none"/>
                      <w:lang w:val="en-US" w:eastAsia="zh-CN"/>
                    </w:rPr>
                  </w:pPr>
                  <w:r>
                    <w:rPr>
                      <w:rFonts w:hint="eastAsia"/>
                      <w:sz w:val="21"/>
                      <w:szCs w:val="21"/>
                      <w:highlight w:val="none"/>
                    </w:rPr>
                    <w:t>生活废水</w:t>
                  </w:r>
                </w:p>
              </w:tc>
              <w:tc>
                <w:tcPr>
                  <w:tcW w:w="124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sz w:val="21"/>
                      <w:szCs w:val="21"/>
                      <w:highlight w:val="none"/>
                      <w:lang w:val="en-US"/>
                    </w:rPr>
                  </w:pPr>
                  <w:r>
                    <w:rPr>
                      <w:rFonts w:hint="eastAsia"/>
                      <w:sz w:val="21"/>
                      <w:szCs w:val="21"/>
                      <w:highlight w:val="none"/>
                      <w:lang w:val="en-US" w:eastAsia="zh-CN"/>
                    </w:rPr>
                    <w:t>水量</w:t>
                  </w:r>
                </w:p>
              </w:tc>
              <w:tc>
                <w:tcPr>
                  <w:tcW w:w="100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eastAsia" w:eastAsia="宋体"/>
                      <w:sz w:val="21"/>
                      <w:szCs w:val="21"/>
                      <w:highlight w:val="none"/>
                      <w:lang w:val="en-US" w:eastAsia="zh-CN"/>
                    </w:rPr>
                  </w:pPr>
                  <w:r>
                    <w:rPr>
                      <w:rFonts w:hint="eastAsia"/>
                      <w:sz w:val="21"/>
                      <w:szCs w:val="21"/>
                      <w:highlight w:val="none"/>
                      <w:lang w:eastAsia="zh-CN"/>
                    </w:rPr>
                    <w:t>-</w:t>
                  </w:r>
                </w:p>
              </w:tc>
              <w:tc>
                <w:tcPr>
                  <w:tcW w:w="946"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eastAsia" w:eastAsia="宋体"/>
                      <w:sz w:val="21"/>
                      <w:szCs w:val="21"/>
                      <w:highlight w:val="none"/>
                      <w:lang w:val="en-US" w:eastAsia="zh-CN"/>
                    </w:rPr>
                  </w:pPr>
                  <w:r>
                    <w:rPr>
                      <w:rFonts w:hint="eastAsia"/>
                      <w:sz w:val="21"/>
                      <w:szCs w:val="21"/>
                      <w:highlight w:val="none"/>
                      <w:lang w:eastAsia="zh-CN"/>
                    </w:rPr>
                    <w:t>-</w:t>
                  </w:r>
                </w:p>
              </w:tc>
              <w:tc>
                <w:tcPr>
                  <w:tcW w:w="1071"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jc w:val="center"/>
                    <w:rPr>
                      <w:rFonts w:hint="default"/>
                      <w:sz w:val="21"/>
                      <w:szCs w:val="21"/>
                      <w:highlight w:val="none"/>
                      <w:lang w:val="en-US" w:eastAsia="zh-CN"/>
                    </w:rPr>
                  </w:pPr>
                  <w:r>
                    <w:rPr>
                      <w:rFonts w:hint="eastAsia"/>
                      <w:sz w:val="21"/>
                      <w:szCs w:val="21"/>
                      <w:highlight w:val="none"/>
                      <w:lang w:val="en-US" w:eastAsia="zh-CN"/>
                    </w:rPr>
                    <w:t>2664</w:t>
                  </w:r>
                </w:p>
              </w:tc>
              <w:tc>
                <w:tcPr>
                  <w:tcW w:w="77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sz w:val="21"/>
                      <w:szCs w:val="21"/>
                      <w:highlight w:val="none"/>
                      <w:lang w:val="en-US"/>
                    </w:rPr>
                  </w:pPr>
                  <w:r>
                    <w:rPr>
                      <w:rFonts w:hint="default"/>
                      <w:sz w:val="21"/>
                      <w:szCs w:val="21"/>
                      <w:highlight w:val="none"/>
                      <w:lang w:val="en-US"/>
                    </w:rPr>
                    <w:t>m</w:t>
                  </w:r>
                  <w:r>
                    <w:rPr>
                      <w:rFonts w:hint="default"/>
                      <w:sz w:val="21"/>
                      <w:szCs w:val="21"/>
                      <w:highlight w:val="none"/>
                      <w:vertAlign w:val="superscript"/>
                      <w:lang w:val="en-US"/>
                    </w:rPr>
                    <w:t>3</w:t>
                  </w:r>
                  <w:r>
                    <w:rPr>
                      <w:rFonts w:hint="default"/>
                      <w:sz w:val="21"/>
                      <w:szCs w:val="21"/>
                      <w:highlight w:val="none"/>
                      <w:lang w:val="en-US"/>
                    </w:rPr>
                    <w:t>/a</w:t>
                  </w:r>
                </w:p>
              </w:tc>
              <w:tc>
                <w:tcPr>
                  <w:tcW w:w="97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ind w:firstLine="0" w:firstLineChars="0"/>
                    <w:rPr>
                      <w:rFonts w:hint="eastAsia" w:eastAsia="宋体"/>
                      <w:sz w:val="21"/>
                      <w:szCs w:val="21"/>
                      <w:highlight w:val="none"/>
                      <w:lang w:val="en-US" w:eastAsia="zh-CN"/>
                    </w:rPr>
                  </w:pPr>
                  <w:r>
                    <w:rPr>
                      <w:rFonts w:hint="eastAsia"/>
                      <w:sz w:val="21"/>
                      <w:szCs w:val="21"/>
                      <w:highlight w:val="none"/>
                      <w:lang w:eastAsia="zh-CN"/>
                    </w:rPr>
                    <w:t>-</w:t>
                  </w:r>
                </w:p>
              </w:tc>
              <w:tc>
                <w:tcPr>
                  <w:tcW w:w="891"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ind w:firstLine="0" w:firstLineChars="0"/>
                    <w:rPr>
                      <w:rFonts w:hint="eastAsia" w:eastAsia="宋体"/>
                      <w:sz w:val="21"/>
                      <w:szCs w:val="21"/>
                      <w:highlight w:val="none"/>
                      <w:lang w:val="en-US" w:eastAsia="zh-CN"/>
                    </w:rPr>
                  </w:pPr>
                  <w:r>
                    <w:rPr>
                      <w:rFonts w:hint="eastAsia"/>
                      <w:sz w:val="21"/>
                      <w:szCs w:val="21"/>
                      <w:highlight w:val="none"/>
                      <w:lang w:eastAsia="zh-CN"/>
                    </w:rPr>
                    <w:t>-</w:t>
                  </w:r>
                </w:p>
              </w:tc>
              <w:tc>
                <w:tcPr>
                  <w:tcW w:w="91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ind w:firstLine="0" w:firstLineChars="0"/>
                    <w:rPr>
                      <w:rFonts w:hint="eastAsia" w:eastAsia="宋体"/>
                      <w:sz w:val="21"/>
                      <w:szCs w:val="21"/>
                      <w:highlight w:val="none"/>
                      <w:lang w:val="en-US" w:eastAsia="zh-CN"/>
                    </w:rPr>
                  </w:pPr>
                  <w:r>
                    <w:rPr>
                      <w:rFonts w:hint="eastAsia"/>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8" w:type="dxa"/>
                  <w:vMerge w:val="continue"/>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sz w:val="21"/>
                      <w:szCs w:val="21"/>
                      <w:highlight w:val="none"/>
                    </w:rPr>
                  </w:pPr>
                </w:p>
              </w:tc>
              <w:tc>
                <w:tcPr>
                  <w:tcW w:w="124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sz w:val="21"/>
                      <w:szCs w:val="21"/>
                      <w:highlight w:val="none"/>
                      <w:lang w:val="en-US"/>
                    </w:rPr>
                  </w:pPr>
                  <w:r>
                    <w:rPr>
                      <w:rFonts w:hint="default"/>
                      <w:sz w:val="21"/>
                      <w:szCs w:val="21"/>
                      <w:highlight w:val="none"/>
                      <w:lang w:val="en-US" w:eastAsia="zh-CN"/>
                    </w:rPr>
                    <w:t>COD</w:t>
                  </w:r>
                </w:p>
              </w:tc>
              <w:tc>
                <w:tcPr>
                  <w:tcW w:w="10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i w:val="0"/>
                      <w:iCs w:val="0"/>
                      <w:color w:val="000000"/>
                      <w:kern w:val="0"/>
                      <w:sz w:val="21"/>
                      <w:szCs w:val="21"/>
                      <w:highlight w:val="none"/>
                      <w:u w:val="none"/>
                      <w:lang w:val="en-US" w:eastAsia="zh-CN" w:bidi="ar"/>
                    </w:rPr>
                    <w:t>300</w:t>
                  </w:r>
                </w:p>
              </w:tc>
              <w:tc>
                <w:tcPr>
                  <w:tcW w:w="946"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sz w:val="21"/>
                      <w:szCs w:val="21"/>
                      <w:highlight w:val="none"/>
                      <w:lang w:val="en-US"/>
                    </w:rPr>
                  </w:pPr>
                  <w:r>
                    <w:rPr>
                      <w:rFonts w:hint="default"/>
                      <w:sz w:val="21"/>
                      <w:szCs w:val="21"/>
                      <w:highlight w:val="none"/>
                      <w:lang w:val="en-US"/>
                    </w:rPr>
                    <w:t>mg/L</w:t>
                  </w:r>
                </w:p>
              </w:tc>
              <w:tc>
                <w:tcPr>
                  <w:tcW w:w="107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highlight w:val="none"/>
                      <w:lang w:val="en-US" w:eastAsia="zh-CN"/>
                    </w:rPr>
                  </w:pPr>
                  <w:r>
                    <w:rPr>
                      <w:rFonts w:hint="eastAsia" w:cs="Times New Roman"/>
                      <w:i w:val="0"/>
                      <w:iCs w:val="0"/>
                      <w:color w:val="000000"/>
                      <w:kern w:val="0"/>
                      <w:sz w:val="21"/>
                      <w:szCs w:val="21"/>
                      <w:highlight w:val="none"/>
                      <w:u w:val="none"/>
                      <w:lang w:val="en-US" w:eastAsia="zh-CN" w:bidi="ar"/>
                    </w:rPr>
                    <w:t>0.7992</w:t>
                  </w:r>
                </w:p>
              </w:tc>
              <w:tc>
                <w:tcPr>
                  <w:tcW w:w="77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sz w:val="21"/>
                      <w:szCs w:val="21"/>
                      <w:highlight w:val="none"/>
                      <w:lang w:val="en-US"/>
                    </w:rPr>
                  </w:pPr>
                  <w:r>
                    <w:rPr>
                      <w:rFonts w:hint="default"/>
                      <w:sz w:val="21"/>
                      <w:szCs w:val="21"/>
                      <w:highlight w:val="none"/>
                      <w:lang w:val="en-US"/>
                    </w:rPr>
                    <w:t>t/a</w:t>
                  </w:r>
                </w:p>
              </w:tc>
              <w:tc>
                <w:tcPr>
                  <w:tcW w:w="97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eastAsia="宋体"/>
                      <w:sz w:val="21"/>
                      <w:szCs w:val="21"/>
                      <w:highlight w:val="none"/>
                      <w:lang w:val="en-US" w:eastAsia="zh-CN"/>
                    </w:rPr>
                  </w:pPr>
                  <w:r>
                    <w:rPr>
                      <w:rFonts w:hint="eastAsia"/>
                      <w:sz w:val="21"/>
                      <w:szCs w:val="21"/>
                      <w:highlight w:val="none"/>
                      <w:lang w:val="en-US" w:eastAsia="zh-CN"/>
                    </w:rPr>
                    <w:t>350</w:t>
                  </w:r>
                </w:p>
              </w:tc>
              <w:tc>
                <w:tcPr>
                  <w:tcW w:w="891"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ind w:firstLine="0" w:firstLineChars="0"/>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lang w:val="en-US"/>
                    </w:rPr>
                    <w:t>mg/L</w:t>
                  </w:r>
                </w:p>
              </w:tc>
              <w:tc>
                <w:tcPr>
                  <w:tcW w:w="91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eastAsia" w:eastAsia="宋体"/>
                      <w:sz w:val="21"/>
                      <w:szCs w:val="21"/>
                      <w:highlight w:val="none"/>
                      <w:lang w:val="en-US" w:eastAsia="zh-CN"/>
                    </w:rPr>
                  </w:pPr>
                  <w:r>
                    <w:rPr>
                      <w:rFonts w:hint="eastAsia"/>
                      <w:sz w:val="21"/>
                      <w:szCs w:val="21"/>
                      <w:highlight w:val="no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8" w:type="dxa"/>
                  <w:vMerge w:val="continue"/>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sz w:val="21"/>
                      <w:szCs w:val="21"/>
                      <w:highlight w:val="none"/>
                    </w:rPr>
                  </w:pPr>
                </w:p>
              </w:tc>
              <w:tc>
                <w:tcPr>
                  <w:tcW w:w="124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sz w:val="21"/>
                      <w:szCs w:val="21"/>
                      <w:highlight w:val="none"/>
                      <w:lang w:val="en-US"/>
                    </w:rPr>
                  </w:pPr>
                  <w:r>
                    <w:rPr>
                      <w:rFonts w:hint="default"/>
                      <w:sz w:val="21"/>
                      <w:szCs w:val="21"/>
                      <w:highlight w:val="none"/>
                      <w:lang w:val="en-US" w:eastAsia="zh-CN"/>
                    </w:rPr>
                    <w:t>BOD</w:t>
                  </w:r>
                  <w:r>
                    <w:rPr>
                      <w:rFonts w:hint="default"/>
                      <w:sz w:val="21"/>
                      <w:szCs w:val="21"/>
                      <w:highlight w:val="none"/>
                      <w:vertAlign w:val="subscript"/>
                      <w:lang w:val="en-US" w:eastAsia="zh-CN"/>
                    </w:rPr>
                    <w:t>5</w:t>
                  </w:r>
                </w:p>
              </w:tc>
              <w:tc>
                <w:tcPr>
                  <w:tcW w:w="10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highlight w:val="none"/>
                      <w:lang w:val="en-US"/>
                    </w:rPr>
                  </w:pPr>
                  <w:r>
                    <w:rPr>
                      <w:rFonts w:hint="eastAsia" w:cs="Times New Roman"/>
                      <w:i w:val="0"/>
                      <w:iCs w:val="0"/>
                      <w:color w:val="000000"/>
                      <w:kern w:val="0"/>
                      <w:sz w:val="21"/>
                      <w:szCs w:val="21"/>
                      <w:highlight w:val="none"/>
                      <w:u w:val="none"/>
                      <w:lang w:val="en-US" w:eastAsia="zh-CN" w:bidi="ar"/>
                    </w:rPr>
                    <w:t>200</w:t>
                  </w:r>
                </w:p>
              </w:tc>
              <w:tc>
                <w:tcPr>
                  <w:tcW w:w="946"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sz w:val="21"/>
                      <w:szCs w:val="21"/>
                      <w:highlight w:val="none"/>
                      <w:lang w:val="en-US"/>
                    </w:rPr>
                  </w:pPr>
                  <w:r>
                    <w:rPr>
                      <w:rFonts w:hint="default"/>
                      <w:sz w:val="21"/>
                      <w:szCs w:val="21"/>
                      <w:highlight w:val="none"/>
                      <w:lang w:val="en-US" w:eastAsia="zh-CN"/>
                    </w:rPr>
                    <w:t>mg/L</w:t>
                  </w:r>
                </w:p>
              </w:tc>
              <w:tc>
                <w:tcPr>
                  <w:tcW w:w="107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0.5328</w:t>
                  </w:r>
                </w:p>
              </w:tc>
              <w:tc>
                <w:tcPr>
                  <w:tcW w:w="77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sz w:val="21"/>
                      <w:szCs w:val="21"/>
                      <w:highlight w:val="none"/>
                      <w:lang w:val="en-US"/>
                    </w:rPr>
                  </w:pPr>
                  <w:r>
                    <w:rPr>
                      <w:rFonts w:hint="default"/>
                      <w:sz w:val="21"/>
                      <w:szCs w:val="21"/>
                      <w:highlight w:val="none"/>
                      <w:lang w:val="en-US" w:eastAsia="zh-CN"/>
                    </w:rPr>
                    <w:t>t/a</w:t>
                  </w:r>
                </w:p>
              </w:tc>
              <w:tc>
                <w:tcPr>
                  <w:tcW w:w="97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sz w:val="21"/>
                      <w:szCs w:val="21"/>
                      <w:highlight w:val="none"/>
                      <w:lang w:val="en-US" w:eastAsia="zh-CN"/>
                    </w:rPr>
                  </w:pPr>
                  <w:r>
                    <w:rPr>
                      <w:rFonts w:hint="eastAsia"/>
                      <w:sz w:val="21"/>
                      <w:szCs w:val="21"/>
                      <w:highlight w:val="none"/>
                      <w:lang w:val="en-US" w:eastAsia="zh-CN"/>
                    </w:rPr>
                    <w:t>200</w:t>
                  </w:r>
                </w:p>
              </w:tc>
              <w:tc>
                <w:tcPr>
                  <w:tcW w:w="891"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ind w:firstLine="0" w:firstLineChars="0"/>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lang w:val="en-US" w:eastAsia="zh-CN"/>
                    </w:rPr>
                    <w:t>mg/L</w:t>
                  </w:r>
                </w:p>
              </w:tc>
              <w:tc>
                <w:tcPr>
                  <w:tcW w:w="91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sz w:val="21"/>
                      <w:szCs w:val="21"/>
                      <w:highlight w:val="none"/>
                      <w:lang w:val="en-US" w:eastAsia="zh-CN"/>
                    </w:rPr>
                  </w:pPr>
                  <w:r>
                    <w:rPr>
                      <w:rFonts w:hint="eastAsia"/>
                      <w:sz w:val="21"/>
                      <w:szCs w:val="21"/>
                      <w:highlight w:val="no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8" w:type="dxa"/>
                  <w:vMerge w:val="continue"/>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sz w:val="21"/>
                      <w:szCs w:val="21"/>
                      <w:highlight w:val="none"/>
                    </w:rPr>
                  </w:pPr>
                </w:p>
              </w:tc>
              <w:tc>
                <w:tcPr>
                  <w:tcW w:w="124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sz w:val="21"/>
                      <w:szCs w:val="21"/>
                      <w:highlight w:val="none"/>
                      <w:lang w:val="en-US"/>
                    </w:rPr>
                  </w:pPr>
                  <w:r>
                    <w:rPr>
                      <w:rFonts w:hint="default"/>
                      <w:sz w:val="21"/>
                      <w:szCs w:val="21"/>
                      <w:highlight w:val="none"/>
                      <w:lang w:val="en-US" w:eastAsia="zh-CN"/>
                    </w:rPr>
                    <w:t>SS</w:t>
                  </w:r>
                </w:p>
              </w:tc>
              <w:tc>
                <w:tcPr>
                  <w:tcW w:w="10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highlight w:val="none"/>
                      <w:lang w:val="en-US"/>
                    </w:rPr>
                  </w:pPr>
                  <w:r>
                    <w:rPr>
                      <w:rFonts w:hint="eastAsia" w:cs="Times New Roman"/>
                      <w:i w:val="0"/>
                      <w:iCs w:val="0"/>
                      <w:color w:val="000000"/>
                      <w:kern w:val="0"/>
                      <w:sz w:val="21"/>
                      <w:szCs w:val="21"/>
                      <w:highlight w:val="none"/>
                      <w:u w:val="none"/>
                      <w:lang w:val="en-US" w:eastAsia="zh-CN" w:bidi="ar"/>
                    </w:rPr>
                    <w:t>200</w:t>
                  </w:r>
                </w:p>
              </w:tc>
              <w:tc>
                <w:tcPr>
                  <w:tcW w:w="946"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sz w:val="21"/>
                      <w:szCs w:val="21"/>
                      <w:highlight w:val="none"/>
                      <w:lang w:val="en-US"/>
                    </w:rPr>
                  </w:pPr>
                  <w:r>
                    <w:rPr>
                      <w:rFonts w:hint="default"/>
                      <w:sz w:val="21"/>
                      <w:szCs w:val="21"/>
                      <w:highlight w:val="none"/>
                      <w:lang w:val="en-US" w:eastAsia="zh-CN"/>
                    </w:rPr>
                    <w:t>mg/L</w:t>
                  </w:r>
                </w:p>
              </w:tc>
              <w:tc>
                <w:tcPr>
                  <w:tcW w:w="107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0.5328</w:t>
                  </w:r>
                </w:p>
              </w:tc>
              <w:tc>
                <w:tcPr>
                  <w:tcW w:w="77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sz w:val="21"/>
                      <w:szCs w:val="21"/>
                      <w:highlight w:val="none"/>
                      <w:lang w:val="en-US"/>
                    </w:rPr>
                  </w:pPr>
                  <w:r>
                    <w:rPr>
                      <w:rFonts w:hint="default"/>
                      <w:sz w:val="21"/>
                      <w:szCs w:val="21"/>
                      <w:highlight w:val="none"/>
                      <w:lang w:val="en-US" w:eastAsia="zh-CN"/>
                    </w:rPr>
                    <w:t>t/a</w:t>
                  </w:r>
                </w:p>
              </w:tc>
              <w:tc>
                <w:tcPr>
                  <w:tcW w:w="97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sz w:val="21"/>
                      <w:szCs w:val="21"/>
                      <w:highlight w:val="none"/>
                      <w:lang w:val="en-US" w:eastAsia="zh-CN"/>
                    </w:rPr>
                  </w:pPr>
                  <w:r>
                    <w:rPr>
                      <w:rFonts w:hint="eastAsia"/>
                      <w:sz w:val="21"/>
                      <w:szCs w:val="21"/>
                      <w:highlight w:val="none"/>
                      <w:lang w:val="en-US" w:eastAsia="zh-CN"/>
                    </w:rPr>
                    <w:t>250</w:t>
                  </w:r>
                </w:p>
              </w:tc>
              <w:tc>
                <w:tcPr>
                  <w:tcW w:w="891"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ind w:firstLine="0" w:firstLineChars="0"/>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lang w:val="en-US" w:eastAsia="zh-CN"/>
                    </w:rPr>
                    <w:t>mg/L</w:t>
                  </w:r>
                </w:p>
              </w:tc>
              <w:tc>
                <w:tcPr>
                  <w:tcW w:w="91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sz w:val="21"/>
                      <w:szCs w:val="21"/>
                      <w:highlight w:val="none"/>
                      <w:lang w:val="en-US" w:eastAsia="zh-CN"/>
                    </w:rPr>
                  </w:pPr>
                  <w:r>
                    <w:rPr>
                      <w:rFonts w:hint="eastAsia"/>
                      <w:sz w:val="21"/>
                      <w:szCs w:val="21"/>
                      <w:highlight w:val="no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8" w:type="dxa"/>
                  <w:vMerge w:val="continue"/>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sz w:val="21"/>
                      <w:szCs w:val="21"/>
                      <w:highlight w:val="none"/>
                    </w:rPr>
                  </w:pPr>
                </w:p>
              </w:tc>
              <w:tc>
                <w:tcPr>
                  <w:tcW w:w="124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sz w:val="21"/>
                      <w:szCs w:val="21"/>
                      <w:highlight w:val="none"/>
                      <w:lang w:val="en-US"/>
                    </w:rPr>
                  </w:pPr>
                  <w:r>
                    <w:rPr>
                      <w:rFonts w:hint="eastAsia"/>
                      <w:sz w:val="21"/>
                      <w:szCs w:val="21"/>
                      <w:highlight w:val="none"/>
                      <w:lang w:val="en-US" w:eastAsia="zh-CN"/>
                    </w:rPr>
                    <w:t>氨氮</w:t>
                  </w:r>
                </w:p>
              </w:tc>
              <w:tc>
                <w:tcPr>
                  <w:tcW w:w="10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i w:val="0"/>
                      <w:iCs w:val="0"/>
                      <w:color w:val="000000"/>
                      <w:kern w:val="0"/>
                      <w:sz w:val="21"/>
                      <w:szCs w:val="21"/>
                      <w:highlight w:val="none"/>
                      <w:u w:val="none"/>
                      <w:lang w:val="en-US" w:eastAsia="zh-CN" w:bidi="ar"/>
                    </w:rPr>
                    <w:t>30</w:t>
                  </w:r>
                </w:p>
              </w:tc>
              <w:tc>
                <w:tcPr>
                  <w:tcW w:w="946"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sz w:val="21"/>
                      <w:szCs w:val="21"/>
                      <w:highlight w:val="none"/>
                      <w:lang w:val="en-US"/>
                    </w:rPr>
                  </w:pPr>
                  <w:r>
                    <w:rPr>
                      <w:rFonts w:hint="default"/>
                      <w:sz w:val="21"/>
                      <w:szCs w:val="21"/>
                      <w:highlight w:val="none"/>
                      <w:lang w:val="en-US" w:eastAsia="zh-CN"/>
                    </w:rPr>
                    <w:t>mg/L</w:t>
                  </w:r>
                </w:p>
              </w:tc>
              <w:tc>
                <w:tcPr>
                  <w:tcW w:w="107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sz w:val="21"/>
                      <w:szCs w:val="21"/>
                      <w:highlight w:val="none"/>
                      <w:lang w:val="en-US" w:eastAsia="zh-CN"/>
                    </w:rPr>
                  </w:pPr>
                  <w:r>
                    <w:rPr>
                      <w:rFonts w:hint="eastAsia" w:cs="Times New Roman"/>
                      <w:i w:val="0"/>
                      <w:iCs w:val="0"/>
                      <w:color w:val="000000"/>
                      <w:kern w:val="0"/>
                      <w:sz w:val="21"/>
                      <w:szCs w:val="21"/>
                      <w:highlight w:val="none"/>
                      <w:u w:val="none"/>
                      <w:lang w:val="en-US" w:eastAsia="zh-CN" w:bidi="ar"/>
                    </w:rPr>
                    <w:t>0.07992</w:t>
                  </w:r>
                </w:p>
              </w:tc>
              <w:tc>
                <w:tcPr>
                  <w:tcW w:w="77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sz w:val="21"/>
                      <w:szCs w:val="21"/>
                      <w:highlight w:val="none"/>
                      <w:lang w:val="en-US"/>
                    </w:rPr>
                  </w:pPr>
                  <w:r>
                    <w:rPr>
                      <w:rFonts w:hint="default"/>
                      <w:sz w:val="21"/>
                      <w:szCs w:val="21"/>
                      <w:highlight w:val="none"/>
                      <w:lang w:val="en-US" w:eastAsia="zh-CN"/>
                    </w:rPr>
                    <w:t>t/a</w:t>
                  </w:r>
                </w:p>
              </w:tc>
              <w:tc>
                <w:tcPr>
                  <w:tcW w:w="97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sz w:val="21"/>
                      <w:szCs w:val="21"/>
                      <w:highlight w:val="none"/>
                      <w:lang w:val="en-US" w:eastAsia="zh-CN"/>
                    </w:rPr>
                  </w:pPr>
                  <w:r>
                    <w:rPr>
                      <w:rFonts w:hint="eastAsia"/>
                      <w:sz w:val="21"/>
                      <w:szCs w:val="21"/>
                      <w:highlight w:val="none"/>
                      <w:lang w:val="en-US" w:eastAsia="zh-CN"/>
                    </w:rPr>
                    <w:t>35</w:t>
                  </w:r>
                </w:p>
              </w:tc>
              <w:tc>
                <w:tcPr>
                  <w:tcW w:w="891"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ind w:firstLine="0" w:firstLineChars="0"/>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lang w:val="en-US" w:eastAsia="zh-CN"/>
                    </w:rPr>
                    <w:t>mg/L</w:t>
                  </w:r>
                </w:p>
              </w:tc>
              <w:tc>
                <w:tcPr>
                  <w:tcW w:w="91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sz w:val="21"/>
                      <w:szCs w:val="21"/>
                      <w:highlight w:val="none"/>
                      <w:lang w:val="en-US" w:eastAsia="zh-CN"/>
                    </w:rPr>
                  </w:pPr>
                  <w:r>
                    <w:rPr>
                      <w:rFonts w:hint="eastAsia"/>
                      <w:sz w:val="21"/>
                      <w:szCs w:val="21"/>
                      <w:highlight w:val="no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8" w:type="dxa"/>
                  <w:vMerge w:val="continue"/>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sz w:val="21"/>
                      <w:szCs w:val="21"/>
                      <w:highlight w:val="none"/>
                    </w:rPr>
                  </w:pPr>
                </w:p>
              </w:tc>
              <w:tc>
                <w:tcPr>
                  <w:tcW w:w="124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ind w:firstLine="0" w:firstLineChars="0"/>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总氮</w:t>
                  </w:r>
                </w:p>
              </w:tc>
              <w:tc>
                <w:tcPr>
                  <w:tcW w:w="10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40</w:t>
                  </w:r>
                </w:p>
              </w:tc>
              <w:tc>
                <w:tcPr>
                  <w:tcW w:w="946"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ind w:firstLine="0" w:firstLineChars="0"/>
                    <w:rPr>
                      <w:rFonts w:hint="eastAsia"/>
                      <w:sz w:val="21"/>
                      <w:szCs w:val="21"/>
                      <w:highlight w:val="none"/>
                      <w:lang w:val="en-US" w:eastAsia="zh-CN"/>
                    </w:rPr>
                  </w:pPr>
                  <w:r>
                    <w:rPr>
                      <w:rFonts w:hint="default"/>
                      <w:sz w:val="21"/>
                      <w:szCs w:val="21"/>
                      <w:highlight w:val="none"/>
                      <w:lang w:val="en-US" w:eastAsia="zh-CN"/>
                    </w:rPr>
                    <w:t>mg/L</w:t>
                  </w:r>
                </w:p>
              </w:tc>
              <w:tc>
                <w:tcPr>
                  <w:tcW w:w="107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sz w:val="21"/>
                      <w:szCs w:val="21"/>
                      <w:highlight w:val="none"/>
                      <w:lang w:val="en-US" w:eastAsia="zh-CN"/>
                    </w:rPr>
                  </w:pPr>
                  <w:r>
                    <w:rPr>
                      <w:rFonts w:hint="eastAsia" w:cs="Times New Roman"/>
                      <w:i w:val="0"/>
                      <w:iCs w:val="0"/>
                      <w:color w:val="000000"/>
                      <w:kern w:val="0"/>
                      <w:sz w:val="21"/>
                      <w:szCs w:val="21"/>
                      <w:highlight w:val="none"/>
                      <w:u w:val="none"/>
                      <w:lang w:val="en-US" w:eastAsia="zh-CN" w:bidi="ar"/>
                    </w:rPr>
                    <w:t>0.10656</w:t>
                  </w:r>
                </w:p>
              </w:tc>
              <w:tc>
                <w:tcPr>
                  <w:tcW w:w="77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ind w:firstLine="0" w:firstLineChars="0"/>
                    <w:rPr>
                      <w:sz w:val="21"/>
                      <w:szCs w:val="21"/>
                      <w:highlight w:val="none"/>
                    </w:rPr>
                  </w:pPr>
                  <w:r>
                    <w:rPr>
                      <w:rFonts w:hint="default"/>
                      <w:sz w:val="21"/>
                      <w:szCs w:val="21"/>
                      <w:highlight w:val="none"/>
                      <w:lang w:val="en-US" w:eastAsia="zh-CN"/>
                    </w:rPr>
                    <w:t>t/a</w:t>
                  </w:r>
                </w:p>
              </w:tc>
              <w:tc>
                <w:tcPr>
                  <w:tcW w:w="97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ind w:firstLine="0" w:firstLineChars="0"/>
                    <w:rPr>
                      <w:rFonts w:hint="default"/>
                      <w:sz w:val="21"/>
                      <w:szCs w:val="21"/>
                      <w:highlight w:val="none"/>
                      <w:lang w:val="en-US" w:eastAsia="zh-CN"/>
                    </w:rPr>
                  </w:pPr>
                  <w:r>
                    <w:rPr>
                      <w:rFonts w:hint="eastAsia"/>
                      <w:sz w:val="21"/>
                      <w:szCs w:val="21"/>
                      <w:highlight w:val="none"/>
                      <w:lang w:val="en-US" w:eastAsia="zh-CN"/>
                    </w:rPr>
                    <w:t>40</w:t>
                  </w:r>
                </w:p>
              </w:tc>
              <w:tc>
                <w:tcPr>
                  <w:tcW w:w="891"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ind w:firstLine="0" w:firstLineChars="0"/>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lang w:val="en-US" w:eastAsia="zh-CN"/>
                    </w:rPr>
                    <w:t>mg/L</w:t>
                  </w:r>
                </w:p>
              </w:tc>
              <w:tc>
                <w:tcPr>
                  <w:tcW w:w="91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ind w:firstLine="0" w:firstLineChars="0"/>
                    <w:rPr>
                      <w:rFonts w:hint="default"/>
                      <w:sz w:val="21"/>
                      <w:szCs w:val="21"/>
                      <w:highlight w:val="none"/>
                      <w:lang w:val="en-US" w:eastAsia="zh-CN"/>
                    </w:rPr>
                  </w:pPr>
                  <w:r>
                    <w:rPr>
                      <w:rFonts w:hint="eastAsia"/>
                      <w:sz w:val="21"/>
                      <w:szCs w:val="21"/>
                      <w:highlight w:val="no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88" w:type="dxa"/>
                  <w:vMerge w:val="continue"/>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rPr>
                      <w:rFonts w:hint="default"/>
                      <w:sz w:val="21"/>
                      <w:szCs w:val="21"/>
                      <w:highlight w:val="none"/>
                    </w:rPr>
                  </w:pPr>
                </w:p>
              </w:tc>
              <w:tc>
                <w:tcPr>
                  <w:tcW w:w="124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ind w:firstLine="0" w:firstLineChars="0"/>
                    <w:rPr>
                      <w:rFonts w:hint="default" w:cs="Times New Roman"/>
                      <w:kern w:val="2"/>
                      <w:sz w:val="21"/>
                      <w:szCs w:val="21"/>
                      <w:highlight w:val="none"/>
                      <w:lang w:val="en-US" w:eastAsia="zh-CN" w:bidi="ar-SA"/>
                    </w:rPr>
                  </w:pPr>
                  <w:r>
                    <w:rPr>
                      <w:rFonts w:hint="eastAsia" w:cs="Times New Roman"/>
                      <w:kern w:val="2"/>
                      <w:sz w:val="21"/>
                      <w:szCs w:val="21"/>
                      <w:highlight w:val="none"/>
                      <w:lang w:val="en-US" w:eastAsia="zh-CN" w:bidi="ar-SA"/>
                    </w:rPr>
                    <w:t>动植物油</w:t>
                  </w:r>
                </w:p>
              </w:tc>
              <w:tc>
                <w:tcPr>
                  <w:tcW w:w="100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sz w:val="21"/>
                      <w:szCs w:val="21"/>
                      <w:highlight w:val="none"/>
                      <w:lang w:val="en-US" w:eastAsia="zh-CN"/>
                    </w:rPr>
                  </w:pPr>
                  <w:r>
                    <w:rPr>
                      <w:rFonts w:hint="eastAsia" w:cs="Times New Roman"/>
                      <w:i w:val="0"/>
                      <w:iCs w:val="0"/>
                      <w:color w:val="000000"/>
                      <w:kern w:val="0"/>
                      <w:sz w:val="21"/>
                      <w:szCs w:val="21"/>
                      <w:highlight w:val="none"/>
                      <w:u w:val="none"/>
                      <w:lang w:val="en-US" w:eastAsia="zh-CN" w:bidi="ar"/>
                    </w:rPr>
                    <w:t>50</w:t>
                  </w:r>
                </w:p>
              </w:tc>
              <w:tc>
                <w:tcPr>
                  <w:tcW w:w="946"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ind w:firstLine="0" w:firstLineChars="0"/>
                    <w:rPr>
                      <w:rFonts w:hint="eastAsia"/>
                      <w:sz w:val="21"/>
                      <w:szCs w:val="21"/>
                      <w:highlight w:val="none"/>
                      <w:lang w:val="en-US" w:eastAsia="zh-CN"/>
                    </w:rPr>
                  </w:pPr>
                  <w:r>
                    <w:rPr>
                      <w:rFonts w:hint="default"/>
                      <w:sz w:val="21"/>
                      <w:szCs w:val="21"/>
                      <w:highlight w:val="none"/>
                      <w:lang w:val="en-US" w:eastAsia="zh-CN"/>
                    </w:rPr>
                    <w:t>mg/L</w:t>
                  </w:r>
                </w:p>
              </w:tc>
              <w:tc>
                <w:tcPr>
                  <w:tcW w:w="107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sz w:val="21"/>
                      <w:szCs w:val="21"/>
                      <w:highlight w:val="none"/>
                      <w:lang w:val="en-US" w:eastAsia="zh-CN"/>
                    </w:rPr>
                  </w:pPr>
                  <w:r>
                    <w:rPr>
                      <w:rFonts w:hint="eastAsia" w:cs="Times New Roman"/>
                      <w:i w:val="0"/>
                      <w:iCs w:val="0"/>
                      <w:color w:val="000000"/>
                      <w:kern w:val="0"/>
                      <w:sz w:val="21"/>
                      <w:szCs w:val="21"/>
                      <w:highlight w:val="none"/>
                      <w:u w:val="none"/>
                      <w:lang w:val="en-US" w:eastAsia="zh-CN" w:bidi="ar"/>
                    </w:rPr>
                    <w:t>0.1332</w:t>
                  </w:r>
                </w:p>
              </w:tc>
              <w:tc>
                <w:tcPr>
                  <w:tcW w:w="77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ind w:firstLine="0" w:firstLineChars="0"/>
                    <w:rPr>
                      <w:sz w:val="21"/>
                      <w:szCs w:val="21"/>
                      <w:highlight w:val="none"/>
                    </w:rPr>
                  </w:pPr>
                  <w:r>
                    <w:rPr>
                      <w:rFonts w:hint="default"/>
                      <w:sz w:val="21"/>
                      <w:szCs w:val="21"/>
                      <w:highlight w:val="none"/>
                      <w:lang w:val="en-US" w:eastAsia="zh-CN"/>
                    </w:rPr>
                    <w:t>t/a</w:t>
                  </w:r>
                </w:p>
              </w:tc>
              <w:tc>
                <w:tcPr>
                  <w:tcW w:w="975"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ind w:firstLine="0" w:firstLineChars="0"/>
                    <w:rPr>
                      <w:rFonts w:hint="default"/>
                      <w:sz w:val="21"/>
                      <w:szCs w:val="21"/>
                      <w:highlight w:val="none"/>
                      <w:lang w:val="en-US" w:eastAsia="zh-CN"/>
                    </w:rPr>
                  </w:pPr>
                  <w:r>
                    <w:rPr>
                      <w:rFonts w:hint="eastAsia"/>
                      <w:sz w:val="21"/>
                      <w:szCs w:val="21"/>
                      <w:highlight w:val="none"/>
                      <w:lang w:val="en-US" w:eastAsia="zh-CN"/>
                    </w:rPr>
                    <w:t>100</w:t>
                  </w:r>
                </w:p>
              </w:tc>
              <w:tc>
                <w:tcPr>
                  <w:tcW w:w="891"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ind w:firstLine="0" w:firstLineChars="0"/>
                    <w:rPr>
                      <w:rFonts w:hint="default" w:ascii="Times New Roman" w:hAnsi="Times New Roman" w:eastAsia="宋体" w:cs="Times New Roman"/>
                      <w:kern w:val="2"/>
                      <w:sz w:val="21"/>
                      <w:szCs w:val="21"/>
                      <w:highlight w:val="none"/>
                      <w:lang w:val="en-US" w:eastAsia="zh-CN" w:bidi="ar-SA"/>
                    </w:rPr>
                  </w:pPr>
                  <w:r>
                    <w:rPr>
                      <w:rFonts w:hint="default"/>
                      <w:sz w:val="21"/>
                      <w:szCs w:val="21"/>
                      <w:highlight w:val="none"/>
                      <w:lang w:val="en-US" w:eastAsia="zh-CN"/>
                    </w:rPr>
                    <w:t>mg/L</w:t>
                  </w:r>
                </w:p>
              </w:tc>
              <w:tc>
                <w:tcPr>
                  <w:tcW w:w="913" w:type="dxa"/>
                  <w:tcBorders>
                    <w:tl2br w:val="nil"/>
                    <w:tr2bl w:val="nil"/>
                  </w:tcBorders>
                  <w:noWrap w:val="0"/>
                  <w:vAlign w:val="center"/>
                </w:tcPr>
                <w:p>
                  <w:pPr>
                    <w:pStyle w:val="28"/>
                    <w:keepNext w:val="0"/>
                    <w:keepLines w:val="0"/>
                    <w:pageBreakBefore w:val="0"/>
                    <w:kinsoku/>
                    <w:wordWrap/>
                    <w:overflowPunct/>
                    <w:topLinePunct w:val="0"/>
                    <w:autoSpaceDE/>
                    <w:autoSpaceDN/>
                    <w:bidi w:val="0"/>
                    <w:adjustRightInd/>
                    <w:snapToGrid/>
                    <w:ind w:firstLine="0" w:firstLineChars="0"/>
                    <w:rPr>
                      <w:rFonts w:hint="default"/>
                      <w:sz w:val="21"/>
                      <w:szCs w:val="21"/>
                      <w:highlight w:val="none"/>
                      <w:lang w:val="en-US" w:eastAsia="zh-CN"/>
                    </w:rPr>
                  </w:pPr>
                  <w:r>
                    <w:rPr>
                      <w:rFonts w:hint="eastAsia"/>
                      <w:sz w:val="21"/>
                      <w:szCs w:val="21"/>
                      <w:highlight w:val="none"/>
                      <w:lang w:val="en-US" w:eastAsia="zh-CN"/>
                    </w:rPr>
                    <w:t>达标</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lang w:val="en-US" w:eastAsia="zh-CN"/>
              </w:rPr>
            </w:pPr>
            <w:r>
              <w:rPr>
                <w:rFonts w:hint="eastAsia" w:eastAsia="宋体"/>
                <w:b/>
                <w:bCs/>
                <w:lang w:val="en-US" w:eastAsia="zh-CN"/>
              </w:rPr>
              <w:t>2.2依托污水处理厂可行性分析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pPr>
            <w:r>
              <w:rPr>
                <w:rFonts w:hint="eastAsia"/>
              </w:rPr>
              <w:t>唐山空港城开发区污水处理厂</w:t>
            </w:r>
            <w:r>
              <w:rPr>
                <w:rFonts w:hint="eastAsia"/>
                <w:lang w:val="en-US" w:eastAsia="zh-CN"/>
              </w:rPr>
              <w:t>位于</w:t>
            </w:r>
            <w:r>
              <w:rPr>
                <w:rFonts w:hint="eastAsia"/>
              </w:rPr>
              <w:t>唐山高新区京唐智慧港内，远期规模为10万立方米/日，计划分三期建设完成，现已建成1座污水处理装置，处理规模为1万立方米/日，一期工程已于2015年2月26日通过了原唐山空港城临空经济开发区环保局审批</w:t>
            </w:r>
            <w:r>
              <w:rPr>
                <w:rFonts w:hint="eastAsia"/>
                <w:lang w:eastAsia="zh-CN"/>
              </w:rPr>
              <w:t>（</w:t>
            </w:r>
            <w:r>
              <w:rPr>
                <w:rFonts w:hint="eastAsia"/>
              </w:rPr>
              <w:t>唐空港环发［2015］1号</w:t>
            </w:r>
            <w:r>
              <w:rPr>
                <w:rFonts w:hint="eastAsia"/>
                <w:lang w:eastAsia="zh-CN"/>
              </w:rPr>
              <w:t>）</w:t>
            </w:r>
            <w:r>
              <w:rPr>
                <w:rFonts w:hint="eastAsia"/>
              </w:rPr>
              <w:t>，因工业区无污水排入，现未进行环保验收。园区污水管网已完成建设。</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pPr>
            <w:r>
              <w:rPr>
                <w:rFonts w:hint="eastAsia"/>
              </w:rPr>
              <w:t>该项目采用先进的污水处理设备，厂区主体工艺采用“格栅＋曝气沉砂池＋A2/O+二沉池＋活性炭砂滤池＋消毒＋污泥处理”处理工艺，经处理后的污水水质排放满足《城镇污水处理厂污染物排放标准》（GB18918-2002）一级A标准，再生水水质同时满足《城市污水再生利用城市杂用水水质》（GB/T18920-2002）、《城市污水再生利用景观环境用水水质》（GB/T18921-2002）和《农田灌溉水质标准》（GB5084-2005）水质要求。</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sz w:val="24"/>
              </w:rPr>
            </w:pPr>
            <w:r>
              <w:rPr>
                <w:rFonts w:hint="eastAsia"/>
              </w:rPr>
              <w:t>本项目所在区域</w:t>
            </w:r>
            <w:r>
              <w:rPr>
                <w:rFonts w:hint="eastAsia"/>
                <w:lang w:val="en-US" w:eastAsia="zh-CN"/>
              </w:rPr>
              <w:t>在</w:t>
            </w:r>
            <w:r>
              <w:rPr>
                <w:rFonts w:hint="eastAsia"/>
              </w:rPr>
              <w:t>唐山空港城开发区污水处理厂的收水范围</w:t>
            </w:r>
            <w:r>
              <w:rPr>
                <w:rFonts w:hint="eastAsia"/>
                <w:lang w:val="en-US" w:eastAsia="zh-CN"/>
              </w:rPr>
              <w:t>内</w:t>
            </w:r>
            <w:r>
              <w:rPr>
                <w:rFonts w:hint="eastAsia"/>
              </w:rPr>
              <w:t>，日均排放废水占污水处理厂日处理量（1万吨/天）的0.0</w:t>
            </w:r>
            <w:r>
              <w:rPr>
                <w:rFonts w:hint="eastAsia"/>
                <w:lang w:val="en-US" w:eastAsia="zh-CN"/>
              </w:rPr>
              <w:t>888</w:t>
            </w:r>
            <w:r>
              <w:rPr>
                <w:rFonts w:hint="eastAsia"/>
              </w:rPr>
              <w:t>%，水质较简单，能够同时满足《污水综合排放标准》（GB8978-1996）三级限值和《污水排入城镇下水道水质标准》（GB/T31962-2015）A级水质要求。本项目污水排放去向可行。因园区污水处理厂未正式运行，要求本项目在园区污水处理厂未正式投入使用前，本项目不得投入使用，禁止废水排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000000"/>
                <w:sz w:val="21"/>
                <w:szCs w:val="21"/>
                <w:highlight w:val="none"/>
                <w:lang w:val="en-US" w:eastAsia="zh-CN"/>
              </w:rPr>
            </w:pPr>
            <w:r>
              <w:rPr>
                <w:rFonts w:hint="eastAsia" w:eastAsia="宋体"/>
                <w:b/>
                <w:bCs/>
                <w:color w:val="000000"/>
                <w:sz w:val="21"/>
                <w:szCs w:val="21"/>
                <w:highlight w:val="none"/>
                <w:lang w:val="en-US" w:eastAsia="zh-CN"/>
              </w:rPr>
              <w:t>表33  项目废水类别、污染物及污染治理设施信息表</w:t>
            </w:r>
          </w:p>
          <w:tbl>
            <w:tblPr>
              <w:tblStyle w:val="22"/>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675"/>
              <w:gridCol w:w="998"/>
              <w:gridCol w:w="885"/>
              <w:gridCol w:w="744"/>
              <w:gridCol w:w="978"/>
              <w:gridCol w:w="1002"/>
              <w:gridCol w:w="920"/>
              <w:gridCol w:w="676"/>
              <w:gridCol w:w="855"/>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 w:type="pct"/>
                  <w:vMerge w:val="restart"/>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序号</w:t>
                  </w:r>
                </w:p>
              </w:tc>
              <w:tc>
                <w:tcPr>
                  <w:tcW w:w="380" w:type="pct"/>
                  <w:vMerge w:val="restart"/>
                  <w:tcBorders>
                    <w:top w:val="single" w:color="auto" w:sz="12"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废水类别</w:t>
                  </w:r>
                </w:p>
              </w:tc>
              <w:tc>
                <w:tcPr>
                  <w:tcW w:w="562" w:type="pct"/>
                  <w:vMerge w:val="restart"/>
                  <w:tcBorders>
                    <w:top w:val="single" w:color="auto" w:sz="12"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污染物种类</w:t>
                  </w:r>
                </w:p>
              </w:tc>
              <w:tc>
                <w:tcPr>
                  <w:tcW w:w="498" w:type="pct"/>
                  <w:vMerge w:val="restart"/>
                  <w:tcBorders>
                    <w:top w:val="single" w:color="auto" w:sz="12"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排放去向</w:t>
                  </w:r>
                </w:p>
              </w:tc>
              <w:tc>
                <w:tcPr>
                  <w:tcW w:w="419" w:type="pct"/>
                  <w:vMerge w:val="restart"/>
                  <w:tcBorders>
                    <w:top w:val="single" w:color="auto" w:sz="12"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排放规律</w:t>
                  </w:r>
                </w:p>
              </w:tc>
              <w:tc>
                <w:tcPr>
                  <w:tcW w:w="1634" w:type="pct"/>
                  <w:gridSpan w:val="3"/>
                  <w:tcBorders>
                    <w:top w:val="single" w:color="auto" w:sz="12"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污染治理设施</w:t>
                  </w:r>
                </w:p>
              </w:tc>
              <w:tc>
                <w:tcPr>
                  <w:tcW w:w="380" w:type="pct"/>
                  <w:vMerge w:val="restart"/>
                  <w:tcBorders>
                    <w:top w:val="single" w:color="auto" w:sz="12"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排放口编号</w:t>
                  </w:r>
                </w:p>
              </w:tc>
              <w:tc>
                <w:tcPr>
                  <w:tcW w:w="481" w:type="pct"/>
                  <w:vMerge w:val="restart"/>
                  <w:tcBorders>
                    <w:top w:val="single" w:color="auto" w:sz="12"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排放口设置是否符合要求</w:t>
                  </w:r>
                </w:p>
              </w:tc>
              <w:tc>
                <w:tcPr>
                  <w:tcW w:w="381" w:type="pct"/>
                  <w:vMerge w:val="restart"/>
                  <w:tcBorders>
                    <w:top w:val="single" w:color="auto" w:sz="12" w:space="0"/>
                    <w:left w:val="nil"/>
                    <w:bottom w:val="single" w:color="auto" w:sz="4"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 w:type="pct"/>
                  <w:vMerge w:val="continue"/>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sz w:val="21"/>
                      <w:szCs w:val="21"/>
                    </w:rPr>
                  </w:pPr>
                </w:p>
              </w:tc>
              <w:tc>
                <w:tcPr>
                  <w:tcW w:w="380" w:type="pct"/>
                  <w:vMerge w:val="continue"/>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sz w:val="21"/>
                      <w:szCs w:val="21"/>
                    </w:rPr>
                  </w:pPr>
                </w:p>
              </w:tc>
              <w:tc>
                <w:tcPr>
                  <w:tcW w:w="562" w:type="pct"/>
                  <w:vMerge w:val="continue"/>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sz w:val="21"/>
                      <w:szCs w:val="21"/>
                    </w:rPr>
                  </w:pPr>
                </w:p>
              </w:tc>
              <w:tc>
                <w:tcPr>
                  <w:tcW w:w="498" w:type="pct"/>
                  <w:vMerge w:val="continue"/>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sz w:val="21"/>
                      <w:szCs w:val="21"/>
                    </w:rPr>
                  </w:pPr>
                </w:p>
              </w:tc>
              <w:tc>
                <w:tcPr>
                  <w:tcW w:w="419" w:type="pct"/>
                  <w:vMerge w:val="continue"/>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sz w:val="21"/>
                      <w:szCs w:val="21"/>
                    </w:rPr>
                  </w:pPr>
                </w:p>
              </w:tc>
              <w:tc>
                <w:tcPr>
                  <w:tcW w:w="551"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污染治理设施编号</w:t>
                  </w:r>
                </w:p>
              </w:tc>
              <w:tc>
                <w:tcPr>
                  <w:tcW w:w="56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污染治理设施名称</w:t>
                  </w:r>
                </w:p>
              </w:tc>
              <w:tc>
                <w:tcPr>
                  <w:tcW w:w="518"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sz w:val="21"/>
                      <w:szCs w:val="21"/>
                    </w:rPr>
                  </w:pPr>
                  <w:r>
                    <w:rPr>
                      <w:b/>
                      <w:bCs/>
                      <w:sz w:val="21"/>
                      <w:szCs w:val="21"/>
                    </w:rPr>
                    <w:t>污染治理设施工艺</w:t>
                  </w:r>
                </w:p>
              </w:tc>
              <w:tc>
                <w:tcPr>
                  <w:tcW w:w="380" w:type="pct"/>
                  <w:vMerge w:val="continue"/>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sz w:val="21"/>
                      <w:szCs w:val="21"/>
                    </w:rPr>
                  </w:pPr>
                </w:p>
              </w:tc>
              <w:tc>
                <w:tcPr>
                  <w:tcW w:w="481" w:type="pct"/>
                  <w:vMerge w:val="continue"/>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sz w:val="21"/>
                      <w:szCs w:val="21"/>
                    </w:rPr>
                  </w:pPr>
                </w:p>
              </w:tc>
              <w:tc>
                <w:tcPr>
                  <w:tcW w:w="381" w:type="pct"/>
                  <w:vMerge w:val="continue"/>
                  <w:tcBorders>
                    <w:top w:val="single" w:color="auto" w:sz="12" w:space="0"/>
                    <w:left w:val="nil"/>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0" w:type="pct"/>
                  <w:tcBorders>
                    <w:top w:val="single" w:color="auto" w:sz="4" w:space="0"/>
                    <w:left w:val="single" w:color="auto" w:sz="12" w:space="0"/>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1</w:t>
                  </w:r>
                </w:p>
              </w:tc>
              <w:tc>
                <w:tcPr>
                  <w:tcW w:w="380" w:type="pct"/>
                  <w:tcBorders>
                    <w:top w:val="single" w:color="auto" w:sz="4" w:space="0"/>
                    <w:left w:val="nil"/>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生活</w:t>
                  </w:r>
                  <w:r>
                    <w:rPr>
                      <w:rFonts w:hint="eastAsia"/>
                      <w:sz w:val="21"/>
                      <w:szCs w:val="21"/>
                      <w:lang w:val="en-US" w:eastAsia="zh-CN"/>
                    </w:rPr>
                    <w:t>废</w:t>
                  </w:r>
                  <w:r>
                    <w:rPr>
                      <w:sz w:val="21"/>
                      <w:szCs w:val="21"/>
                    </w:rPr>
                    <w:t>水</w:t>
                  </w:r>
                </w:p>
              </w:tc>
              <w:tc>
                <w:tcPr>
                  <w:tcW w:w="562" w:type="pct"/>
                  <w:tcBorders>
                    <w:top w:val="single" w:color="auto" w:sz="4" w:space="0"/>
                    <w:left w:val="nil"/>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bCs/>
                      <w:sz w:val="21"/>
                      <w:szCs w:val="21"/>
                    </w:rPr>
                    <w:t>COD、SS、BOD</w:t>
                  </w:r>
                  <w:r>
                    <w:rPr>
                      <w:rFonts w:hint="eastAsia"/>
                      <w:bCs/>
                      <w:sz w:val="21"/>
                      <w:szCs w:val="21"/>
                      <w:vertAlign w:val="subscript"/>
                    </w:rPr>
                    <w:t>5</w:t>
                  </w:r>
                  <w:r>
                    <w:rPr>
                      <w:rFonts w:hint="eastAsia"/>
                      <w:bCs/>
                      <w:sz w:val="21"/>
                      <w:szCs w:val="21"/>
                    </w:rPr>
                    <w:t>、氨氮、</w:t>
                  </w:r>
                  <w:r>
                    <w:rPr>
                      <w:rFonts w:hint="eastAsia"/>
                      <w:bCs/>
                      <w:sz w:val="21"/>
                      <w:szCs w:val="21"/>
                      <w:lang w:val="en-US" w:eastAsia="zh-CN"/>
                    </w:rPr>
                    <w:t>总氮、</w:t>
                  </w:r>
                  <w:r>
                    <w:rPr>
                      <w:rFonts w:hint="eastAsia"/>
                      <w:bCs/>
                      <w:sz w:val="21"/>
                      <w:szCs w:val="21"/>
                    </w:rPr>
                    <w:t>动植物油类</w:t>
                  </w:r>
                </w:p>
              </w:tc>
              <w:tc>
                <w:tcPr>
                  <w:tcW w:w="498" w:type="pct"/>
                  <w:tcBorders>
                    <w:top w:val="single" w:color="auto" w:sz="4" w:space="0"/>
                    <w:left w:val="nil"/>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bCs/>
                      <w:sz w:val="21"/>
                      <w:szCs w:val="21"/>
                    </w:rPr>
                    <w:t>唐山空港城开发区污水处理厂</w:t>
                  </w:r>
                </w:p>
              </w:tc>
              <w:tc>
                <w:tcPr>
                  <w:tcW w:w="419" w:type="pct"/>
                  <w:tcBorders>
                    <w:top w:val="single" w:color="auto" w:sz="4" w:space="0"/>
                    <w:left w:val="nil"/>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bCs/>
                      <w:sz w:val="21"/>
                      <w:szCs w:val="21"/>
                    </w:rPr>
                    <w:t>连续排放、流量稳定</w:t>
                  </w:r>
                </w:p>
              </w:tc>
              <w:tc>
                <w:tcPr>
                  <w:tcW w:w="551" w:type="pct"/>
                  <w:tcBorders>
                    <w:top w:val="single" w:color="auto" w:sz="4" w:space="0"/>
                    <w:left w:val="nil"/>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w:t>
                  </w:r>
                </w:p>
              </w:tc>
              <w:tc>
                <w:tcPr>
                  <w:tcW w:w="564" w:type="pct"/>
                  <w:tcBorders>
                    <w:top w:val="single" w:color="auto" w:sz="4" w:space="0"/>
                    <w:left w:val="nil"/>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bCs/>
                      <w:sz w:val="21"/>
                      <w:szCs w:val="21"/>
                      <w:lang w:eastAsia="zh-CN"/>
                    </w:rPr>
                    <w:t>隔油池（食堂）</w:t>
                  </w:r>
                </w:p>
              </w:tc>
              <w:tc>
                <w:tcPr>
                  <w:tcW w:w="518" w:type="pct"/>
                  <w:tcBorders>
                    <w:top w:val="single" w:color="auto" w:sz="4" w:space="0"/>
                    <w:left w:val="nil"/>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bCs/>
                      <w:sz w:val="21"/>
                      <w:szCs w:val="21"/>
                      <w:lang w:eastAsia="zh-CN"/>
                    </w:rPr>
                    <w:t>油水分离（食堂）</w:t>
                  </w:r>
                </w:p>
              </w:tc>
              <w:tc>
                <w:tcPr>
                  <w:tcW w:w="380" w:type="pct"/>
                  <w:tcBorders>
                    <w:top w:val="single" w:color="auto" w:sz="4" w:space="0"/>
                    <w:left w:val="nil"/>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w:t>
                  </w:r>
                </w:p>
              </w:tc>
              <w:tc>
                <w:tcPr>
                  <w:tcW w:w="481" w:type="pct"/>
                  <w:tcBorders>
                    <w:top w:val="single" w:color="auto" w:sz="4" w:space="0"/>
                    <w:left w:val="nil"/>
                    <w:bottom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eastAsia="宋体"/>
                      <w:sz w:val="21"/>
                      <w:szCs w:val="21"/>
                      <w:lang w:eastAsia="zh-CN"/>
                    </w:rPr>
                  </w:pPr>
                  <w:r>
                    <w:rPr>
                      <w:rFonts w:hint="eastAsia"/>
                      <w:sz w:val="21"/>
                      <w:szCs w:val="21"/>
                      <w:lang w:val="en-US" w:eastAsia="zh-CN"/>
                    </w:rPr>
                    <w:t>是</w:t>
                  </w:r>
                </w:p>
              </w:tc>
              <w:tc>
                <w:tcPr>
                  <w:tcW w:w="381" w:type="pct"/>
                  <w:tcBorders>
                    <w:top w:val="single" w:color="auto" w:sz="4" w:space="0"/>
                    <w:left w:val="nil"/>
                    <w:bottom w:val="single" w:color="auto" w:sz="12" w:space="0"/>
                    <w:right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auto"/>
                <w:sz w:val="24"/>
                <w:szCs w:val="24"/>
                <w:highlight w:val="none"/>
              </w:rPr>
            </w:pPr>
            <w:r>
              <w:rPr>
                <w:rFonts w:hint="eastAsia"/>
              </w:rPr>
              <w:t>综上所述，本项目废水可达标排放，且废水有明确的去向，不会对周围地表水环境造成明显影响。</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0" w:right="0" w:rightChars="0" w:firstLine="482" w:firstLineChars="200"/>
              <w:textAlignment w:val="auto"/>
              <w:rPr>
                <w:rFonts w:hint="eastAsia" w:eastAsia="宋体"/>
                <w:b/>
                <w:bCs/>
                <w:color w:val="auto"/>
                <w:highlight w:val="none"/>
                <w:lang w:val="en-US" w:eastAsia="zh-CN"/>
              </w:rPr>
            </w:pPr>
            <w:r>
              <w:rPr>
                <w:rFonts w:hint="eastAsia" w:eastAsia="宋体"/>
                <w:b/>
                <w:bCs/>
                <w:color w:val="auto"/>
                <w:highlight w:val="none"/>
                <w:lang w:val="en-US" w:eastAsia="zh-CN"/>
              </w:rPr>
              <w:t>3、噪声</w:t>
            </w:r>
          </w:p>
          <w:p>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eastAsia="宋体"/>
                <w:b w:val="0"/>
                <w:bCs w:val="0"/>
                <w:color w:val="auto"/>
                <w:highlight w:val="none"/>
                <w:lang w:eastAsia="zh-CN"/>
              </w:rPr>
            </w:pPr>
            <w:r>
              <w:rPr>
                <w:rFonts w:hint="default"/>
                <w:b w:val="0"/>
                <w:bCs w:val="0"/>
                <w:color w:val="auto"/>
                <w:highlight w:val="none"/>
              </w:rPr>
              <w:t>本项目营运期主要噪声源为</w:t>
            </w:r>
            <w:r>
              <w:rPr>
                <w:rFonts w:hint="eastAsia"/>
                <w:b w:val="0"/>
                <w:bCs w:val="0"/>
                <w:color w:val="auto"/>
                <w:highlight w:val="none"/>
                <w:lang w:val="en-US" w:eastAsia="zh-CN"/>
              </w:rPr>
              <w:t>切割机、焊机、风机等设备</w:t>
            </w:r>
            <w:r>
              <w:rPr>
                <w:rFonts w:hint="default"/>
                <w:b w:val="0"/>
                <w:bCs w:val="0"/>
                <w:color w:val="auto"/>
                <w:highlight w:val="none"/>
              </w:rPr>
              <w:t>运行时产生的噪声，设备噪声源强</w:t>
            </w:r>
            <w:r>
              <w:rPr>
                <w:rFonts w:hint="eastAsia"/>
                <w:b w:val="0"/>
                <w:bCs w:val="0"/>
                <w:color w:val="auto"/>
                <w:highlight w:val="none"/>
                <w:lang w:val="en-US" w:eastAsia="zh-CN"/>
              </w:rPr>
              <w:t>为70～90</w:t>
            </w:r>
            <w:r>
              <w:rPr>
                <w:rFonts w:hint="eastAsia"/>
                <w:b w:val="0"/>
                <w:bCs w:val="0"/>
                <w:color w:val="auto"/>
                <w:highlight w:val="none"/>
              </w:rPr>
              <w:t>dB</w:t>
            </w:r>
            <w:r>
              <w:rPr>
                <w:rFonts w:hint="default"/>
                <w:b w:val="0"/>
                <w:bCs w:val="0"/>
                <w:color w:val="auto"/>
                <w:highlight w:val="none"/>
              </w:rPr>
              <w:t>（A），采取基础</w:t>
            </w:r>
            <w:r>
              <w:rPr>
                <w:rFonts w:hint="eastAsia"/>
                <w:b w:val="0"/>
                <w:bCs w:val="0"/>
                <w:color w:val="auto"/>
                <w:highlight w:val="none"/>
                <w:lang w:eastAsia="zh-CN"/>
              </w:rPr>
              <w:t>减振</w:t>
            </w:r>
            <w:r>
              <w:rPr>
                <w:rFonts w:hint="default"/>
                <w:b w:val="0"/>
                <w:bCs w:val="0"/>
                <w:color w:val="auto"/>
                <w:highlight w:val="none"/>
              </w:rPr>
              <w:t>、</w:t>
            </w:r>
            <w:r>
              <w:rPr>
                <w:rFonts w:hint="eastAsia"/>
                <w:b w:val="0"/>
                <w:bCs w:val="0"/>
                <w:color w:val="auto"/>
                <w:highlight w:val="none"/>
                <w:lang w:val="en-US" w:eastAsia="zh-CN"/>
              </w:rPr>
              <w:t>厂房隔声</w:t>
            </w:r>
            <w:r>
              <w:rPr>
                <w:rFonts w:hint="default"/>
                <w:b w:val="0"/>
                <w:bCs w:val="0"/>
                <w:color w:val="auto"/>
                <w:highlight w:val="none"/>
              </w:rPr>
              <w:t>等措施，本项目主要设备噪声源强及治理措施见下表</w:t>
            </w:r>
            <w:r>
              <w:rPr>
                <w:rFonts w:hint="eastAsia"/>
                <w:b w:val="0"/>
                <w:bCs w:val="0"/>
                <w:color w:val="auto"/>
                <w:highlight w:val="none"/>
                <w:lang w:eastAsia="zh-CN"/>
              </w:rPr>
              <w:t>：</w:t>
            </w: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eastAsia="宋体"/>
                <w:b w:val="0"/>
                <w:bCs w:val="0"/>
                <w:color w:val="auto"/>
                <w:highlight w:val="none"/>
                <w:lang w:eastAsia="zh-CN"/>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eastAsia="宋体"/>
                <w:b w:val="0"/>
                <w:bCs w:val="0"/>
                <w:color w:val="auto"/>
                <w:highlight w:val="none"/>
                <w:lang w:eastAsia="zh-CN"/>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topLinePunct/>
              <w:autoSpaceDE/>
              <w:autoSpaceDN/>
              <w:bidi w:val="0"/>
              <w:adjustRightInd/>
              <w:snapToGrid/>
              <w:spacing w:line="360" w:lineRule="auto"/>
              <w:textAlignment w:val="auto"/>
              <w:rPr>
                <w:rFonts w:hint="default"/>
                <w:b w:val="0"/>
                <w:bCs w:val="0"/>
                <w:color w:val="auto"/>
                <w:highlight w:val="none"/>
              </w:rPr>
            </w:pPr>
          </w:p>
          <w:p>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default"/>
                <w:color w:val="auto"/>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color w:val="auto"/>
                <w:lang w:val="en-US" w:eastAsia="zh-CN"/>
              </w:rPr>
            </w:pPr>
          </w:p>
        </w:tc>
      </w:tr>
    </w:tbl>
    <w:p>
      <w:pPr>
        <w:sectPr>
          <w:footerReference r:id="rId7"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23"/>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3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1" w:hRule="atLeast"/>
          <w:jc w:val="center"/>
        </w:trPr>
        <w:tc>
          <w:tcPr>
            <w:tcW w:w="657" w:type="dxa"/>
            <w:noWrap w:val="0"/>
            <w:vAlign w:val="top"/>
          </w:tcPr>
          <w:p>
            <w:pPr>
              <w:rPr>
                <w:highlight w:val="none"/>
                <w:vertAlign w:val="baseline"/>
              </w:rPr>
            </w:pPr>
          </w:p>
        </w:tc>
        <w:tc>
          <w:tcPr>
            <w:tcW w:w="13517"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000000"/>
                <w:sz w:val="21"/>
                <w:szCs w:val="21"/>
                <w:highlight w:val="none"/>
                <w:lang w:val="en-US" w:eastAsia="zh-CN"/>
              </w:rPr>
            </w:pPr>
            <w:r>
              <w:rPr>
                <w:rFonts w:hint="default" w:eastAsia="宋体"/>
                <w:b/>
                <w:bCs/>
                <w:color w:val="000000"/>
                <w:sz w:val="21"/>
                <w:szCs w:val="21"/>
                <w:highlight w:val="none"/>
                <w:lang w:val="en-US" w:eastAsia="zh-CN"/>
              </w:rPr>
              <w:t>表</w:t>
            </w:r>
            <w:r>
              <w:rPr>
                <w:rFonts w:hint="eastAsia" w:eastAsia="宋体"/>
                <w:b/>
                <w:bCs/>
                <w:color w:val="000000"/>
                <w:sz w:val="21"/>
                <w:szCs w:val="21"/>
                <w:highlight w:val="none"/>
                <w:lang w:val="en-US" w:eastAsia="zh-CN"/>
              </w:rPr>
              <w:t>34</w:t>
            </w:r>
            <w:r>
              <w:rPr>
                <w:rFonts w:hint="default" w:eastAsia="宋体"/>
                <w:b/>
                <w:bCs/>
                <w:color w:val="000000"/>
                <w:sz w:val="21"/>
                <w:szCs w:val="21"/>
                <w:highlight w:val="none"/>
                <w:lang w:val="en-US" w:eastAsia="zh-CN"/>
              </w:rPr>
              <w:t xml:space="preserve">  噪声污染源及治理措施</w:t>
            </w:r>
            <w:r>
              <w:rPr>
                <w:rFonts w:hint="eastAsia" w:eastAsia="宋体"/>
                <w:b/>
                <w:bCs/>
                <w:color w:val="000000"/>
                <w:sz w:val="21"/>
                <w:szCs w:val="21"/>
                <w:highlight w:val="none"/>
                <w:lang w:val="en-US" w:eastAsia="zh-CN"/>
              </w:rPr>
              <w:t>一览表（室外声源）</w:t>
            </w:r>
          </w:p>
          <w:tbl>
            <w:tblPr>
              <w:tblStyle w:val="47"/>
              <w:tblW w:w="491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35"/>
              <w:gridCol w:w="1809"/>
              <w:gridCol w:w="1096"/>
              <w:gridCol w:w="510"/>
              <w:gridCol w:w="615"/>
              <w:gridCol w:w="525"/>
              <w:gridCol w:w="1110"/>
              <w:gridCol w:w="1290"/>
              <w:gridCol w:w="1020"/>
              <w:gridCol w:w="870"/>
              <w:gridCol w:w="1020"/>
              <w:gridCol w:w="660"/>
              <w:gridCol w:w="690"/>
              <w:gridCol w:w="630"/>
              <w:gridCol w:w="65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rPr>
                  </w:pPr>
                  <w:r>
                    <w:rPr>
                      <w:rFonts w:hint="default" w:ascii="Times New Roman" w:hAnsi="Times New Roman" w:eastAsia="宋体" w:cs="Times New Roman"/>
                      <w:b/>
                      <w:bCs/>
                      <w:i w:val="0"/>
                      <w:iCs w:val="0"/>
                      <w:sz w:val="21"/>
                      <w:szCs w:val="21"/>
                    </w:rPr>
                    <w:t>序号</w:t>
                  </w:r>
                </w:p>
              </w:tc>
              <w:tc>
                <w:tcPr>
                  <w:tcW w:w="69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rPr>
                  </w:pPr>
                  <w:r>
                    <w:rPr>
                      <w:rFonts w:hint="default" w:ascii="Times New Roman" w:hAnsi="Times New Roman" w:eastAsia="宋体" w:cs="Times New Roman"/>
                      <w:b/>
                      <w:bCs/>
                      <w:i w:val="0"/>
                      <w:iCs w:val="0"/>
                      <w:sz w:val="21"/>
                      <w:szCs w:val="21"/>
                    </w:rPr>
                    <w:t>声源名称</w:t>
                  </w:r>
                </w:p>
              </w:tc>
              <w:tc>
                <w:tcPr>
                  <w:tcW w:w="420"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rPr>
                  </w:pPr>
                  <w:r>
                    <w:rPr>
                      <w:rFonts w:hint="default" w:ascii="Times New Roman" w:hAnsi="Times New Roman" w:eastAsia="宋体" w:cs="Times New Roman"/>
                      <w:b/>
                      <w:bCs/>
                      <w:i w:val="0"/>
                      <w:iCs w:val="0"/>
                      <w:sz w:val="21"/>
                      <w:szCs w:val="21"/>
                    </w:rPr>
                    <w:t>型号</w:t>
                  </w:r>
                </w:p>
              </w:tc>
              <w:tc>
                <w:tcPr>
                  <w:tcW w:w="632" w:type="pct"/>
                  <w:gridSpan w:val="3"/>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rPr>
                  </w:pPr>
                  <w:r>
                    <w:rPr>
                      <w:rFonts w:hint="default" w:ascii="Times New Roman" w:hAnsi="Times New Roman" w:eastAsia="宋体" w:cs="Times New Roman"/>
                      <w:b/>
                      <w:bCs/>
                      <w:i w:val="0"/>
                      <w:iCs w:val="0"/>
                      <w:sz w:val="21"/>
                      <w:szCs w:val="21"/>
                    </w:rPr>
                    <w:t>空间相对位置/m</w:t>
                  </w:r>
                </w:p>
              </w:tc>
              <w:tc>
                <w:tcPr>
                  <w:tcW w:w="42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lang w:eastAsia="zh-CN"/>
                    </w:rPr>
                  </w:pPr>
                  <w:r>
                    <w:rPr>
                      <w:rFonts w:hint="default" w:ascii="Times New Roman" w:hAnsi="Times New Roman" w:eastAsia="宋体" w:cs="Times New Roman"/>
                      <w:b/>
                      <w:bCs/>
                      <w:i w:val="0"/>
                      <w:iCs w:val="0"/>
                      <w:sz w:val="21"/>
                      <w:szCs w:val="21"/>
                      <w:lang w:eastAsia="zh-CN"/>
                    </w:rPr>
                    <w:t>声源源强</w:t>
                  </w:r>
                </w:p>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rPr>
                  </w:pPr>
                  <w:r>
                    <w:rPr>
                      <w:rFonts w:hint="default" w:ascii="Times New Roman" w:hAnsi="Times New Roman" w:eastAsia="宋体" w:cs="Times New Roman"/>
                      <w:b/>
                      <w:bCs/>
                      <w:sz w:val="21"/>
                      <w:szCs w:val="21"/>
                    </w:rPr>
                    <w:t>dB(A)</w:t>
                  </w:r>
                </w:p>
              </w:tc>
              <w:tc>
                <w:tcPr>
                  <w:tcW w:w="49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rPr>
                  </w:pPr>
                  <w:r>
                    <w:rPr>
                      <w:rFonts w:hint="default" w:ascii="Times New Roman" w:hAnsi="Times New Roman" w:eastAsia="宋体" w:cs="Times New Roman"/>
                      <w:b/>
                      <w:bCs/>
                      <w:i w:val="0"/>
                      <w:iCs w:val="0"/>
                      <w:sz w:val="21"/>
                      <w:szCs w:val="21"/>
                    </w:rPr>
                    <w:t>声源控制措施</w:t>
                  </w:r>
                </w:p>
              </w:tc>
              <w:tc>
                <w:tcPr>
                  <w:tcW w:w="391" w:type="pct"/>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降噪效果</w:t>
                  </w:r>
                </w:p>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rPr>
                  </w:pPr>
                  <w:r>
                    <w:rPr>
                      <w:rFonts w:hint="default" w:ascii="Times New Roman" w:hAnsi="Times New Roman" w:eastAsia="宋体" w:cs="Times New Roman"/>
                      <w:b/>
                      <w:bCs/>
                      <w:sz w:val="21"/>
                      <w:szCs w:val="21"/>
                      <w:highlight w:val="none"/>
                    </w:rPr>
                    <w:t>dB（A）</w:t>
                  </w:r>
                </w:p>
              </w:tc>
              <w:tc>
                <w:tcPr>
                  <w:tcW w:w="33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排放强度</w:t>
                  </w:r>
                  <w:r>
                    <w:rPr>
                      <w:rFonts w:hint="default" w:ascii="Times New Roman" w:hAnsi="Times New Roman" w:eastAsia="宋体" w:cs="Times New Roman"/>
                      <w:b/>
                      <w:bCs/>
                      <w:sz w:val="21"/>
                      <w:szCs w:val="21"/>
                      <w:highlight w:val="none"/>
                    </w:rPr>
                    <w:t>dB（A）</w:t>
                  </w:r>
                </w:p>
              </w:tc>
              <w:tc>
                <w:tcPr>
                  <w:tcW w:w="39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rPr>
                  </w:pPr>
                  <w:r>
                    <w:rPr>
                      <w:rFonts w:hint="default" w:ascii="Times New Roman" w:hAnsi="Times New Roman" w:eastAsia="宋体" w:cs="Times New Roman"/>
                      <w:b/>
                      <w:bCs/>
                      <w:i w:val="0"/>
                      <w:iCs w:val="0"/>
                      <w:sz w:val="21"/>
                      <w:szCs w:val="21"/>
                    </w:rPr>
                    <w:t>运行时段</w:t>
                  </w:r>
                </w:p>
              </w:tc>
              <w:tc>
                <w:tcPr>
                  <w:tcW w:w="1011" w:type="pct"/>
                  <w:gridSpan w:val="4"/>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lang w:val="en-US" w:eastAsia="zh-CN"/>
                    </w:rPr>
                  </w:pPr>
                  <w:r>
                    <w:rPr>
                      <w:rFonts w:hint="default" w:ascii="Times New Roman" w:hAnsi="Times New Roman" w:eastAsia="宋体" w:cs="Times New Roman"/>
                      <w:b/>
                      <w:bCs/>
                      <w:i w:val="0"/>
                      <w:iCs w:val="0"/>
                      <w:sz w:val="21"/>
                      <w:szCs w:val="21"/>
                      <w:lang w:val="en-US" w:eastAsia="zh-CN"/>
                    </w:rPr>
                    <w:t>距厂界距离</w:t>
                  </w:r>
                  <w:r>
                    <w:rPr>
                      <w:rFonts w:hint="default" w:ascii="Times New Roman" w:hAnsi="Times New Roman" w:eastAsia="宋体" w:cs="Times New Roman"/>
                      <w:b/>
                      <w:bCs/>
                      <w:sz w:val="21"/>
                      <w:szCs w:val="21"/>
                    </w:rPr>
                    <w:t>/m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5"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rPr>
                  </w:pPr>
                </w:p>
              </w:tc>
              <w:tc>
                <w:tcPr>
                  <w:tcW w:w="693"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rPr>
                  </w:pPr>
                </w:p>
              </w:tc>
              <w:tc>
                <w:tcPr>
                  <w:tcW w:w="420"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rPr>
                  </w:pPr>
                </w:p>
              </w:tc>
              <w:tc>
                <w:tcPr>
                  <w:tcW w:w="195"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rPr>
                  </w:pPr>
                  <w:r>
                    <w:rPr>
                      <w:rFonts w:hint="default" w:ascii="Times New Roman" w:hAnsi="Times New Roman" w:eastAsia="宋体" w:cs="Times New Roman"/>
                      <w:b/>
                      <w:bCs/>
                      <w:i w:val="0"/>
                      <w:iCs w:val="0"/>
                      <w:sz w:val="21"/>
                      <w:szCs w:val="21"/>
                    </w:rPr>
                    <w:t>X</w:t>
                  </w:r>
                </w:p>
              </w:tc>
              <w:tc>
                <w:tcPr>
                  <w:tcW w:w="235"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rPr>
                  </w:pPr>
                  <w:r>
                    <w:rPr>
                      <w:rFonts w:hint="default" w:ascii="Times New Roman" w:hAnsi="Times New Roman" w:eastAsia="宋体" w:cs="Times New Roman"/>
                      <w:b/>
                      <w:bCs/>
                      <w:i w:val="0"/>
                      <w:iCs w:val="0"/>
                      <w:sz w:val="21"/>
                      <w:szCs w:val="21"/>
                    </w:rPr>
                    <w:t>Y</w:t>
                  </w:r>
                </w:p>
              </w:tc>
              <w:tc>
                <w:tcPr>
                  <w:tcW w:w="201"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rPr>
                  </w:pPr>
                  <w:r>
                    <w:rPr>
                      <w:rFonts w:hint="default" w:ascii="Times New Roman" w:hAnsi="Times New Roman" w:eastAsia="宋体" w:cs="Times New Roman"/>
                      <w:b/>
                      <w:bCs/>
                      <w:i w:val="0"/>
                      <w:iCs w:val="0"/>
                      <w:sz w:val="21"/>
                      <w:szCs w:val="21"/>
                    </w:rPr>
                    <w:t>Z</w:t>
                  </w:r>
                </w:p>
              </w:tc>
              <w:tc>
                <w:tcPr>
                  <w:tcW w:w="42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rPr>
                  </w:pPr>
                </w:p>
              </w:tc>
              <w:tc>
                <w:tcPr>
                  <w:tcW w:w="494"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rPr>
                  </w:pPr>
                </w:p>
              </w:tc>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rPr>
                  </w:pPr>
                </w:p>
              </w:tc>
              <w:tc>
                <w:tcPr>
                  <w:tcW w:w="333"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rPr>
                  </w:pPr>
                </w:p>
              </w:tc>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rPr>
                  </w:pPr>
                </w:p>
              </w:tc>
              <w:tc>
                <w:tcPr>
                  <w:tcW w:w="253"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lang w:val="en-US" w:eastAsia="zh-CN"/>
                    </w:rPr>
                  </w:pPr>
                  <w:r>
                    <w:rPr>
                      <w:rFonts w:hint="default" w:ascii="Times New Roman" w:hAnsi="Times New Roman" w:eastAsia="宋体" w:cs="Times New Roman"/>
                      <w:b/>
                      <w:bCs/>
                      <w:i w:val="0"/>
                      <w:iCs w:val="0"/>
                      <w:sz w:val="21"/>
                      <w:szCs w:val="21"/>
                      <w:lang w:val="en-US" w:eastAsia="zh-CN"/>
                    </w:rPr>
                    <w:t>东</w:t>
                  </w:r>
                </w:p>
              </w:tc>
              <w:tc>
                <w:tcPr>
                  <w:tcW w:w="264"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lang w:val="en-US" w:eastAsia="zh-CN"/>
                    </w:rPr>
                  </w:pPr>
                  <w:r>
                    <w:rPr>
                      <w:rFonts w:hint="default" w:ascii="Times New Roman" w:hAnsi="Times New Roman" w:eastAsia="宋体" w:cs="Times New Roman"/>
                      <w:b/>
                      <w:bCs/>
                      <w:i w:val="0"/>
                      <w:iCs w:val="0"/>
                      <w:sz w:val="21"/>
                      <w:szCs w:val="21"/>
                      <w:lang w:val="en-US" w:eastAsia="zh-CN"/>
                    </w:rPr>
                    <w:t>南</w:t>
                  </w:r>
                </w:p>
              </w:tc>
              <w:tc>
                <w:tcPr>
                  <w:tcW w:w="24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lang w:val="en-US" w:eastAsia="zh-CN"/>
                    </w:rPr>
                  </w:pPr>
                  <w:r>
                    <w:rPr>
                      <w:rFonts w:hint="default" w:ascii="Times New Roman" w:hAnsi="Times New Roman" w:eastAsia="宋体" w:cs="Times New Roman"/>
                      <w:b/>
                      <w:bCs/>
                      <w:i w:val="0"/>
                      <w:iCs w:val="0"/>
                      <w:sz w:val="21"/>
                      <w:szCs w:val="21"/>
                      <w:lang w:val="en-US" w:eastAsia="zh-CN"/>
                    </w:rPr>
                    <w:t>西</w:t>
                  </w:r>
                </w:p>
              </w:tc>
              <w:tc>
                <w:tcPr>
                  <w:tcW w:w="252"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val="0"/>
                      <w:sz w:val="21"/>
                      <w:szCs w:val="21"/>
                      <w:lang w:val="en-US" w:eastAsia="zh-CN"/>
                    </w:rPr>
                  </w:pPr>
                  <w:r>
                    <w:rPr>
                      <w:rFonts w:hint="default" w:ascii="Times New Roman" w:hAnsi="Times New Roman" w:eastAsia="宋体" w:cs="Times New Roman"/>
                      <w:b/>
                      <w:bCs/>
                      <w:i w:val="0"/>
                      <w:iCs w:val="0"/>
                      <w:sz w:val="21"/>
                      <w:szCs w:val="21"/>
                      <w:lang w:val="en-US" w:eastAsia="zh-CN"/>
                    </w:rPr>
                    <w:t>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5" w:type="pct"/>
                  <w:tcBorders>
                    <w:tl2br w:val="nil"/>
                    <w:tr2bl w:val="nil"/>
                  </w:tcBorders>
                  <w:noWrap w:val="0"/>
                  <w:vAlign w:val="center"/>
                </w:tcPr>
                <w:p>
                  <w:pPr>
                    <w:pStyle w:val="30"/>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Chars="0" w:right="0" w:right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6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布袋</w:t>
                  </w:r>
                  <w:r>
                    <w:rPr>
                      <w:rFonts w:hint="default" w:ascii="Times New Roman" w:hAnsi="Times New Roman" w:eastAsia="宋体" w:cs="Times New Roman"/>
                      <w:bCs/>
                      <w:color w:val="auto"/>
                      <w:kern w:val="2"/>
                      <w:sz w:val="21"/>
                      <w:szCs w:val="21"/>
                      <w:highlight w:val="none"/>
                      <w:lang w:val="en-US" w:eastAsia="zh-CN" w:bidi="ar-SA"/>
                    </w:rPr>
                    <w:t>除尘器风机</w:t>
                  </w: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风量：</w:t>
                  </w:r>
                  <w:r>
                    <w:rPr>
                      <w:rFonts w:hint="eastAsia" w:cs="Times New Roman"/>
                      <w:bCs/>
                      <w:color w:val="auto"/>
                      <w:kern w:val="2"/>
                      <w:sz w:val="21"/>
                      <w:szCs w:val="21"/>
                      <w:highlight w:val="none"/>
                      <w:lang w:val="en-US" w:eastAsia="zh-CN" w:bidi="ar-SA"/>
                    </w:rPr>
                    <w:t>41</w:t>
                  </w:r>
                  <w:r>
                    <w:rPr>
                      <w:rFonts w:hint="default" w:ascii="Times New Roman" w:hAnsi="Times New Roman" w:eastAsia="宋体" w:cs="Times New Roman"/>
                      <w:bCs/>
                      <w:color w:val="auto"/>
                      <w:kern w:val="2"/>
                      <w:sz w:val="21"/>
                      <w:szCs w:val="21"/>
                      <w:highlight w:val="none"/>
                      <w:lang w:val="en-US" w:eastAsia="zh-CN" w:bidi="ar-SA"/>
                    </w:rPr>
                    <w:t>000m</w:t>
                  </w:r>
                  <w:r>
                    <w:rPr>
                      <w:rFonts w:hint="default" w:ascii="Times New Roman" w:hAnsi="Times New Roman" w:eastAsia="宋体" w:cs="Times New Roman"/>
                      <w:bCs/>
                      <w:color w:val="auto"/>
                      <w:kern w:val="2"/>
                      <w:sz w:val="21"/>
                      <w:szCs w:val="21"/>
                      <w:highlight w:val="none"/>
                      <w:vertAlign w:val="superscript"/>
                      <w:lang w:val="en-US" w:eastAsia="zh-CN" w:bidi="ar-SA"/>
                    </w:rPr>
                    <w:t>3</w:t>
                  </w:r>
                  <w:r>
                    <w:rPr>
                      <w:rFonts w:hint="default" w:ascii="Times New Roman" w:hAnsi="Times New Roman" w:eastAsia="宋体" w:cs="Times New Roman"/>
                      <w:bCs/>
                      <w:color w:val="auto"/>
                      <w:kern w:val="2"/>
                      <w:sz w:val="21"/>
                      <w:szCs w:val="21"/>
                      <w:highlight w:val="none"/>
                      <w:vertAlign w:val="baseline"/>
                      <w:lang w:val="en-US" w:eastAsia="zh-CN" w:bidi="ar-SA"/>
                    </w:rPr>
                    <w:t>/h</w:t>
                  </w:r>
                </w:p>
              </w:tc>
              <w:tc>
                <w:tcPr>
                  <w:tcW w:w="195"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bidi="ar-SA"/>
                    </w:rPr>
                    <w:t>-47</w:t>
                  </w:r>
                </w:p>
              </w:tc>
              <w:tc>
                <w:tcPr>
                  <w:tcW w:w="235"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201"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425"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rPr>
                    <w:t>90</w:t>
                  </w:r>
                </w:p>
              </w:tc>
              <w:tc>
                <w:tcPr>
                  <w:tcW w:w="494"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设置隔声间，安装消声器</w:t>
                  </w:r>
                </w:p>
              </w:tc>
              <w:tc>
                <w:tcPr>
                  <w:tcW w:w="391"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30</w:t>
                  </w:r>
                </w:p>
              </w:tc>
              <w:tc>
                <w:tcPr>
                  <w:tcW w:w="333"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60</w:t>
                  </w:r>
                </w:p>
              </w:tc>
              <w:tc>
                <w:tcPr>
                  <w:tcW w:w="39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8:00～17:00</w:t>
                  </w:r>
                  <w:r>
                    <w:rPr>
                      <w:rFonts w:hint="eastAsia" w:cs="Times New Roman"/>
                      <w:color w:val="auto"/>
                      <w:sz w:val="21"/>
                      <w:szCs w:val="21"/>
                      <w:highlight w:val="none"/>
                      <w:lang w:val="en-US" w:eastAsia="zh-CN"/>
                    </w:rPr>
                    <w:t>/17:00</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01:00</w:t>
                  </w:r>
                </w:p>
              </w:tc>
              <w:tc>
                <w:tcPr>
                  <w:tcW w:w="25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62</w:t>
                  </w:r>
                </w:p>
              </w:tc>
              <w:tc>
                <w:tcPr>
                  <w:tcW w:w="26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w:t>
                  </w:r>
                </w:p>
              </w:tc>
              <w:tc>
                <w:tcPr>
                  <w:tcW w:w="24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177</w:t>
                  </w:r>
                </w:p>
              </w:tc>
              <w:tc>
                <w:tcPr>
                  <w:tcW w:w="25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137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5" w:type="pct"/>
                  <w:tcBorders>
                    <w:tl2br w:val="nil"/>
                    <w:tr2bl w:val="nil"/>
                  </w:tcBorders>
                  <w:noWrap w:val="0"/>
                  <w:vAlign w:val="center"/>
                </w:tcPr>
                <w:p>
                  <w:pPr>
                    <w:pStyle w:val="30"/>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lang w:val="en-US" w:eastAsia="zh-CN"/>
                    </w:rPr>
                    <w:t>2</w:t>
                  </w:r>
                </w:p>
              </w:tc>
              <w:tc>
                <w:tcPr>
                  <w:tcW w:w="6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催化燃烧装置</w:t>
                  </w:r>
                  <w:r>
                    <w:rPr>
                      <w:rFonts w:hint="default" w:ascii="Times New Roman" w:hAnsi="Times New Roman" w:eastAsia="宋体" w:cs="Times New Roman"/>
                      <w:bCs/>
                      <w:color w:val="auto"/>
                      <w:kern w:val="2"/>
                      <w:sz w:val="21"/>
                      <w:szCs w:val="21"/>
                      <w:highlight w:val="none"/>
                      <w:lang w:val="en-US" w:eastAsia="zh-CN" w:bidi="ar-SA"/>
                    </w:rPr>
                    <w:t>风机</w:t>
                  </w: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风量：</w:t>
                  </w:r>
                  <w:r>
                    <w:rPr>
                      <w:rFonts w:hint="eastAsia" w:cs="Times New Roman"/>
                      <w:bCs/>
                      <w:color w:val="auto"/>
                      <w:kern w:val="2"/>
                      <w:sz w:val="21"/>
                      <w:szCs w:val="21"/>
                      <w:highlight w:val="none"/>
                      <w:lang w:val="en-US" w:eastAsia="zh-CN" w:bidi="ar-SA"/>
                    </w:rPr>
                    <w:t>33</w:t>
                  </w:r>
                  <w:r>
                    <w:rPr>
                      <w:rFonts w:hint="default" w:ascii="Times New Roman" w:hAnsi="Times New Roman" w:eastAsia="宋体" w:cs="Times New Roman"/>
                      <w:bCs/>
                      <w:color w:val="auto"/>
                      <w:kern w:val="2"/>
                      <w:sz w:val="21"/>
                      <w:szCs w:val="21"/>
                      <w:highlight w:val="none"/>
                      <w:lang w:val="en-US" w:eastAsia="zh-CN" w:bidi="ar-SA"/>
                    </w:rPr>
                    <w:t>000m</w:t>
                  </w:r>
                  <w:r>
                    <w:rPr>
                      <w:rFonts w:hint="default" w:ascii="Times New Roman" w:hAnsi="Times New Roman" w:eastAsia="宋体" w:cs="Times New Roman"/>
                      <w:bCs/>
                      <w:color w:val="auto"/>
                      <w:kern w:val="2"/>
                      <w:sz w:val="21"/>
                      <w:szCs w:val="21"/>
                      <w:highlight w:val="none"/>
                      <w:vertAlign w:val="superscript"/>
                      <w:lang w:val="en-US" w:eastAsia="zh-CN" w:bidi="ar-SA"/>
                    </w:rPr>
                    <w:t>3</w:t>
                  </w:r>
                  <w:r>
                    <w:rPr>
                      <w:rFonts w:hint="default" w:ascii="Times New Roman" w:hAnsi="Times New Roman" w:eastAsia="宋体" w:cs="Times New Roman"/>
                      <w:bCs/>
                      <w:color w:val="auto"/>
                      <w:kern w:val="2"/>
                      <w:sz w:val="21"/>
                      <w:szCs w:val="21"/>
                      <w:highlight w:val="none"/>
                      <w:vertAlign w:val="baseline"/>
                      <w:lang w:val="en-US" w:eastAsia="zh-CN" w:bidi="ar-SA"/>
                    </w:rPr>
                    <w:t>/h</w:t>
                  </w:r>
                </w:p>
              </w:tc>
              <w:tc>
                <w:tcPr>
                  <w:tcW w:w="195"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bidi="ar-SA"/>
                    </w:rPr>
                    <w:t>27</w:t>
                  </w:r>
                </w:p>
              </w:tc>
              <w:tc>
                <w:tcPr>
                  <w:tcW w:w="235"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10</w:t>
                  </w:r>
                </w:p>
              </w:tc>
              <w:tc>
                <w:tcPr>
                  <w:tcW w:w="201"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-10</w:t>
                  </w:r>
                </w:p>
              </w:tc>
              <w:tc>
                <w:tcPr>
                  <w:tcW w:w="425"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90</w:t>
                  </w:r>
                </w:p>
              </w:tc>
              <w:tc>
                <w:tcPr>
                  <w:tcW w:w="494"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设置隔声间，安装消声器</w:t>
                  </w:r>
                </w:p>
              </w:tc>
              <w:tc>
                <w:tcPr>
                  <w:tcW w:w="391"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30</w:t>
                  </w:r>
                </w:p>
              </w:tc>
              <w:tc>
                <w:tcPr>
                  <w:tcW w:w="333"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60</w:t>
                  </w:r>
                </w:p>
              </w:tc>
              <w:tc>
                <w:tcPr>
                  <w:tcW w:w="39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25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26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31</w:t>
                  </w:r>
                </w:p>
              </w:tc>
              <w:tc>
                <w:tcPr>
                  <w:tcW w:w="24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227</w:t>
                  </w:r>
                </w:p>
              </w:tc>
              <w:tc>
                <w:tcPr>
                  <w:tcW w:w="25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05" w:type="pct"/>
                  <w:tcBorders>
                    <w:tl2br w:val="nil"/>
                    <w:tr2bl w:val="nil"/>
                  </w:tcBorders>
                  <w:noWrap w:val="0"/>
                  <w:vAlign w:val="center"/>
                </w:tcPr>
                <w:p>
                  <w:pPr>
                    <w:pStyle w:val="30"/>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sz w:val="21"/>
                      <w:szCs w:val="21"/>
                      <w:lang w:val="en-US" w:eastAsia="zh-CN"/>
                    </w:rPr>
                    <w:t>3</w:t>
                  </w:r>
                </w:p>
              </w:tc>
              <w:tc>
                <w:tcPr>
                  <w:tcW w:w="6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螺杆</w:t>
                  </w:r>
                  <w:r>
                    <w:rPr>
                      <w:rFonts w:hint="default" w:ascii="Times New Roman" w:hAnsi="Times New Roman" w:eastAsia="宋体" w:cs="Times New Roman"/>
                      <w:bCs/>
                      <w:color w:val="auto"/>
                      <w:kern w:val="2"/>
                      <w:sz w:val="21"/>
                      <w:szCs w:val="21"/>
                      <w:highlight w:val="none"/>
                      <w:lang w:val="en-US" w:eastAsia="zh-CN" w:bidi="ar-SA"/>
                    </w:rPr>
                    <w:t>空压机</w:t>
                  </w:r>
                </w:p>
              </w:tc>
              <w:tc>
                <w:tcPr>
                  <w:tcW w:w="42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w:t>
                  </w:r>
                </w:p>
              </w:tc>
              <w:tc>
                <w:tcPr>
                  <w:tcW w:w="195"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32</w:t>
                  </w:r>
                </w:p>
              </w:tc>
              <w:tc>
                <w:tcPr>
                  <w:tcW w:w="235"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201"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w:t>
                  </w:r>
                </w:p>
              </w:tc>
              <w:tc>
                <w:tcPr>
                  <w:tcW w:w="425"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85</w:t>
                  </w:r>
                </w:p>
              </w:tc>
              <w:tc>
                <w:tcPr>
                  <w:tcW w:w="494"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设置隔声罩</w:t>
                  </w:r>
                </w:p>
              </w:tc>
              <w:tc>
                <w:tcPr>
                  <w:tcW w:w="391"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w:t>
                  </w:r>
                </w:p>
              </w:tc>
              <w:tc>
                <w:tcPr>
                  <w:tcW w:w="333"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70</w:t>
                  </w:r>
                </w:p>
              </w:tc>
              <w:tc>
                <w:tcPr>
                  <w:tcW w:w="39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rPr>
                  </w:pPr>
                </w:p>
              </w:tc>
              <w:tc>
                <w:tcPr>
                  <w:tcW w:w="25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50</w:t>
                  </w:r>
                </w:p>
              </w:tc>
              <w:tc>
                <w:tcPr>
                  <w:tcW w:w="26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10</w:t>
                  </w:r>
                </w:p>
              </w:tc>
              <w:tc>
                <w:tcPr>
                  <w:tcW w:w="24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150</w:t>
                  </w:r>
                </w:p>
              </w:tc>
              <w:tc>
                <w:tcPr>
                  <w:tcW w:w="25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000" w:type="pct"/>
                  <w:gridSpan w:val="15"/>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sz w:val="21"/>
                      <w:szCs w:val="21"/>
                      <w:lang w:val="en-US" w:eastAsia="zh-CN"/>
                    </w:rPr>
                  </w:pPr>
                  <w:r>
                    <w:rPr>
                      <w:rStyle w:val="43"/>
                      <w:rFonts w:hint="default" w:ascii="Times New Roman" w:hAnsi="Times New Roman" w:eastAsia="宋体" w:cs="Times New Roman"/>
                      <w:sz w:val="21"/>
                      <w:szCs w:val="21"/>
                      <w:highlight w:val="none"/>
                      <w:lang w:val="en-US" w:eastAsia="zh-CN"/>
                    </w:rPr>
                    <w:t>注：厂区中心坐标为（0,0,0）。</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000000"/>
                <w:sz w:val="21"/>
                <w:szCs w:val="21"/>
                <w:highlight w:val="none"/>
                <w:lang w:val="en-US" w:eastAsia="zh-CN"/>
              </w:rPr>
            </w:pPr>
            <w:r>
              <w:rPr>
                <w:rFonts w:hint="default" w:eastAsia="宋体"/>
                <w:b/>
                <w:bCs/>
                <w:color w:val="000000"/>
                <w:sz w:val="21"/>
                <w:szCs w:val="21"/>
                <w:highlight w:val="none"/>
                <w:lang w:val="en-US" w:eastAsia="zh-CN"/>
              </w:rPr>
              <w:t>表</w:t>
            </w:r>
            <w:r>
              <w:rPr>
                <w:rFonts w:hint="eastAsia" w:eastAsia="宋体"/>
                <w:b/>
                <w:bCs/>
                <w:color w:val="000000"/>
                <w:sz w:val="21"/>
                <w:szCs w:val="21"/>
                <w:highlight w:val="none"/>
                <w:lang w:val="en-US" w:eastAsia="zh-CN"/>
              </w:rPr>
              <w:t>35</w:t>
            </w:r>
            <w:r>
              <w:rPr>
                <w:rFonts w:hint="default" w:eastAsia="宋体"/>
                <w:b/>
                <w:bCs/>
                <w:color w:val="000000"/>
                <w:sz w:val="21"/>
                <w:szCs w:val="21"/>
                <w:highlight w:val="none"/>
                <w:lang w:val="en-US" w:eastAsia="zh-CN"/>
              </w:rPr>
              <w:t xml:space="preserve">  噪声污染源及治理措施</w:t>
            </w:r>
            <w:r>
              <w:rPr>
                <w:rFonts w:hint="eastAsia" w:eastAsia="宋体"/>
                <w:b/>
                <w:bCs/>
                <w:color w:val="000000"/>
                <w:sz w:val="21"/>
                <w:szCs w:val="21"/>
                <w:highlight w:val="none"/>
                <w:lang w:val="en-US" w:eastAsia="zh-CN"/>
              </w:rPr>
              <w:t>一览表（室内声源）</w:t>
            </w:r>
          </w:p>
          <w:tbl>
            <w:tblPr>
              <w:tblStyle w:val="47"/>
              <w:tblW w:w="491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98"/>
              <w:gridCol w:w="694"/>
              <w:gridCol w:w="1037"/>
              <w:gridCol w:w="900"/>
              <w:gridCol w:w="975"/>
              <w:gridCol w:w="996"/>
              <w:gridCol w:w="825"/>
              <w:gridCol w:w="540"/>
              <w:gridCol w:w="570"/>
              <w:gridCol w:w="585"/>
              <w:gridCol w:w="840"/>
              <w:gridCol w:w="540"/>
              <w:gridCol w:w="810"/>
              <w:gridCol w:w="780"/>
              <w:gridCol w:w="855"/>
              <w:gridCol w:w="795"/>
              <w:gridCol w:w="89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序号</w:t>
                  </w:r>
                </w:p>
              </w:tc>
              <w:tc>
                <w:tcPr>
                  <w:tcW w:w="26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建筑物名称</w:t>
                  </w: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声源名称</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lang w:val="en-US" w:eastAsia="zh-CN"/>
                    </w:rPr>
                    <w:t>型号</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声源源强</w:t>
                  </w:r>
                </w:p>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dB(A)</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声源控制措施</w:t>
                  </w:r>
                </w:p>
              </w:tc>
              <w:tc>
                <w:tcPr>
                  <w:tcW w:w="316" w:type="pct"/>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降噪效果</w:t>
                  </w:r>
                </w:p>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b/>
                      <w:bCs/>
                      <w:sz w:val="21"/>
                      <w:szCs w:val="21"/>
                      <w:highlight w:val="none"/>
                    </w:rPr>
                    <w:t>dB（A）</w:t>
                  </w:r>
                </w:p>
              </w:tc>
              <w:tc>
                <w:tcPr>
                  <w:tcW w:w="649" w:type="pct"/>
                  <w:gridSpan w:val="3"/>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空间相对位置/m</w:t>
                  </w:r>
                </w:p>
              </w:tc>
              <w:tc>
                <w:tcPr>
                  <w:tcW w:w="529" w:type="pct"/>
                  <w:gridSpan w:val="2"/>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距室内边界距离/m</w:t>
                  </w:r>
                </w:p>
              </w:tc>
              <w:tc>
                <w:tcPr>
                  <w:tcW w:w="310"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pacing w:val="-5"/>
                      <w:sz w:val="21"/>
                      <w:szCs w:val="21"/>
                      <w:highlight w:val="none"/>
                    </w:rPr>
                    <w:t>室内边界</w:t>
                  </w:r>
                  <w:r>
                    <w:rPr>
                      <w:rFonts w:hint="default" w:ascii="Times New Roman" w:hAnsi="Times New Roman" w:eastAsia="宋体" w:cs="Times New Roman"/>
                      <w:b/>
                      <w:bCs/>
                      <w:sz w:val="21"/>
                      <w:szCs w:val="21"/>
                      <w:highlight w:val="none"/>
                    </w:rPr>
                    <w:t>声级/dB(A)</w:t>
                  </w:r>
                </w:p>
              </w:tc>
              <w:tc>
                <w:tcPr>
                  <w:tcW w:w="299"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运行时段</w:t>
                  </w:r>
                </w:p>
              </w:tc>
              <w:tc>
                <w:tcPr>
                  <w:tcW w:w="32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建筑物插入损失/dB(A)</w:t>
                  </w:r>
                </w:p>
              </w:tc>
              <w:tc>
                <w:tcPr>
                  <w:tcW w:w="649" w:type="pct"/>
                  <w:gridSpan w:val="2"/>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建筑物外噪声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p>
              </w:tc>
              <w:tc>
                <w:tcPr>
                  <w:tcW w:w="26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p>
              </w:tc>
              <w:tc>
                <w:tcPr>
                  <w:tcW w:w="39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p>
              </w:tc>
              <w:tc>
                <w:tcPr>
                  <w:tcW w:w="345"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p>
              </w:tc>
              <w:tc>
                <w:tcPr>
                  <w:tcW w:w="381"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p>
              </w:tc>
              <w:tc>
                <w:tcPr>
                  <w:tcW w:w="316"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sz w:val="21"/>
                      <w:szCs w:val="21"/>
                      <w:highlight w:val="none"/>
                    </w:rPr>
                  </w:pPr>
                  <w:r>
                    <w:rPr>
                      <w:rFonts w:hint="default" w:ascii="Times New Roman" w:hAnsi="Times New Roman" w:eastAsia="宋体" w:cs="Times New Roman"/>
                      <w:b/>
                      <w:bCs/>
                      <w:i w:val="0"/>
                      <w:iCs/>
                      <w:sz w:val="21"/>
                      <w:szCs w:val="21"/>
                      <w:highlight w:val="none"/>
                    </w:rPr>
                    <w:t>X</w:t>
                  </w:r>
                </w:p>
              </w:tc>
              <w:tc>
                <w:tcPr>
                  <w:tcW w:w="218"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sz w:val="21"/>
                      <w:szCs w:val="21"/>
                      <w:highlight w:val="none"/>
                    </w:rPr>
                  </w:pPr>
                  <w:r>
                    <w:rPr>
                      <w:rFonts w:hint="default" w:ascii="Times New Roman" w:hAnsi="Times New Roman" w:eastAsia="宋体" w:cs="Times New Roman"/>
                      <w:b/>
                      <w:bCs/>
                      <w:i w:val="0"/>
                      <w:iCs/>
                      <w:sz w:val="21"/>
                      <w:szCs w:val="21"/>
                      <w:highlight w:val="none"/>
                    </w:rPr>
                    <w:t>Y</w:t>
                  </w:r>
                </w:p>
              </w:tc>
              <w:tc>
                <w:tcPr>
                  <w:tcW w:w="224"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i w:val="0"/>
                      <w:iCs/>
                      <w:sz w:val="21"/>
                      <w:szCs w:val="21"/>
                      <w:highlight w:val="none"/>
                    </w:rPr>
                  </w:pPr>
                  <w:r>
                    <w:rPr>
                      <w:rFonts w:hint="default" w:ascii="Times New Roman" w:hAnsi="Times New Roman" w:eastAsia="宋体" w:cs="Times New Roman"/>
                      <w:b/>
                      <w:bCs/>
                      <w:i w:val="0"/>
                      <w:iCs/>
                      <w:sz w:val="21"/>
                      <w:szCs w:val="21"/>
                      <w:highlight w:val="none"/>
                    </w:rPr>
                    <w:t>Z</w:t>
                  </w:r>
                </w:p>
              </w:tc>
              <w:tc>
                <w:tcPr>
                  <w:tcW w:w="529"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p>
              </w:tc>
              <w:tc>
                <w:tcPr>
                  <w:tcW w:w="310"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p>
              </w:tc>
              <w:tc>
                <w:tcPr>
                  <w:tcW w:w="299"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p>
              </w:tc>
              <w:tc>
                <w:tcPr>
                  <w:tcW w:w="327"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p>
              </w:tc>
              <w:tc>
                <w:tcPr>
                  <w:tcW w:w="304"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声压级</w:t>
                  </w:r>
                </w:p>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/dB(A)</w:t>
                  </w:r>
                </w:p>
              </w:tc>
              <w:tc>
                <w:tcPr>
                  <w:tcW w:w="344"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建筑物外距离/m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w:t>
                  </w:r>
                </w:p>
              </w:tc>
              <w:tc>
                <w:tcPr>
                  <w:tcW w:w="26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生产车间</w:t>
                  </w: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en-US" w:bidi="ar-SA"/>
                    </w:rPr>
                  </w:pPr>
                  <w:r>
                    <w:rPr>
                      <w:rFonts w:hint="eastAsia" w:ascii="Times New Roman" w:hAnsi="Times New Roman" w:eastAsia="宋体" w:cs="Tahoma"/>
                      <w:color w:val="auto"/>
                      <w:sz w:val="21"/>
                      <w:szCs w:val="21"/>
                      <w:highlight w:val="none"/>
                      <w:lang w:eastAsia="zh-CN"/>
                    </w:rPr>
                    <w:t>数控激光切割机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en-US" w:bidi="ar-SA"/>
                    </w:rPr>
                  </w:pPr>
                  <w:r>
                    <w:rPr>
                      <w:rFonts w:hint="eastAsia" w:ascii="Times New Roman" w:hAnsi="Times New Roman" w:eastAsia="宋体" w:cs="Tahoma"/>
                      <w:color w:val="auto"/>
                      <w:sz w:val="21"/>
                      <w:szCs w:val="21"/>
                      <w:highlight w:val="none"/>
                      <w:lang w:eastAsia="zh-CN"/>
                    </w:rPr>
                    <w:t>G16032FA</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rPr>
                  </w:pPr>
                  <w:r>
                    <w:rPr>
                      <w:rFonts w:hint="eastAsia" w:cs="Times New Roman"/>
                      <w:i w:val="0"/>
                      <w:iCs w:val="0"/>
                      <w:color w:val="000000"/>
                      <w:kern w:val="0"/>
                      <w:sz w:val="21"/>
                      <w:szCs w:val="21"/>
                      <w:highlight w:val="none"/>
                      <w:u w:val="none"/>
                      <w:lang w:val="en-US" w:eastAsia="zh-CN" w:bidi="ar"/>
                    </w:rPr>
                    <w:t>46</w:t>
                  </w:r>
                </w:p>
              </w:tc>
              <w:tc>
                <w:tcPr>
                  <w:tcW w:w="299"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color w:val="auto"/>
                      <w:sz w:val="21"/>
                      <w:szCs w:val="21"/>
                      <w:highlight w:val="none"/>
                      <w:lang w:val="en-US" w:eastAsia="zh-CN"/>
                    </w:rPr>
                    <w:t>8:00～17:00</w:t>
                  </w:r>
                  <w:r>
                    <w:rPr>
                      <w:rFonts w:hint="eastAsia" w:cs="Times New Roman"/>
                      <w:color w:val="auto"/>
                      <w:sz w:val="21"/>
                      <w:szCs w:val="21"/>
                      <w:highlight w:val="none"/>
                      <w:lang w:val="en-US" w:eastAsia="zh-CN"/>
                    </w:rPr>
                    <w:t>/17:00</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01:00</w:t>
                  </w: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rPr>
                  </w:pPr>
                  <w:r>
                    <w:rPr>
                      <w:rFonts w:hint="eastAsia" w:cs="Times New Roman"/>
                      <w:i w:val="0"/>
                      <w:iCs w:val="0"/>
                      <w:color w:val="000000"/>
                      <w:kern w:val="0"/>
                      <w:sz w:val="21"/>
                      <w:szCs w:val="21"/>
                      <w:highlight w:val="none"/>
                      <w:u w:val="none"/>
                      <w:lang w:val="en-US" w:eastAsia="zh-CN" w:bidi="ar"/>
                    </w:rPr>
                    <w:t>31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rPr>
                  </w:pPr>
                  <w:r>
                    <w:rPr>
                      <w:rFonts w:hint="eastAsia" w:cs="Times New Roman"/>
                      <w:i w:val="0"/>
                      <w:iCs w:val="0"/>
                      <w:color w:val="000000"/>
                      <w:kern w:val="0"/>
                      <w:sz w:val="21"/>
                      <w:szCs w:val="21"/>
                      <w:highlight w:val="none"/>
                      <w:u w:val="none"/>
                      <w:lang w:val="en-US" w:eastAsia="zh-CN" w:bidi="ar"/>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rPr>
                  </w:pPr>
                  <w:r>
                    <w:rPr>
                      <w:rFonts w:hint="eastAsia" w:cs="Times New Roman"/>
                      <w:i w:val="0"/>
                      <w:iCs w:val="0"/>
                      <w:color w:val="000000"/>
                      <w:kern w:val="0"/>
                      <w:sz w:val="21"/>
                      <w:szCs w:val="21"/>
                      <w:highlight w:val="none"/>
                      <w:u w:val="none"/>
                      <w:lang w:val="en-US" w:eastAsia="zh-CN" w:bidi="ar"/>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rPr>
                  </w:pPr>
                  <w:r>
                    <w:rPr>
                      <w:rFonts w:hint="eastAsia" w:cs="Times New Roman"/>
                      <w:i w:val="0"/>
                      <w:iCs w:val="0"/>
                      <w:color w:val="000000"/>
                      <w:kern w:val="0"/>
                      <w:sz w:val="21"/>
                      <w:szCs w:val="21"/>
                      <w:highlight w:val="none"/>
                      <w:u w:val="none"/>
                      <w:lang w:val="en-US" w:eastAsia="zh-CN" w:bidi="ar"/>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数控激光切割机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G16032FA</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ahoma"/>
                      <w:color w:val="auto"/>
                      <w:sz w:val="21"/>
                      <w:szCs w:val="21"/>
                      <w:highlight w:val="none"/>
                      <w:lang w:eastAsia="zh-CN"/>
                    </w:rPr>
                    <w:t>线切割</w:t>
                  </w:r>
                  <w:r>
                    <w:rPr>
                      <w:rFonts w:hint="eastAsia" w:cs="Tahoma"/>
                      <w:color w:val="auto"/>
                      <w:sz w:val="21"/>
                      <w:szCs w:val="21"/>
                      <w:highlight w:val="none"/>
                      <w:lang w:val="en-US" w:eastAsia="zh-CN"/>
                    </w:rPr>
                    <w:t>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DK7763*80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0</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-5</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33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4</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ahoma"/>
                      <w:color w:val="auto"/>
                      <w:sz w:val="21"/>
                      <w:szCs w:val="21"/>
                      <w:highlight w:val="none"/>
                      <w:lang w:eastAsia="zh-CN"/>
                    </w:rPr>
                    <w:t>线切割</w:t>
                  </w:r>
                  <w:r>
                    <w:rPr>
                      <w:rFonts w:hint="eastAsia" w:cs="Tahoma"/>
                      <w:color w:val="auto"/>
                      <w:sz w:val="21"/>
                      <w:szCs w:val="21"/>
                      <w:highlight w:val="none"/>
                      <w:lang w:val="en-US" w:eastAsia="zh-CN"/>
                    </w:rPr>
                    <w:t>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DK7763*80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7</w:t>
                  </w:r>
                  <w:r>
                    <w:rPr>
                      <w:rFonts w:hint="eastAsia"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-4</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51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36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33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5</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ahoma"/>
                      <w:color w:val="auto"/>
                      <w:sz w:val="21"/>
                      <w:szCs w:val="21"/>
                      <w:highlight w:val="none"/>
                      <w:lang w:eastAsia="zh-CN"/>
                    </w:rPr>
                    <w:t>线切割</w:t>
                  </w:r>
                  <w:r>
                    <w:rPr>
                      <w:rFonts w:hint="eastAsia" w:cs="Tahoma"/>
                      <w:color w:val="auto"/>
                      <w:sz w:val="21"/>
                      <w:szCs w:val="21"/>
                      <w:highlight w:val="none"/>
                      <w:lang w:val="en-US" w:eastAsia="zh-CN"/>
                    </w:rPr>
                    <w:t>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DK7763*80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ahoma"/>
                      <w:color w:val="auto"/>
                      <w:sz w:val="21"/>
                      <w:szCs w:val="21"/>
                      <w:highlight w:val="none"/>
                      <w:lang w:eastAsia="zh-CN"/>
                    </w:rPr>
                    <w:t>线切割</w:t>
                  </w:r>
                  <w:r>
                    <w:rPr>
                      <w:rFonts w:hint="eastAsia" w:cs="Tahoma"/>
                      <w:color w:val="auto"/>
                      <w:sz w:val="21"/>
                      <w:szCs w:val="21"/>
                      <w:highlight w:val="none"/>
                      <w:lang w:val="en-US" w:eastAsia="zh-CN"/>
                    </w:rPr>
                    <w:t>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DK7763*80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sz w:val="21"/>
                      <w:szCs w:val="21"/>
                      <w:highlight w:val="none"/>
                      <w:lang w:val="en-US" w:eastAsia="zh-CN" w:bidi="ar-SA"/>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旋臂焊接机器人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sz w:val="21"/>
                      <w:szCs w:val="21"/>
                      <w:highlight w:val="none"/>
                      <w:lang w:val="en-US" w:eastAsia="zh-CN" w:bidi="ar-SA"/>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5</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8</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旋臂焊接机器人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w:t>
                  </w:r>
                  <w:r>
                    <w:rPr>
                      <w:rFonts w:hint="eastAsia"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5</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5</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9</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5</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-5</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10</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2</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kern w:val="2"/>
                      <w:sz w:val="21"/>
                      <w:szCs w:val="21"/>
                      <w:highlight w:val="none"/>
                      <w:lang w:val="en-US" w:eastAsia="zh-CN" w:bidi="ar-SA"/>
                    </w:rPr>
                    <w:t>6</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-5</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w:t>
                  </w:r>
                  <w:r>
                    <w:rPr>
                      <w:rFonts w:hint="eastAsia" w:ascii="Times New Roman" w:hAnsi="Times New Roman" w:eastAsia="宋体" w:cs="Times New Roman"/>
                      <w:kern w:val="2"/>
                      <w:sz w:val="21"/>
                      <w:szCs w:val="21"/>
                      <w:highlight w:val="none"/>
                      <w:lang w:val="en-US" w:eastAsia="zh-CN" w:bidi="ar-SA"/>
                    </w:rPr>
                    <w:t>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11</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2</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kern w:val="2"/>
                      <w:sz w:val="21"/>
                      <w:szCs w:val="21"/>
                      <w:highlight w:val="none"/>
                      <w:lang w:val="en-US" w:eastAsia="zh-CN" w:bidi="ar-SA"/>
                    </w:rPr>
                    <w:t>7</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-5</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w:t>
                  </w:r>
                  <w:r>
                    <w:rPr>
                      <w:rFonts w:hint="eastAsia" w:ascii="Times New Roman" w:hAnsi="Times New Roman" w:eastAsia="宋体" w:cs="Times New Roman"/>
                      <w:kern w:val="2"/>
                      <w:sz w:val="21"/>
                      <w:szCs w:val="21"/>
                      <w:highlight w:val="none"/>
                      <w:lang w:val="en-US" w:eastAsia="zh-CN" w:bidi="ar-SA"/>
                    </w:rPr>
                    <w:t>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12</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2</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kern w:val="2"/>
                      <w:sz w:val="21"/>
                      <w:szCs w:val="21"/>
                      <w:highlight w:val="none"/>
                      <w:lang w:val="en-US" w:eastAsia="zh-CN" w:bidi="ar-SA"/>
                    </w:rPr>
                    <w:t>8</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-5</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w:t>
                  </w:r>
                  <w:r>
                    <w:rPr>
                      <w:rFonts w:hint="eastAsia" w:ascii="Times New Roman" w:hAnsi="Times New Roman" w:eastAsia="宋体" w:cs="Times New Roman"/>
                      <w:kern w:val="2"/>
                      <w:sz w:val="21"/>
                      <w:szCs w:val="21"/>
                      <w:highlight w:val="none"/>
                      <w:lang w:val="en-US" w:eastAsia="zh-CN" w:bidi="ar-SA"/>
                    </w:rPr>
                    <w:t>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13</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2</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kern w:val="2"/>
                      <w:sz w:val="21"/>
                      <w:szCs w:val="21"/>
                      <w:highlight w:val="none"/>
                      <w:lang w:val="en-US" w:eastAsia="zh-CN" w:bidi="ar-SA"/>
                    </w:rPr>
                    <w:t>9</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-5</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32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w:t>
                  </w:r>
                  <w:r>
                    <w:rPr>
                      <w:rFonts w:hint="eastAsia" w:ascii="Times New Roman" w:hAnsi="Times New Roman" w:eastAsia="宋体" w:cs="Times New Roman"/>
                      <w:kern w:val="2"/>
                      <w:sz w:val="21"/>
                      <w:szCs w:val="21"/>
                      <w:highlight w:val="none"/>
                      <w:lang w:val="en-US" w:eastAsia="zh-CN" w:bidi="ar-SA"/>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14</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kern w:val="2"/>
                      <w:sz w:val="21"/>
                      <w:szCs w:val="21"/>
                      <w:highlight w:val="none"/>
                      <w:lang w:val="en-US" w:eastAsia="zh-CN" w:bidi="ar-SA"/>
                    </w:rPr>
                    <w:t>3</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5</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-5</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w:t>
                  </w:r>
                  <w:r>
                    <w:rPr>
                      <w:rFonts w:hint="eastAsia" w:ascii="Times New Roman" w:hAnsi="Times New Roman" w:eastAsia="宋体" w:cs="Times New Roman"/>
                      <w:kern w:val="2"/>
                      <w:sz w:val="21"/>
                      <w:szCs w:val="21"/>
                      <w:highlight w:val="none"/>
                      <w:lang w:val="en-US" w:eastAsia="zh-CN" w:bidi="ar-SA"/>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15</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kern w:val="2"/>
                      <w:sz w:val="21"/>
                      <w:szCs w:val="21"/>
                      <w:highlight w:val="none"/>
                      <w:lang w:val="en-US" w:eastAsia="zh-CN" w:bidi="ar-SA"/>
                    </w:rPr>
                    <w:t>3</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kern w:val="2"/>
                      <w:sz w:val="21"/>
                      <w:szCs w:val="21"/>
                      <w:highlight w:val="none"/>
                      <w:lang w:val="en-US" w:eastAsia="zh-CN" w:bidi="ar-SA"/>
                    </w:rPr>
                    <w:t>6</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-5</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w:t>
                  </w:r>
                  <w:r>
                    <w:rPr>
                      <w:rFonts w:hint="eastAsia" w:ascii="Times New Roman" w:hAnsi="Times New Roman" w:eastAsia="宋体" w:cs="Times New Roman"/>
                      <w:kern w:val="2"/>
                      <w:sz w:val="21"/>
                      <w:szCs w:val="21"/>
                      <w:highlight w:val="none"/>
                      <w:lang w:val="en-US" w:eastAsia="zh-CN" w:bidi="ar-SA"/>
                    </w:rPr>
                    <w:t>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w:t>
                  </w:r>
                  <w:r>
                    <w:rPr>
                      <w:rFonts w:hint="eastAsia" w:ascii="Times New Roman" w:hAnsi="Times New Roman" w:eastAsia="宋体" w:cs="Times New Roman"/>
                      <w:kern w:val="2"/>
                      <w:sz w:val="21"/>
                      <w:szCs w:val="21"/>
                      <w:highlight w:val="none"/>
                      <w:lang w:val="en-US" w:eastAsia="zh-CN" w:bidi="ar-SA"/>
                    </w:rPr>
                    <w:t>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16</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kern w:val="2"/>
                      <w:sz w:val="21"/>
                      <w:szCs w:val="21"/>
                      <w:highlight w:val="none"/>
                      <w:lang w:val="en-US" w:eastAsia="zh-CN" w:bidi="ar-SA"/>
                    </w:rPr>
                    <w:t>3</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kern w:val="2"/>
                      <w:sz w:val="21"/>
                      <w:szCs w:val="21"/>
                      <w:highlight w:val="none"/>
                      <w:lang w:val="en-US" w:eastAsia="zh-CN" w:bidi="ar-SA"/>
                    </w:rPr>
                    <w:t>7</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-5</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w:t>
                  </w:r>
                  <w:r>
                    <w:rPr>
                      <w:rFonts w:hint="eastAsia" w:ascii="Times New Roman" w:hAnsi="Times New Roman" w:eastAsia="宋体" w:cs="Times New Roman"/>
                      <w:kern w:val="2"/>
                      <w:sz w:val="21"/>
                      <w:szCs w:val="21"/>
                      <w:highlight w:val="none"/>
                      <w:lang w:val="en-US" w:eastAsia="zh-CN" w:bidi="ar-SA"/>
                    </w:rPr>
                    <w:t>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17</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kern w:val="2"/>
                      <w:sz w:val="21"/>
                      <w:szCs w:val="21"/>
                      <w:highlight w:val="none"/>
                      <w:lang w:val="en-US" w:eastAsia="zh-CN" w:bidi="ar-SA"/>
                    </w:rPr>
                    <w:t>3</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kern w:val="2"/>
                      <w:sz w:val="21"/>
                      <w:szCs w:val="21"/>
                      <w:highlight w:val="none"/>
                      <w:lang w:val="en-US" w:eastAsia="zh-CN" w:bidi="ar-SA"/>
                    </w:rPr>
                    <w:t>8</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-5</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w:t>
                  </w:r>
                  <w:r>
                    <w:rPr>
                      <w:rFonts w:hint="eastAsia" w:ascii="Times New Roman" w:hAnsi="Times New Roman" w:eastAsia="宋体" w:cs="Times New Roman"/>
                      <w:kern w:val="2"/>
                      <w:sz w:val="21"/>
                      <w:szCs w:val="21"/>
                      <w:highlight w:val="none"/>
                      <w:lang w:val="en-US" w:eastAsia="zh-CN" w:bidi="ar-SA"/>
                    </w:rPr>
                    <w:t>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18</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CO</w:t>
                  </w:r>
                  <w:r>
                    <w:rPr>
                      <w:rFonts w:hint="eastAsia" w:ascii="Times New Roman" w:hAnsi="Times New Roman" w:eastAsia="宋体" w:cs="Tahoma"/>
                      <w:color w:val="auto"/>
                      <w:sz w:val="21"/>
                      <w:szCs w:val="21"/>
                      <w:highlight w:val="none"/>
                      <w:vertAlign w:val="subscript"/>
                      <w:lang w:eastAsia="zh-CN"/>
                    </w:rPr>
                    <w:t>2</w:t>
                  </w:r>
                  <w:r>
                    <w:rPr>
                      <w:rFonts w:hint="eastAsia" w:ascii="Times New Roman" w:hAnsi="Times New Roman" w:eastAsia="宋体" w:cs="Tahoma"/>
                      <w:color w:val="auto"/>
                      <w:sz w:val="21"/>
                      <w:szCs w:val="21"/>
                      <w:highlight w:val="none"/>
                      <w:lang w:eastAsia="zh-CN"/>
                    </w:rPr>
                    <w:t>气体保护焊机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500KR</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70</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kern w:val="2"/>
                      <w:sz w:val="21"/>
                      <w:szCs w:val="21"/>
                      <w:highlight w:val="none"/>
                      <w:lang w:val="en-US" w:eastAsia="zh-CN" w:bidi="ar-SA"/>
                    </w:rPr>
                    <w:t>3</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kern w:val="2"/>
                      <w:sz w:val="21"/>
                      <w:szCs w:val="21"/>
                      <w:highlight w:val="none"/>
                      <w:lang w:val="en-US" w:eastAsia="zh-CN" w:bidi="ar-SA"/>
                    </w:rPr>
                    <w:t>9</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kern w:val="2"/>
                      <w:sz w:val="21"/>
                      <w:szCs w:val="21"/>
                      <w:highlight w:val="none"/>
                      <w:lang w:val="en-US" w:eastAsia="zh-CN" w:bidi="ar-SA"/>
                    </w:rPr>
                    <w:t>-5</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32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w:t>
                  </w:r>
                  <w:r>
                    <w:rPr>
                      <w:rFonts w:hint="eastAsia" w:ascii="Times New Roman" w:hAnsi="Times New Roman" w:eastAsia="宋体" w:cs="Times New Roman"/>
                      <w:kern w:val="2"/>
                      <w:sz w:val="21"/>
                      <w:szCs w:val="21"/>
                      <w:highlight w:val="none"/>
                      <w:lang w:val="en-US" w:eastAsia="zh-CN" w:bidi="ar-SA"/>
                    </w:rPr>
                    <w:t>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19</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折弯机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12*3200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70</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2</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20</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ahoma"/>
                      <w:color w:val="auto"/>
                      <w:sz w:val="21"/>
                      <w:szCs w:val="21"/>
                      <w:highlight w:val="none"/>
                      <w:lang w:eastAsia="zh-CN"/>
                    </w:rPr>
                    <w:t>剪板机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16*3200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0</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5</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-3</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numPr>
                      <w:ilvl w:val="0"/>
                      <w:numId w:val="0"/>
                    </w:numPr>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21</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ahoma"/>
                      <w:color w:val="auto"/>
                      <w:sz w:val="21"/>
                      <w:szCs w:val="21"/>
                      <w:highlight w:val="none"/>
                      <w:lang w:eastAsia="zh-CN"/>
                    </w:rPr>
                    <w:t>定梁数控龙门五面加工中心</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GNU42*80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5</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22</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定梁数控龙门五面加工中心</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GNU32*60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23</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定梁数控龙门五面加工中心</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GLU28*50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6</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5</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12</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24</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立式加工中心</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VB900A</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-18</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10</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20</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25</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立式加工中心</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VB900A</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10</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5</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15</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26</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立式加工中心</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VB715A</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8</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10</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27</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立式加工中心</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VB715A</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9</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5</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20</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28</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立式加工中心</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VB715A</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12</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29</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数显龙门铣</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X2020/4M</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0</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30</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数显龙门铣</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X2020/4M</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20</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lang w:val="en-US" w:eastAsia="zh-CN"/>
                    </w:rPr>
                    <w:t>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31</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数控镗床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PBC130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7</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8</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13</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32</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数显镗床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TPX6113/2</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33</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数显镗床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TPX6113/2</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10</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33</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34</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数控车床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HTC125*5000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10</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17</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35</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数控车床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HTC125*5000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15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0</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22</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36</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CW61125*5000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33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33</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45</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30</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37</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CW61125*5000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lang w:val="en-US" w:eastAsia="zh-CN"/>
                    </w:rPr>
                    <w:t>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4</w:t>
                  </w:r>
                  <w:r>
                    <w:rPr>
                      <w:rFonts w:hint="default" w:ascii="Times New Roman" w:hAnsi="Times New Roman" w:eastAsia="宋体" w:cs="Times New Roman"/>
                      <w:sz w:val="21"/>
                      <w:szCs w:val="21"/>
                      <w:highlight w:val="none"/>
                      <w:lang w:val="en-US" w:eastAsia="zh-CN"/>
                    </w:rPr>
                    <w:t>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38</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CW61125*5000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lang w:val="en-US" w:eastAsia="zh-CN"/>
                    </w:rPr>
                    <w:t>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25</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39</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数控车床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HTC100*5000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23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40</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CW61100*5000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41</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CW61100*5000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11</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23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13</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42</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CW61100*5000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10</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1</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32</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43</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数控车床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CAK80285</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0</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lang w:val="en-US" w:eastAsia="zh-CN"/>
                    </w:rPr>
                    <w:t>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44</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CW6180B*3000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4</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lang w:val="en-US" w:eastAsia="zh-CN"/>
                    </w:rPr>
                    <w:t>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45</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CW6180B*3000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50</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46</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CW6180B*3000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47</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CW6180B*3000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lang w:val="en-US" w:eastAsia="zh-CN"/>
                    </w:rPr>
                    <w:t>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48</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数控车床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CAK50186</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24</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23</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49</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数控车床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CAK50186</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22</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30</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28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50</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CA6150A*2000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20</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6</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51</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CA6150A*2000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13</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19</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17</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52</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普通车床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CA6150A*2000</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-13</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22</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19</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53</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摇臂钻床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Z3080*25</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80</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30</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16</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22</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51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54</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摇臂钻床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Z3080*25</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80</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30</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18</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25</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55</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摇臂钻床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Z3050*16/1</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80</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30</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20</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26</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56</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牛头刨床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B6085</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2</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53</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28</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57</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牛头刨床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B6085</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1</w:t>
                  </w:r>
                  <w:r>
                    <w:rPr>
                      <w:rFonts w:hint="eastAsia" w:ascii="Times New Roman" w:hAnsi="Times New Roman" w:eastAsia="宋体" w:cs="Times New Roman"/>
                      <w:sz w:val="21"/>
                      <w:szCs w:val="21"/>
                      <w:highlight w:val="none"/>
                      <w:lang w:val="en-US" w:eastAsia="zh-CN"/>
                    </w:rPr>
                    <w:t>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5</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58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44</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29</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58</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立式铣床</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XA5032</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23</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59</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普通立车</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C5120F</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7</w:t>
                  </w:r>
                  <w:r>
                    <w:rPr>
                      <w:rFonts w:hint="eastAsia" w:ascii="Times New Roman" w:hAnsi="Times New Roman" w:eastAsia="宋体" w:cs="Times New Roman"/>
                      <w:sz w:val="21"/>
                      <w:szCs w:val="21"/>
                      <w:highlight w:val="none"/>
                      <w:lang w:val="en-US" w:eastAsia="zh-CN"/>
                    </w:rPr>
                    <w:t>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lang w:val="en-US" w:eastAsia="zh-CN"/>
                    </w:rPr>
                    <w:t>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41</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26</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40</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60</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干燥机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KHC-30/0.8</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10</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22</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61</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电动攻丝机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ahoma"/>
                      <w:color w:val="auto"/>
                      <w:sz w:val="21"/>
                      <w:szCs w:val="21"/>
                      <w:highlight w:val="none"/>
                      <w:lang w:eastAsia="zh-CN"/>
                    </w:rPr>
                    <w:t>M36</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0</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lang w:val="en-US" w:eastAsia="zh-CN"/>
                    </w:rPr>
                    <w:t>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26</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62</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电动攻丝机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ahoma"/>
                      <w:color w:val="auto"/>
                      <w:sz w:val="21"/>
                      <w:szCs w:val="21"/>
                      <w:highlight w:val="none"/>
                      <w:lang w:eastAsia="zh-CN"/>
                    </w:rPr>
                    <w:t>M36</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lang w:val="en-US" w:eastAsia="zh-CN"/>
                    </w:rPr>
                    <w:t>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30</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14</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63</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宋体" w:hAnsi="宋体" w:cs="宋体"/>
                      <w:color w:val="auto"/>
                      <w:kern w:val="0"/>
                      <w:sz w:val="21"/>
                      <w:szCs w:val="21"/>
                      <w:lang w:val="en-US" w:eastAsia="zh-CN" w:bidi="ar"/>
                    </w:rPr>
                    <w:t>角磨机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cs="Tahoma"/>
                      <w:color w:val="auto"/>
                      <w:sz w:val="21"/>
                      <w:szCs w:val="21"/>
                      <w:highlight w:val="none"/>
                      <w:lang w:val="en-US" w:eastAsia="zh-CN"/>
                    </w:rPr>
                    <w:t>100型</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0</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lang w:val="en-US" w:eastAsia="zh-CN"/>
                    </w:rPr>
                    <w:t>8</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64</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宋体" w:hAnsi="宋体" w:cs="宋体"/>
                      <w:color w:val="auto"/>
                      <w:kern w:val="0"/>
                      <w:sz w:val="21"/>
                      <w:szCs w:val="21"/>
                      <w:lang w:val="en-US" w:eastAsia="zh-CN" w:bidi="ar"/>
                    </w:rPr>
                    <w:t>角磨机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cs="Tahoma"/>
                      <w:color w:val="auto"/>
                      <w:sz w:val="21"/>
                      <w:szCs w:val="21"/>
                      <w:highlight w:val="none"/>
                      <w:lang w:val="en-US" w:eastAsia="zh-CN"/>
                    </w:rPr>
                    <w:t>100型</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15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2</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36</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25</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25</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38</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23</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65</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宋体" w:hAnsi="宋体" w:cs="宋体"/>
                      <w:color w:val="auto"/>
                      <w:kern w:val="0"/>
                      <w:sz w:val="21"/>
                      <w:szCs w:val="21"/>
                      <w:lang w:val="en-US" w:eastAsia="zh-CN" w:bidi="ar"/>
                    </w:rPr>
                    <w:t>角磨机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cs="Tahoma"/>
                      <w:color w:val="auto"/>
                      <w:sz w:val="21"/>
                      <w:szCs w:val="21"/>
                      <w:highlight w:val="none"/>
                      <w:lang w:val="en-US" w:eastAsia="zh-CN"/>
                    </w:rPr>
                    <w:t>100型</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3</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39</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27</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sz w:val="21"/>
                      <w:szCs w:val="21"/>
                      <w:highlight w:val="none"/>
                      <w:lang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28</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21</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66</w:t>
                  </w: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宋体" w:hAnsi="宋体" w:cs="宋体"/>
                      <w:color w:val="auto"/>
                      <w:kern w:val="0"/>
                      <w:sz w:val="21"/>
                      <w:szCs w:val="21"/>
                      <w:lang w:val="en-US" w:eastAsia="zh-CN" w:bidi="ar"/>
                    </w:rPr>
                    <w:t>角磨机</w:t>
                  </w:r>
                </w:p>
              </w:tc>
              <w:tc>
                <w:tcPr>
                  <w:tcW w:w="345"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cs="Tahoma"/>
                      <w:color w:val="auto"/>
                      <w:sz w:val="21"/>
                      <w:szCs w:val="21"/>
                      <w:highlight w:val="none"/>
                      <w:lang w:val="en-US" w:eastAsia="zh-CN"/>
                    </w:rPr>
                    <w:t>100型</w:t>
                  </w:r>
                </w:p>
              </w:tc>
              <w:tc>
                <w:tcPr>
                  <w:tcW w:w="373"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75</w:t>
                  </w:r>
                </w:p>
              </w:tc>
              <w:tc>
                <w:tcPr>
                  <w:tcW w:w="381"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选用低噪声设备，基础减振</w:t>
                  </w:r>
                </w:p>
              </w:tc>
              <w:tc>
                <w:tcPr>
                  <w:tcW w:w="316"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p>
              </w:tc>
              <w:tc>
                <w:tcPr>
                  <w:tcW w:w="207"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val="en-US" w:eastAsia="zh-CN"/>
                    </w:rPr>
                    <w:t>5</w:t>
                  </w:r>
                </w:p>
              </w:tc>
              <w:tc>
                <w:tcPr>
                  <w:tcW w:w="218"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4</w:t>
                  </w:r>
                </w:p>
              </w:tc>
              <w:tc>
                <w:tcPr>
                  <w:tcW w:w="224" w:type="pct"/>
                  <w:vMerge w:val="restar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lang w:val="en-US"/>
                    </w:rPr>
                  </w:pPr>
                  <w:r>
                    <w:rPr>
                      <w:rFonts w:hint="eastAsia" w:ascii="Times New Roman" w:hAnsi="Times New Roman" w:eastAsia="宋体" w:cs="Times New Roman"/>
                      <w:sz w:val="21"/>
                      <w:szCs w:val="21"/>
                      <w:highlight w:val="none"/>
                      <w:lang w:val="en-US" w:eastAsia="zh-CN"/>
                    </w:rPr>
                    <w:t>40</w:t>
                  </w: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东边界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29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37</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15</w:t>
                  </w: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22</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13</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43</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27</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西边界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19</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39</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24</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52"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6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9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45"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73"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81"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16"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07"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18"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224" w:type="pct"/>
                  <w:vMerge w:val="continue"/>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sz w:val="21"/>
                      <w:szCs w:val="21"/>
                      <w:highlight w:val="none"/>
                    </w:rPr>
                  </w:pPr>
                </w:p>
              </w:tc>
              <w:tc>
                <w:tcPr>
                  <w:tcW w:w="322"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北边界</w:t>
                  </w:r>
                </w:p>
              </w:tc>
              <w:tc>
                <w:tcPr>
                  <w:tcW w:w="207" w:type="pct"/>
                  <w:tcBorders>
                    <w:tl2br w:val="nil"/>
                    <w:tr2bl w:val="nil"/>
                  </w:tcBorders>
                  <w:noWrap w:val="0"/>
                  <w:vAlign w:val="center"/>
                </w:tcPr>
                <w:p>
                  <w:pPr>
                    <w:pStyle w:val="30"/>
                    <w:keepNext w:val="0"/>
                    <w:keepLines w:val="0"/>
                    <w:pageBreakBefore w:val="0"/>
                    <w:widowControl w:val="0"/>
                    <w:kinsoku/>
                    <w:wordWrap/>
                    <w:overflowPunct/>
                    <w:topLinePunct w:val="0"/>
                    <w:autoSpaceDE w:val="0"/>
                    <w:autoSpaceDN w:val="0"/>
                    <w:bidi w:val="0"/>
                    <w:adjustRightInd/>
                    <w:snapToGrid w:val="0"/>
                    <w:spacing w:line="240" w:lineRule="auto"/>
                    <w:ind w:left="0" w:leftChars="0" w:right="0" w:rightChars="0" w:firstLine="0" w:firstLineChars="0"/>
                    <w:jc w:val="center"/>
                    <w:textAlignment w:val="auto"/>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30</w:t>
                  </w:r>
                </w:p>
              </w:tc>
              <w:tc>
                <w:tcPr>
                  <w:tcW w:w="310"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36</w:t>
                  </w:r>
                </w:p>
              </w:tc>
              <w:tc>
                <w:tcPr>
                  <w:tcW w:w="299"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27" w:type="pct"/>
                  <w:vMerge w:val="continue"/>
                  <w:tcBorders>
                    <w:tl2br w:val="nil"/>
                    <w:tr2bl w:val="nil"/>
                  </w:tcBorders>
                  <w:noWrap w:val="0"/>
                  <w:vAlign w:val="center"/>
                </w:tcPr>
                <w:p>
                  <w:pPr>
                    <w:keepNext w:val="0"/>
                    <w:keepLines w:val="0"/>
                    <w:pageBreakBefore w:val="0"/>
                    <w:kinsoku/>
                    <w:wordWrap/>
                    <w:overflowPunct/>
                    <w:topLinePunct w:val="0"/>
                    <w:autoSpaceDE w:val="0"/>
                    <w:autoSpaceDN w:val="0"/>
                    <w:bidi w:val="0"/>
                    <w:adjustRightInd/>
                    <w:spacing w:line="240" w:lineRule="auto"/>
                    <w:ind w:left="0" w:leftChars="0" w:right="0" w:rightChars="0" w:firstLine="0" w:firstLineChars="0"/>
                    <w:jc w:val="center"/>
                    <w:rPr>
                      <w:rFonts w:hint="default" w:ascii="Times New Roman" w:hAnsi="Times New Roman" w:eastAsia="宋体" w:cs="Times New Roman"/>
                      <w:sz w:val="21"/>
                      <w:szCs w:val="21"/>
                      <w:highlight w:val="none"/>
                    </w:rPr>
                  </w:pPr>
                </w:p>
              </w:tc>
              <w:tc>
                <w:tcPr>
                  <w:tcW w:w="30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21</w:t>
                  </w:r>
                </w:p>
              </w:tc>
              <w:tc>
                <w:tcPr>
                  <w:tcW w:w="344" w:type="pct"/>
                  <w:tcBorders>
                    <w:tl2br w:val="nil"/>
                    <w:tr2bl w:val="nil"/>
                  </w:tcBorders>
                  <w:noWrap w:val="0"/>
                  <w:vAlign w:val="center"/>
                </w:tcPr>
                <w:p>
                  <w:pPr>
                    <w:keepNext w:val="0"/>
                    <w:keepLines w:val="0"/>
                    <w:pageBreakBefore w:val="0"/>
                    <w:widowControl/>
                    <w:suppressLineNumbers w:val="0"/>
                    <w:kinsoku/>
                    <w:wordWrap/>
                    <w:overflowPunct/>
                    <w:topLinePunct w:val="0"/>
                    <w:autoSpaceDE w:val="0"/>
                    <w:autoSpaceDN w:val="0"/>
                    <w:bidi w:val="0"/>
                    <w:adjustRightInd/>
                    <w:spacing w:line="240" w:lineRule="auto"/>
                    <w:ind w:left="0" w:leftChars="0" w:right="0" w:rightChars="0" w:firstLine="0" w:firstLineChars="0"/>
                    <w:jc w:val="center"/>
                    <w:textAlignment w:val="bottom"/>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5000" w:type="pct"/>
                  <w:gridSpan w:val="1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i w:val="0"/>
                      <w:iCs w:val="0"/>
                      <w:color w:val="000000"/>
                      <w:kern w:val="0"/>
                      <w:sz w:val="21"/>
                      <w:szCs w:val="21"/>
                      <w:highlight w:val="none"/>
                      <w:u w:val="none"/>
                      <w:lang w:val="en-US" w:eastAsia="zh-CN" w:bidi="ar"/>
                    </w:rPr>
                  </w:pPr>
                  <w:r>
                    <w:rPr>
                      <w:rStyle w:val="43"/>
                      <w:rFonts w:hint="default" w:ascii="Times New Roman" w:hAnsi="Times New Roman" w:eastAsia="宋体" w:cs="Times New Roman"/>
                      <w:sz w:val="21"/>
                      <w:szCs w:val="21"/>
                      <w:highlight w:val="none"/>
                      <w:lang w:val="en-US" w:eastAsia="zh-CN"/>
                    </w:rPr>
                    <w:t>注：生产车间中心坐标为（0,0,0）。</w:t>
                  </w:r>
                </w:p>
              </w:tc>
            </w:tr>
          </w:tbl>
          <w:p>
            <w:pPr>
              <w:ind w:left="0" w:leftChars="0" w:firstLine="0" w:firstLineChars="0"/>
              <w:rPr>
                <w:highlight w:val="none"/>
                <w:vertAlign w:val="baseline"/>
              </w:rPr>
            </w:pPr>
          </w:p>
        </w:tc>
      </w:tr>
    </w:tbl>
    <w:p>
      <w:pPr>
        <w:pStyle w:val="21"/>
        <w:sectPr>
          <w:pgSz w:w="16838" w:h="11906" w:orient="landscape"/>
          <w:pgMar w:top="1417" w:right="1440" w:bottom="1247"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9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noWrap w:val="0"/>
            <w:vAlign w:val="top"/>
          </w:tcPr>
          <w:p>
            <w:pPr>
              <w:rPr>
                <w:highlight w:val="none"/>
                <w:vertAlign w:val="baseline"/>
              </w:rPr>
            </w:pPr>
          </w:p>
        </w:tc>
        <w:tc>
          <w:tcPr>
            <w:tcW w:w="9105" w:type="dxa"/>
            <w:noWrap w:val="0"/>
            <w:vAlign w:val="top"/>
          </w:tcPr>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outlineLvl w:val="9"/>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（1）噪声预测模式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预测模</w:t>
            </w:r>
            <w:r>
              <w:rPr>
                <w:rFonts w:hint="default" w:ascii="Times New Roman" w:hAnsi="Times New Roman" w:eastAsia="宋体" w:cs="Times New Roman"/>
                <w:color w:val="auto"/>
                <w:sz w:val="24"/>
                <w:highlight w:val="none"/>
                <w:lang w:val="en-US" w:eastAsia="zh-CN"/>
              </w:rPr>
              <w:t>型</w:t>
            </w:r>
            <w:r>
              <w:rPr>
                <w:rFonts w:hint="default" w:ascii="Times New Roman" w:hAnsi="Times New Roman" w:eastAsia="宋体" w:cs="Times New Roman"/>
                <w:color w:val="auto"/>
                <w:sz w:val="24"/>
                <w:highlight w:val="none"/>
              </w:rPr>
              <w:t>采用《环境影响评价技术导则</w:t>
            </w:r>
            <w:r>
              <w:rPr>
                <w:rFonts w:hint="default" w:ascii="Times New Roman" w:hAnsi="Times New Roman" w:eastAsia="宋体" w:cs="Times New Roman"/>
                <w:color w:val="auto"/>
                <w:sz w:val="24"/>
                <w:highlight w:val="none"/>
                <w:lang w:val="en-US" w:eastAsia="zh-CN"/>
              </w:rPr>
              <w:t xml:space="preserve"> 声环境</w:t>
            </w:r>
            <w:r>
              <w:rPr>
                <w:rFonts w:hint="default" w:ascii="Times New Roman" w:hAnsi="Times New Roman" w:eastAsia="宋体" w:cs="Times New Roman"/>
                <w:color w:val="auto"/>
                <w:sz w:val="24"/>
                <w:highlight w:val="none"/>
              </w:rPr>
              <w:t>》（HJ2.4-</w:t>
            </w:r>
            <w:r>
              <w:rPr>
                <w:rFonts w:hint="default" w:ascii="Times New Roman" w:hAnsi="Times New Roman" w:eastAsia="宋体" w:cs="Times New Roman"/>
                <w:color w:val="auto"/>
                <w:sz w:val="24"/>
                <w:highlight w:val="none"/>
                <w:lang w:val="en-US" w:eastAsia="zh-CN"/>
              </w:rPr>
              <w:t>2021</w:t>
            </w:r>
            <w:r>
              <w:rPr>
                <w:rFonts w:hint="default" w:ascii="Times New Roman" w:hAnsi="Times New Roman" w:eastAsia="宋体" w:cs="Times New Roman"/>
                <w:color w:val="auto"/>
                <w:sz w:val="24"/>
                <w:highlight w:val="none"/>
              </w:rPr>
              <w:t>）中</w:t>
            </w:r>
            <w:r>
              <w:rPr>
                <w:rFonts w:hint="default" w:ascii="Times New Roman" w:hAnsi="Times New Roman" w:eastAsia="宋体" w:cs="Times New Roman"/>
                <w:color w:val="auto"/>
                <w:sz w:val="24"/>
                <w:highlight w:val="none"/>
                <w:lang w:val="en-US" w:eastAsia="zh-CN"/>
              </w:rPr>
              <w:t>附录A和附录B</w:t>
            </w:r>
            <w:r>
              <w:rPr>
                <w:rFonts w:hint="default" w:ascii="Times New Roman" w:hAnsi="Times New Roman" w:eastAsia="宋体" w:cs="Times New Roman"/>
                <w:color w:val="auto"/>
                <w:sz w:val="24"/>
                <w:highlight w:val="none"/>
              </w:rPr>
              <w:t>推荐的工业噪声预测模</w:t>
            </w:r>
            <w:r>
              <w:rPr>
                <w:rFonts w:hint="default" w:ascii="Times New Roman" w:hAnsi="Times New Roman" w:eastAsia="宋体" w:cs="Times New Roman"/>
                <w:color w:val="auto"/>
                <w:sz w:val="24"/>
                <w:highlight w:val="none"/>
                <w:lang w:val="en-US" w:eastAsia="zh-CN"/>
              </w:rPr>
              <w:t>型</w:t>
            </w:r>
            <w:r>
              <w:rPr>
                <w:rFonts w:hint="default" w:ascii="Times New Roman" w:hAnsi="Times New Roman" w:eastAsia="宋体" w:cs="Times New Roman"/>
                <w:color w:val="auto"/>
                <w:sz w:val="24"/>
                <w:highlight w:val="none"/>
              </w:rPr>
              <w:t>。预测计算只考虑工程各声源所在厂房围护结构的屏蔽效应和声源至受声点的几何发散衰减，不考虑空气吸收及影响较小的附加衰减。</w:t>
            </w:r>
          </w:p>
          <w:p>
            <w:pPr>
              <w:keepNext w:val="0"/>
              <w:keepLines w:val="0"/>
              <w:pageBreakBefore w:val="0"/>
              <w:widowControl w:val="0"/>
              <w:kinsoku/>
              <w:wordWrap/>
              <w:overflowPunct/>
              <w:topLinePunct w:val="0"/>
              <w:bidi w:val="0"/>
              <w:snapToGrid/>
              <w:spacing w:line="360" w:lineRule="auto"/>
              <w:ind w:firstLine="425"/>
              <w:jc w:val="both"/>
              <w:textAlignment w:val="auto"/>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采用预测模式如下：</w:t>
            </w:r>
          </w:p>
          <w:p>
            <w:pPr>
              <w:keepNext w:val="0"/>
              <w:keepLines w:val="0"/>
              <w:pageBreakBefore w:val="0"/>
              <w:widowControl w:val="0"/>
              <w:kinsoku/>
              <w:wordWrap/>
              <w:overflowPunct/>
              <w:topLinePunct w:val="0"/>
              <w:bidi w:val="0"/>
              <w:snapToGrid/>
              <w:spacing w:line="360" w:lineRule="auto"/>
              <w:ind w:firstLine="425"/>
              <w:jc w:val="both"/>
              <w:textAlignment w:val="auto"/>
              <w:outlineLvl w:val="9"/>
              <w:rPr>
                <w:rFonts w:hint="default" w:ascii="Times New Roman" w:hAnsi="Times New Roman" w:eastAsia="宋体" w:cs="Times New Roman"/>
                <w:color w:val="auto"/>
                <w:sz w:val="24"/>
                <w:highlight w:val="none"/>
              </w:rPr>
            </w:pPr>
            <w:r>
              <w:rPr>
                <w:rFonts w:hint="default" w:ascii="Times New Roman" w:hAnsi="Times New Roman" w:eastAsia="宋体" w:cs="Times New Roman"/>
                <w:snapToGrid w:val="0"/>
                <w:color w:val="auto"/>
                <w:sz w:val="24"/>
                <w:highlight w:val="none"/>
              </w:rPr>
              <w:fldChar w:fldCharType="begin"/>
            </w:r>
            <w:r>
              <w:rPr>
                <w:rFonts w:hint="default" w:ascii="Times New Roman" w:hAnsi="Times New Roman" w:eastAsia="宋体" w:cs="Times New Roman"/>
                <w:snapToGrid w:val="0"/>
                <w:color w:val="auto"/>
                <w:sz w:val="24"/>
                <w:highlight w:val="none"/>
              </w:rPr>
              <w:instrText xml:space="preserve"> = 1 \* GB3 </w:instrText>
            </w:r>
            <w:r>
              <w:rPr>
                <w:rFonts w:hint="default" w:ascii="Times New Roman" w:hAnsi="Times New Roman" w:eastAsia="宋体" w:cs="Times New Roman"/>
                <w:snapToGrid w:val="0"/>
                <w:color w:val="auto"/>
                <w:sz w:val="24"/>
                <w:highlight w:val="none"/>
              </w:rPr>
              <w:fldChar w:fldCharType="separate"/>
            </w:r>
            <w:r>
              <w:rPr>
                <w:rFonts w:hint="default" w:ascii="Times New Roman" w:hAnsi="Times New Roman" w:eastAsia="宋体" w:cs="Times New Roman"/>
                <w:snapToGrid w:val="0"/>
                <w:color w:val="auto"/>
                <w:sz w:val="24"/>
                <w:highlight w:val="none"/>
              </w:rPr>
              <w:t>①</w:t>
            </w:r>
            <w:r>
              <w:rPr>
                <w:rFonts w:hint="default" w:ascii="Times New Roman" w:hAnsi="Times New Roman" w:eastAsia="宋体" w:cs="Times New Roman"/>
                <w:snapToGrid w:val="0"/>
                <w:color w:val="auto"/>
                <w:sz w:val="24"/>
                <w:highlight w:val="none"/>
              </w:rPr>
              <w:fldChar w:fldCharType="end"/>
            </w:r>
            <w:r>
              <w:rPr>
                <w:rFonts w:hint="default" w:ascii="Times New Roman" w:hAnsi="Times New Roman" w:eastAsia="宋体" w:cs="Times New Roman"/>
                <w:color w:val="auto"/>
                <w:sz w:val="24"/>
                <w:highlight w:val="none"/>
              </w:rPr>
              <w:t>室内声源等效室外声源声功率级计算</w:t>
            </w:r>
          </w:p>
          <w:p>
            <w:pPr>
              <w:spacing w:line="480" w:lineRule="exact"/>
              <w:ind w:firstLine="3480" w:firstLineChars="14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P2</w:t>
            </w: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P1</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（TL+6）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P1</w:t>
            </w:r>
            <w:r>
              <w:rPr>
                <w:rFonts w:hint="default" w:ascii="Times New Roman" w:hAnsi="Times New Roman" w:eastAsia="宋体" w:cs="Times New Roman"/>
                <w:color w:val="auto"/>
                <w:sz w:val="24"/>
                <w:highlight w:val="none"/>
              </w:rPr>
              <w:t>—靠近开口处（或窗户）室内某倍频带</w:t>
            </w:r>
            <w:r>
              <w:rPr>
                <w:rFonts w:hint="default" w:ascii="Times New Roman" w:hAnsi="Times New Roman" w:eastAsia="宋体" w:cs="Times New Roman"/>
                <w:color w:val="auto"/>
                <w:sz w:val="24"/>
                <w:highlight w:val="none"/>
                <w:lang w:val="en-US" w:eastAsia="zh-CN"/>
              </w:rPr>
              <w:t>的</w:t>
            </w:r>
            <w:r>
              <w:rPr>
                <w:rFonts w:hint="default" w:ascii="Times New Roman" w:hAnsi="Times New Roman" w:eastAsia="宋体" w:cs="Times New Roman"/>
                <w:color w:val="auto"/>
                <w:sz w:val="24"/>
                <w:highlight w:val="none"/>
              </w:rPr>
              <w:t>声压级</w:t>
            </w:r>
            <w:r>
              <w:rPr>
                <w:rFonts w:hint="default" w:ascii="Times New Roman" w:hAnsi="Times New Roman" w:eastAsia="宋体" w:cs="Times New Roman"/>
                <w:color w:val="auto"/>
                <w:sz w:val="24"/>
                <w:highlight w:val="none"/>
                <w:lang w:val="en-US" w:eastAsia="zh-CN"/>
              </w:rPr>
              <w:t>或A声级</w:t>
            </w:r>
            <w:r>
              <w:rPr>
                <w:rFonts w:hint="default" w:ascii="Times New Roman" w:hAnsi="Times New Roman" w:eastAsia="宋体" w:cs="Times New Roman"/>
                <w:color w:val="auto"/>
                <w:sz w:val="24"/>
                <w:highlight w:val="none"/>
              </w:rPr>
              <w:t>，dB；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L</w:t>
            </w:r>
            <w:r>
              <w:rPr>
                <w:rFonts w:hint="default" w:ascii="Times New Roman" w:hAnsi="Times New Roman" w:eastAsia="宋体" w:cs="Times New Roman"/>
                <w:color w:val="auto"/>
                <w:sz w:val="24"/>
                <w:highlight w:val="none"/>
                <w:vertAlign w:val="subscript"/>
              </w:rPr>
              <w:t>P2</w:t>
            </w:r>
            <w:r>
              <w:rPr>
                <w:rFonts w:hint="default" w:ascii="Times New Roman" w:hAnsi="Times New Roman" w:eastAsia="宋体" w:cs="Times New Roman"/>
                <w:color w:val="auto"/>
                <w:sz w:val="24"/>
                <w:highlight w:val="none"/>
              </w:rPr>
              <w:t>—靠近开口处（或窗户）室外某倍频带</w:t>
            </w:r>
            <w:r>
              <w:rPr>
                <w:rFonts w:hint="default" w:ascii="Times New Roman" w:hAnsi="Times New Roman" w:eastAsia="宋体" w:cs="Times New Roman"/>
                <w:color w:val="auto"/>
                <w:sz w:val="24"/>
                <w:highlight w:val="none"/>
                <w:lang w:val="en-US" w:eastAsia="zh-CN"/>
              </w:rPr>
              <w:t>的</w:t>
            </w:r>
            <w:r>
              <w:rPr>
                <w:rFonts w:hint="default" w:ascii="Times New Roman" w:hAnsi="Times New Roman" w:eastAsia="宋体" w:cs="Times New Roman"/>
                <w:color w:val="auto"/>
                <w:sz w:val="24"/>
                <w:highlight w:val="none"/>
              </w:rPr>
              <w:t>声压级</w:t>
            </w:r>
            <w:r>
              <w:rPr>
                <w:rFonts w:hint="default" w:ascii="Times New Roman" w:hAnsi="Times New Roman" w:eastAsia="宋体" w:cs="Times New Roman"/>
                <w:color w:val="auto"/>
                <w:sz w:val="24"/>
                <w:highlight w:val="none"/>
                <w:lang w:val="en-US" w:eastAsia="zh-CN"/>
              </w:rPr>
              <w:t>或A声级</w:t>
            </w:r>
            <w:r>
              <w:rPr>
                <w:rFonts w:hint="default" w:ascii="Times New Roman" w:hAnsi="Times New Roman" w:eastAsia="宋体" w:cs="Times New Roman"/>
                <w:color w:val="auto"/>
                <w:sz w:val="24"/>
                <w:highlight w:val="none"/>
              </w:rPr>
              <w:t>，dB；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TL—隔墙（或窗户）倍频带</w:t>
            </w:r>
            <w:r>
              <w:rPr>
                <w:rFonts w:hint="default" w:ascii="Times New Roman" w:hAnsi="Times New Roman" w:eastAsia="宋体" w:cs="Times New Roman"/>
                <w:color w:val="auto"/>
                <w:sz w:val="24"/>
                <w:highlight w:val="none"/>
                <w:lang w:val="en-US" w:eastAsia="zh-CN"/>
              </w:rPr>
              <w:t>或A声级</w:t>
            </w:r>
            <w:r>
              <w:rPr>
                <w:rFonts w:hint="default" w:ascii="Times New Roman" w:hAnsi="Times New Roman" w:eastAsia="宋体" w:cs="Times New Roman"/>
                <w:color w:val="auto"/>
                <w:sz w:val="24"/>
                <w:highlight w:val="none"/>
              </w:rPr>
              <w:t>的隔声量，dB。</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position w:val="-24"/>
                <w:sz w:val="24"/>
                <w:highlight w:val="none"/>
                <w:lang w:eastAsia="zh-CN"/>
              </w:rPr>
              <w:object>
                <v:shape id="_x0000_i1026" o:spt="75" type="#_x0000_t75" style="height:31pt;width:168pt;" o:ole="t" filled="f" o:preferrelative="t" stroked="f" coordsize="21600,21600">
                  <v:path/>
                  <v:fill on="f" focussize="0,0"/>
                  <v:stroke on="f"/>
                  <v:imagedata r:id="rId14" o:title=""/>
                  <o:lock v:ext="edit" aspectratio="t"/>
                  <w10:wrap type="none"/>
                  <w10:anchorlock/>
                </v:shape>
                <o:OLEObject Type="Embed" ProgID="Equation.KSEE3" ShapeID="_x0000_i1026" DrawAspect="Content" ObjectID="_1468075726" r:id="rId13">
                  <o:LockedField>false</o:LockedField>
                </o:OLEObject>
              </w:objec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式中：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Q—指向因数；通常对无指向性声源，当声源放在房间中心时，Q=1；当放在一面墙的中心时，Q=2；当放在两面墙夹角处时，Q=4；当放在三面墙夹角处时，Q=8。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vertAlign w:val="baseline"/>
                <w:lang w:val="en-US" w:eastAsia="zh-CN"/>
              </w:rPr>
            </w:pPr>
            <w:r>
              <w:rPr>
                <w:rFonts w:hint="default" w:ascii="Times New Roman" w:hAnsi="Times New Roman" w:eastAsia="宋体" w:cs="Times New Roman"/>
                <w:color w:val="auto"/>
                <w:sz w:val="24"/>
                <w:highlight w:val="none"/>
                <w:lang w:val="en-US" w:eastAsia="zh-CN"/>
              </w:rPr>
              <w:t>L</w:t>
            </w:r>
            <w:r>
              <w:rPr>
                <w:rFonts w:hint="default" w:ascii="Times New Roman" w:hAnsi="Times New Roman" w:eastAsia="宋体" w:cs="Times New Roman"/>
                <w:color w:val="auto"/>
                <w:sz w:val="24"/>
                <w:highlight w:val="none"/>
                <w:vertAlign w:val="subscript"/>
                <w:lang w:val="en-US" w:eastAsia="zh-CN"/>
              </w:rPr>
              <w:t>w</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点声源声功率级（A计权或倍频带），dB；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R—房间常数，R=Sα</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（1</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α），S为房间内表面面积，m</w:t>
            </w:r>
            <w:r>
              <w:rPr>
                <w:rFonts w:hint="default" w:ascii="Times New Roman" w:hAnsi="Times New Roman" w:eastAsia="宋体" w:cs="Times New Roman"/>
                <w:color w:val="auto"/>
                <w:sz w:val="24"/>
                <w:highlight w:val="none"/>
                <w:vertAlign w:val="superscript"/>
              </w:rPr>
              <w:t>2</w:t>
            </w:r>
            <w:r>
              <w:rPr>
                <w:rFonts w:hint="default" w:ascii="Times New Roman" w:hAnsi="Times New Roman" w:eastAsia="宋体" w:cs="Times New Roman"/>
                <w:color w:val="auto"/>
                <w:sz w:val="24"/>
                <w:highlight w:val="none"/>
              </w:rPr>
              <w:t>；α为平均吸声系数。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r</w:t>
            </w:r>
            <w:r>
              <w:rPr>
                <w:rFonts w:hint="default" w:ascii="Times New Roman" w:hAnsi="Times New Roman" w:eastAsia="宋体" w:cs="Times New Roman"/>
                <w:color w:val="auto"/>
                <w:sz w:val="24"/>
                <w:highlight w:val="none"/>
              </w:rPr>
              <w:t>—声源到靠近围护结构某点处的距离，m。</w:t>
            </w:r>
          </w:p>
          <w:p>
            <w:pPr>
              <w:pStyle w:val="17"/>
              <w:spacing w:before="95" w:after="95"/>
              <w:ind w:firstLine="424"/>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 xml:space="preserve">                     </w:t>
            </w:r>
            <w:r>
              <w:rPr>
                <w:rFonts w:hint="default" w:ascii="Times New Roman" w:hAnsi="Times New Roman" w:eastAsia="宋体" w:cs="Times New Roman"/>
                <w:color w:val="auto"/>
                <w:kern w:val="0"/>
                <w:position w:val="-30"/>
                <w:highlight w:val="none"/>
              </w:rPr>
              <w:object>
                <v:shape id="_x0000_i1027" o:spt="75" type="#_x0000_t75" style="height:35pt;width:131pt;" o:ole="t" filled="f" o:preferrelative="f" stroked="f" coordsize="21600,21600">
                  <v:path/>
                  <v:fill on="f" focussize="0,0"/>
                  <v:stroke on="f"/>
                  <v:imagedata r:id="rId16" o:title=""/>
                  <o:lock v:ext="edit" rotation="t" aspectratio="f"/>
                  <w10:wrap type="none"/>
                  <w10:anchorlock/>
                </v:shape>
                <o:OLEObject Type="Embed" ProgID="Equation.3" ShapeID="_x0000_i1027" DrawAspect="Content" ObjectID="_1468075727" r:id="rId15">
                  <o:LockedField>false</o:LockedField>
                </o:OLEObject>
              </w:objec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式中：</w: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i/>
                <w:color w:val="auto"/>
                <w:kern w:val="0"/>
                <w:highlight w:val="none"/>
              </w:rPr>
              <w:t>L</w:t>
            </w:r>
            <w:r>
              <w:rPr>
                <w:rFonts w:hint="default" w:ascii="Times New Roman" w:hAnsi="Times New Roman" w:eastAsia="宋体" w:cs="Times New Roman"/>
                <w:i/>
                <w:color w:val="auto"/>
                <w:kern w:val="0"/>
                <w:highlight w:val="none"/>
                <w:vertAlign w:val="subscript"/>
              </w:rPr>
              <w:t>P</w:t>
            </w:r>
            <w:r>
              <w:rPr>
                <w:rFonts w:hint="default" w:ascii="Times New Roman" w:hAnsi="Times New Roman" w:eastAsia="宋体" w:cs="Times New Roman"/>
                <w:color w:val="auto"/>
                <w:kern w:val="0"/>
                <w:highlight w:val="none"/>
                <w:vertAlign w:val="subscript"/>
              </w:rPr>
              <w:t>1</w:t>
            </w:r>
            <w:r>
              <w:rPr>
                <w:rFonts w:hint="default" w:ascii="Times New Roman" w:hAnsi="Times New Roman" w:eastAsia="宋体" w:cs="Times New Roman"/>
                <w:i/>
                <w:color w:val="auto"/>
                <w:kern w:val="0"/>
                <w:highlight w:val="none"/>
                <w:vertAlign w:val="subscript"/>
              </w:rPr>
              <w:t>i</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i/>
                <w:color w:val="auto"/>
                <w:kern w:val="0"/>
                <w:highlight w:val="none"/>
              </w:rPr>
              <w:t>T</w:t>
            </w:r>
            <w:r>
              <w:rPr>
                <w:rFonts w:hint="default" w:ascii="Times New Roman" w:hAnsi="Times New Roman" w:eastAsia="宋体" w:cs="Times New Roman"/>
                <w:color w:val="auto"/>
                <w:kern w:val="0"/>
                <w:highlight w:val="none"/>
              </w:rPr>
              <w:t>）—靠近围护结构处室内N个声源</w:t>
            </w:r>
            <w:r>
              <w:rPr>
                <w:rFonts w:hint="default" w:ascii="Times New Roman" w:hAnsi="Times New Roman" w:eastAsia="宋体" w:cs="Times New Roman"/>
                <w:i/>
                <w:color w:val="auto"/>
                <w:kern w:val="0"/>
                <w:highlight w:val="none"/>
              </w:rPr>
              <w:t>i</w:t>
            </w:r>
            <w:r>
              <w:rPr>
                <w:rFonts w:hint="default" w:ascii="Times New Roman" w:hAnsi="Times New Roman" w:eastAsia="宋体" w:cs="Times New Roman"/>
                <w:color w:val="auto"/>
                <w:kern w:val="0"/>
                <w:highlight w:val="none"/>
              </w:rPr>
              <w:t>倍频带的叠加声压级，dB；</w: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i/>
                <w:color w:val="auto"/>
                <w:kern w:val="0"/>
                <w:highlight w:val="none"/>
              </w:rPr>
              <w:t>L</w:t>
            </w:r>
            <w:r>
              <w:rPr>
                <w:rFonts w:hint="default" w:ascii="Times New Roman" w:hAnsi="Times New Roman" w:eastAsia="宋体" w:cs="Times New Roman"/>
                <w:i/>
                <w:color w:val="auto"/>
                <w:kern w:val="0"/>
                <w:highlight w:val="none"/>
                <w:vertAlign w:val="subscript"/>
              </w:rPr>
              <w:t>P</w:t>
            </w:r>
            <w:r>
              <w:rPr>
                <w:rFonts w:hint="default" w:ascii="Times New Roman" w:hAnsi="Times New Roman" w:eastAsia="宋体" w:cs="Times New Roman"/>
                <w:color w:val="auto"/>
                <w:kern w:val="0"/>
                <w:highlight w:val="none"/>
                <w:vertAlign w:val="subscript"/>
              </w:rPr>
              <w:t>1</w:t>
            </w:r>
            <w:r>
              <w:rPr>
                <w:rFonts w:hint="default" w:ascii="Times New Roman" w:hAnsi="Times New Roman" w:eastAsia="宋体" w:cs="Times New Roman"/>
                <w:i/>
                <w:color w:val="auto"/>
                <w:kern w:val="0"/>
                <w:highlight w:val="none"/>
                <w:vertAlign w:val="subscript"/>
              </w:rPr>
              <w:t>ij</w:t>
            </w:r>
            <w:r>
              <w:rPr>
                <w:rFonts w:hint="default" w:ascii="Times New Roman" w:hAnsi="Times New Roman" w:eastAsia="宋体" w:cs="Times New Roman"/>
                <w:i/>
                <w:color w:val="auto"/>
                <w:kern w:val="0"/>
                <w:highlight w:val="none"/>
              </w:rPr>
              <w:t>—</w:t>
            </w:r>
            <w:r>
              <w:rPr>
                <w:rFonts w:hint="default" w:ascii="Times New Roman" w:hAnsi="Times New Roman" w:eastAsia="宋体" w:cs="Times New Roman"/>
                <w:color w:val="auto"/>
                <w:kern w:val="0"/>
                <w:highlight w:val="none"/>
              </w:rPr>
              <w:t>室内</w:t>
            </w:r>
            <w:r>
              <w:rPr>
                <w:rFonts w:hint="default" w:ascii="Times New Roman" w:hAnsi="Times New Roman" w:eastAsia="宋体" w:cs="Times New Roman"/>
                <w:i/>
                <w:color w:val="auto"/>
                <w:kern w:val="0"/>
                <w:highlight w:val="none"/>
              </w:rPr>
              <w:t>j</w:t>
            </w:r>
            <w:r>
              <w:rPr>
                <w:rFonts w:hint="default" w:ascii="Times New Roman" w:hAnsi="Times New Roman" w:eastAsia="宋体" w:cs="Times New Roman"/>
                <w:color w:val="auto"/>
                <w:kern w:val="0"/>
                <w:highlight w:val="none"/>
              </w:rPr>
              <w:t>声源</w:t>
            </w:r>
            <w:r>
              <w:rPr>
                <w:rFonts w:hint="default" w:ascii="Times New Roman" w:hAnsi="Times New Roman" w:eastAsia="宋体" w:cs="Times New Roman"/>
                <w:i/>
                <w:color w:val="auto"/>
                <w:kern w:val="0"/>
                <w:highlight w:val="none"/>
              </w:rPr>
              <w:t>i</w:t>
            </w:r>
            <w:r>
              <w:rPr>
                <w:rFonts w:hint="default" w:ascii="Times New Roman" w:hAnsi="Times New Roman" w:eastAsia="宋体" w:cs="Times New Roman"/>
                <w:color w:val="auto"/>
                <w:kern w:val="0"/>
                <w:highlight w:val="none"/>
              </w:rPr>
              <w:t>倍频带的声压级，dB；</w: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i/>
                <w:color w:val="auto"/>
                <w:kern w:val="0"/>
                <w:highlight w:val="none"/>
              </w:rPr>
              <w:t>N</w:t>
            </w:r>
            <w:r>
              <w:rPr>
                <w:rFonts w:hint="default" w:ascii="Times New Roman" w:hAnsi="Times New Roman" w:eastAsia="宋体" w:cs="Times New Roman"/>
                <w:color w:val="auto"/>
                <w:kern w:val="0"/>
                <w:highlight w:val="none"/>
              </w:rPr>
              <w:t>—室内声源总数。</w:t>
            </w:r>
          </w:p>
          <w:p>
            <w:pPr>
              <w:pStyle w:val="17"/>
              <w:spacing w:before="95" w:after="95"/>
              <w:ind w:firstLine="424"/>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 xml:space="preserve">                     </w:t>
            </w:r>
            <w:r>
              <w:rPr>
                <w:rFonts w:hint="default" w:ascii="Times New Roman" w:hAnsi="Times New Roman" w:eastAsia="宋体" w:cs="Times New Roman"/>
                <w:i/>
                <w:color w:val="auto"/>
                <w:kern w:val="0"/>
                <w:highlight w:val="none"/>
              </w:rPr>
              <w:t>L</w:t>
            </w:r>
            <w:r>
              <w:rPr>
                <w:rFonts w:hint="default" w:ascii="Times New Roman" w:hAnsi="Times New Roman" w:eastAsia="宋体" w:cs="Times New Roman"/>
                <w:i/>
                <w:color w:val="auto"/>
                <w:kern w:val="0"/>
                <w:highlight w:val="none"/>
                <w:vertAlign w:val="subscript"/>
              </w:rPr>
              <w:t>P</w:t>
            </w:r>
            <w:r>
              <w:rPr>
                <w:rFonts w:hint="default" w:ascii="Times New Roman" w:hAnsi="Times New Roman" w:eastAsia="宋体" w:cs="Times New Roman"/>
                <w:color w:val="auto"/>
                <w:kern w:val="0"/>
                <w:highlight w:val="none"/>
                <w:vertAlign w:val="subscript"/>
              </w:rPr>
              <w:t>2</w:t>
            </w:r>
            <w:r>
              <w:rPr>
                <w:rFonts w:hint="default" w:ascii="Times New Roman" w:hAnsi="Times New Roman" w:eastAsia="宋体" w:cs="Times New Roman"/>
                <w:i/>
                <w:color w:val="auto"/>
                <w:kern w:val="0"/>
                <w:highlight w:val="none"/>
                <w:vertAlign w:val="subscript"/>
              </w:rPr>
              <w:t>i</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i/>
                <w:color w:val="auto"/>
                <w:kern w:val="0"/>
                <w:highlight w:val="none"/>
              </w:rPr>
              <w:t>T</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i/>
                <w:color w:val="auto"/>
                <w:kern w:val="0"/>
                <w:highlight w:val="none"/>
              </w:rPr>
              <w:t xml:space="preserve"> L</w:t>
            </w:r>
            <w:r>
              <w:rPr>
                <w:rFonts w:hint="default" w:ascii="Times New Roman" w:hAnsi="Times New Roman" w:eastAsia="宋体" w:cs="Times New Roman"/>
                <w:i/>
                <w:color w:val="auto"/>
                <w:kern w:val="0"/>
                <w:highlight w:val="none"/>
                <w:vertAlign w:val="subscript"/>
              </w:rPr>
              <w:t>P</w:t>
            </w:r>
            <w:r>
              <w:rPr>
                <w:rFonts w:hint="default" w:ascii="Times New Roman" w:hAnsi="Times New Roman" w:eastAsia="宋体" w:cs="Times New Roman"/>
                <w:color w:val="auto"/>
                <w:kern w:val="0"/>
                <w:highlight w:val="none"/>
                <w:vertAlign w:val="subscript"/>
              </w:rPr>
              <w:t>1</w:t>
            </w:r>
            <w:r>
              <w:rPr>
                <w:rFonts w:hint="default" w:ascii="Times New Roman" w:hAnsi="Times New Roman" w:eastAsia="宋体" w:cs="Times New Roman"/>
                <w:i/>
                <w:color w:val="auto"/>
                <w:kern w:val="0"/>
                <w:highlight w:val="none"/>
                <w:vertAlign w:val="subscript"/>
              </w:rPr>
              <w:t>i</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i/>
                <w:color w:val="auto"/>
                <w:kern w:val="0"/>
                <w:highlight w:val="none"/>
              </w:rPr>
              <w:t>T</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i/>
                <w:color w:val="auto"/>
                <w:kern w:val="0"/>
                <w:highlight w:val="none"/>
              </w:rPr>
              <w:t>TL</w:t>
            </w:r>
            <w:r>
              <w:rPr>
                <w:rFonts w:hint="default" w:ascii="Times New Roman" w:hAnsi="Times New Roman" w:eastAsia="宋体" w:cs="Times New Roman"/>
                <w:i/>
                <w:color w:val="auto"/>
                <w:kern w:val="0"/>
                <w:highlight w:val="none"/>
                <w:vertAlign w:val="subscript"/>
              </w:rPr>
              <w:t>i</w:t>
            </w:r>
            <w:r>
              <w:rPr>
                <w:rFonts w:hint="default" w:ascii="Times New Roman" w:hAnsi="Times New Roman" w:eastAsia="宋体" w:cs="Times New Roman"/>
                <w:color w:val="auto"/>
                <w:kern w:val="0"/>
                <w:highlight w:val="none"/>
              </w:rPr>
              <w:t>+6）</w:t>
            </w:r>
          </w:p>
          <w:p>
            <w:pPr>
              <w:pStyle w:val="17"/>
              <w:keepNext w:val="0"/>
              <w:keepLines w:val="0"/>
              <w:pageBreakBefore w:val="0"/>
              <w:widowControl w:val="0"/>
              <w:kinsoku/>
              <w:wordWrap/>
              <w:overflowPunct/>
              <w:topLinePunct w:val="0"/>
              <w:autoSpaceDE/>
              <w:autoSpaceDN/>
              <w:bidi w:val="0"/>
              <w:adjustRightInd/>
              <w:snapToGrid/>
              <w:spacing w:before="0" w:after="0"/>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式中：</w:t>
            </w:r>
          </w:p>
          <w:p>
            <w:pPr>
              <w:pStyle w:val="17"/>
              <w:keepNext w:val="0"/>
              <w:keepLines w:val="0"/>
              <w:pageBreakBefore w:val="0"/>
              <w:widowControl w:val="0"/>
              <w:kinsoku/>
              <w:wordWrap/>
              <w:overflowPunct/>
              <w:topLinePunct w:val="0"/>
              <w:autoSpaceDE/>
              <w:autoSpaceDN/>
              <w:bidi w:val="0"/>
              <w:adjustRightInd/>
              <w:snapToGrid/>
              <w:spacing w:before="0" w:after="0"/>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i/>
                <w:color w:val="auto"/>
                <w:kern w:val="0"/>
                <w:highlight w:val="none"/>
              </w:rPr>
              <w:t>L</w:t>
            </w:r>
            <w:r>
              <w:rPr>
                <w:rFonts w:hint="default" w:ascii="Times New Roman" w:hAnsi="Times New Roman" w:eastAsia="宋体" w:cs="Times New Roman"/>
                <w:i/>
                <w:color w:val="auto"/>
                <w:kern w:val="0"/>
                <w:highlight w:val="none"/>
                <w:vertAlign w:val="subscript"/>
              </w:rPr>
              <w:t>P</w:t>
            </w:r>
            <w:r>
              <w:rPr>
                <w:rFonts w:hint="default" w:ascii="Times New Roman" w:hAnsi="Times New Roman" w:eastAsia="宋体" w:cs="Times New Roman"/>
                <w:color w:val="auto"/>
                <w:kern w:val="0"/>
                <w:highlight w:val="none"/>
                <w:vertAlign w:val="subscript"/>
              </w:rPr>
              <w:t>2</w:t>
            </w:r>
            <w:r>
              <w:rPr>
                <w:rFonts w:hint="default" w:ascii="Times New Roman" w:hAnsi="Times New Roman" w:eastAsia="宋体" w:cs="Times New Roman"/>
                <w:i/>
                <w:color w:val="auto"/>
                <w:kern w:val="0"/>
                <w:highlight w:val="none"/>
                <w:vertAlign w:val="subscript"/>
              </w:rPr>
              <w:t>i</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i/>
                <w:color w:val="auto"/>
                <w:kern w:val="0"/>
                <w:highlight w:val="none"/>
              </w:rPr>
              <w:t>T</w:t>
            </w:r>
            <w:r>
              <w:rPr>
                <w:rFonts w:hint="default" w:ascii="Times New Roman" w:hAnsi="Times New Roman" w:eastAsia="宋体" w:cs="Times New Roman"/>
                <w:color w:val="auto"/>
                <w:kern w:val="0"/>
                <w:highlight w:val="none"/>
              </w:rPr>
              <w:t>）—靠近围护结构处室外N个噪声源</w:t>
            </w:r>
            <w:r>
              <w:rPr>
                <w:rFonts w:hint="default" w:ascii="Times New Roman" w:hAnsi="Times New Roman" w:eastAsia="宋体" w:cs="Times New Roman"/>
                <w:i/>
                <w:color w:val="auto"/>
                <w:kern w:val="0"/>
                <w:highlight w:val="none"/>
              </w:rPr>
              <w:t>i</w:t>
            </w:r>
            <w:r>
              <w:rPr>
                <w:rFonts w:hint="default" w:ascii="Times New Roman" w:hAnsi="Times New Roman" w:eastAsia="宋体" w:cs="Times New Roman"/>
                <w:color w:val="auto"/>
                <w:kern w:val="0"/>
                <w:highlight w:val="none"/>
              </w:rPr>
              <w:t>倍频带的叠加声压级，dB；</w:t>
            </w:r>
          </w:p>
          <w:p>
            <w:pPr>
              <w:pStyle w:val="17"/>
              <w:keepNext w:val="0"/>
              <w:keepLines w:val="0"/>
              <w:pageBreakBefore w:val="0"/>
              <w:widowControl w:val="0"/>
              <w:kinsoku/>
              <w:wordWrap/>
              <w:overflowPunct/>
              <w:topLinePunct w:val="0"/>
              <w:autoSpaceDE/>
              <w:autoSpaceDN/>
              <w:bidi w:val="0"/>
              <w:adjustRightInd/>
              <w:snapToGrid/>
              <w:spacing w:before="0" w:after="0"/>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i/>
                <w:color w:val="auto"/>
                <w:kern w:val="0"/>
                <w:highlight w:val="none"/>
              </w:rPr>
              <w:t>TL</w:t>
            </w:r>
            <w:r>
              <w:rPr>
                <w:rFonts w:hint="default" w:ascii="Times New Roman" w:hAnsi="Times New Roman" w:eastAsia="宋体" w:cs="Times New Roman"/>
                <w:i/>
                <w:color w:val="auto"/>
                <w:kern w:val="0"/>
                <w:highlight w:val="none"/>
                <w:vertAlign w:val="subscript"/>
              </w:rPr>
              <w:t>i</w:t>
            </w:r>
            <w:r>
              <w:rPr>
                <w:rFonts w:hint="default" w:ascii="Times New Roman" w:hAnsi="Times New Roman" w:eastAsia="宋体" w:cs="Times New Roman"/>
                <w:i/>
                <w:color w:val="auto"/>
                <w:kern w:val="0"/>
                <w:highlight w:val="none"/>
              </w:rPr>
              <w:t>—</w:t>
            </w:r>
            <w:r>
              <w:rPr>
                <w:rFonts w:hint="default" w:ascii="Times New Roman" w:hAnsi="Times New Roman" w:eastAsia="宋体" w:cs="Times New Roman"/>
                <w:color w:val="auto"/>
                <w:kern w:val="0"/>
                <w:highlight w:val="none"/>
              </w:rPr>
              <w:t>围护结构</w:t>
            </w:r>
            <w:r>
              <w:rPr>
                <w:rFonts w:hint="default" w:ascii="Times New Roman" w:hAnsi="Times New Roman" w:eastAsia="宋体" w:cs="Times New Roman"/>
                <w:i/>
                <w:color w:val="auto"/>
                <w:kern w:val="0"/>
                <w:highlight w:val="none"/>
              </w:rPr>
              <w:t>i</w:t>
            </w:r>
            <w:r>
              <w:rPr>
                <w:rFonts w:hint="default" w:ascii="Times New Roman" w:hAnsi="Times New Roman" w:eastAsia="宋体" w:cs="Times New Roman"/>
                <w:color w:val="auto"/>
                <w:kern w:val="0"/>
                <w:highlight w:val="none"/>
              </w:rPr>
              <w:t>倍频带的隔声量。</w:t>
            </w:r>
          </w:p>
          <w:p>
            <w:pPr>
              <w:pStyle w:val="17"/>
              <w:keepNext w:val="0"/>
              <w:keepLines w:val="0"/>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宋体" w:cs="Times New Roman"/>
                <w:i/>
                <w:color w:val="auto"/>
                <w:kern w:val="0"/>
                <w:highlight w:val="none"/>
                <w:lang w:val="en-US" w:eastAsia="zh-CN"/>
              </w:rPr>
            </w:pPr>
            <w:r>
              <w:rPr>
                <w:rFonts w:hint="default" w:ascii="Times New Roman" w:hAnsi="Times New Roman" w:eastAsia="宋体" w:cs="Times New Roman"/>
                <w:color w:val="auto"/>
                <w:kern w:val="0"/>
                <w:highlight w:val="none"/>
              </w:rPr>
              <w:t xml:space="preserve">                        </w:t>
            </w:r>
            <w:r>
              <w:rPr>
                <w:rFonts w:hint="default" w:ascii="Times New Roman" w:hAnsi="Times New Roman" w:eastAsia="宋体" w:cs="Times New Roman"/>
                <w:i/>
                <w:color w:val="auto"/>
                <w:kern w:val="0"/>
                <w:highlight w:val="none"/>
              </w:rPr>
              <w:t>L</w:t>
            </w:r>
            <w:r>
              <w:rPr>
                <w:rFonts w:hint="default" w:ascii="Times New Roman" w:hAnsi="Times New Roman" w:eastAsia="宋体" w:cs="Times New Roman"/>
                <w:i/>
                <w:color w:val="auto"/>
                <w:kern w:val="0"/>
                <w:highlight w:val="none"/>
                <w:vertAlign w:val="subscript"/>
              </w:rPr>
              <w:t>W</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i/>
                <w:color w:val="auto"/>
                <w:kern w:val="0"/>
                <w:highlight w:val="none"/>
              </w:rPr>
              <w:t>L</w:t>
            </w:r>
            <w:r>
              <w:rPr>
                <w:rFonts w:hint="default" w:ascii="Times New Roman" w:hAnsi="Times New Roman" w:eastAsia="宋体" w:cs="Times New Roman"/>
                <w:i/>
                <w:color w:val="auto"/>
                <w:kern w:val="0"/>
                <w:highlight w:val="none"/>
                <w:vertAlign w:val="subscript"/>
              </w:rPr>
              <w:t>P</w:t>
            </w:r>
            <w:r>
              <w:rPr>
                <w:rFonts w:hint="default" w:ascii="Times New Roman" w:hAnsi="Times New Roman" w:eastAsia="宋体" w:cs="Times New Roman"/>
                <w:color w:val="auto"/>
                <w:kern w:val="0"/>
                <w:highlight w:val="none"/>
                <w:vertAlign w:val="subscript"/>
              </w:rPr>
              <w:t>2</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i/>
                <w:color w:val="auto"/>
                <w:kern w:val="0"/>
                <w:highlight w:val="none"/>
              </w:rPr>
              <w:t>T</w:t>
            </w:r>
            <w:r>
              <w:rPr>
                <w:rFonts w:hint="default" w:ascii="Times New Roman" w:hAnsi="Times New Roman" w:eastAsia="宋体" w:cs="Times New Roman"/>
                <w:color w:val="auto"/>
                <w:kern w:val="0"/>
                <w:highlight w:val="none"/>
              </w:rPr>
              <w:t>）+10lg</w:t>
            </w:r>
            <w:r>
              <w:rPr>
                <w:rFonts w:hint="default" w:ascii="Times New Roman" w:hAnsi="Times New Roman" w:eastAsia="宋体" w:cs="Times New Roman"/>
                <w:i/>
                <w:color w:val="auto"/>
                <w:kern w:val="0"/>
                <w:highlight w:val="none"/>
                <w:lang w:val="en-US" w:eastAsia="zh-CN"/>
              </w:rPr>
              <w:t>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auto"/>
                <w:kern w:val="0"/>
                <w:highlight w:val="none"/>
              </w:rPr>
              <w:t>式中：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auto"/>
                <w:sz w:val="24"/>
                <w:highlight w:val="none"/>
                <w:lang w:val="en-US" w:eastAsia="zh-CN"/>
              </w:rPr>
              <w:t>L</w:t>
            </w:r>
            <w:r>
              <w:rPr>
                <w:rFonts w:hint="default" w:ascii="Times New Roman" w:hAnsi="Times New Roman" w:eastAsia="宋体" w:cs="Times New Roman"/>
                <w:color w:val="auto"/>
                <w:sz w:val="24"/>
                <w:highlight w:val="none"/>
                <w:vertAlign w:val="subscript"/>
                <w:lang w:val="en-US" w:eastAsia="zh-CN"/>
              </w:rPr>
              <w:t>w</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中心位置位于透声面积（S）处的等效声源的倍频带声功率级，dB；</w: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kern w:val="0"/>
                <w:highlight w:val="none"/>
                <w:lang w:val="en-US" w:eastAsia="zh-CN"/>
              </w:rPr>
              <w:t>L</w:t>
            </w:r>
            <w:r>
              <w:rPr>
                <w:rFonts w:hint="default" w:ascii="Times New Roman" w:hAnsi="Times New Roman" w:eastAsia="宋体" w:cs="Times New Roman"/>
                <w:color w:val="auto"/>
                <w:kern w:val="0"/>
                <w:highlight w:val="none"/>
                <w:vertAlign w:val="subscript"/>
                <w:lang w:val="en-US" w:eastAsia="zh-CN"/>
              </w:rPr>
              <w:t>p2</w:t>
            </w:r>
            <w:r>
              <w:rPr>
                <w:rFonts w:hint="default" w:ascii="Times New Roman" w:hAnsi="Times New Roman" w:eastAsia="宋体" w:cs="Times New Roman"/>
                <w:color w:val="auto"/>
                <w:kern w:val="0"/>
                <w:highlight w:val="none"/>
                <w:lang w:val="en-US" w:eastAsia="zh-CN"/>
              </w:rPr>
              <w:t>（T）</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靠近围护结构处室外声源的声压级，dB；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auto"/>
                <w:sz w:val="24"/>
                <w:highlight w:val="none"/>
                <w:lang w:val="en-US" w:eastAsia="zh-CN"/>
              </w:rPr>
              <w:t>S</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透声面积，m</w:t>
            </w:r>
            <w:r>
              <w:rPr>
                <w:rFonts w:hint="default" w:ascii="Times New Roman" w:hAnsi="Times New Roman" w:eastAsia="宋体" w:cs="Times New Roman"/>
                <w:color w:val="auto"/>
                <w:sz w:val="24"/>
                <w:highlight w:val="none"/>
                <w:vertAlign w:val="superscript"/>
                <w:lang w:val="en-US" w:eastAsia="zh-CN"/>
              </w:rPr>
              <w:t>2</w:t>
            </w:r>
            <w:r>
              <w:rPr>
                <w:rFonts w:hint="default" w:ascii="Times New Roman" w:hAnsi="Times New Roman" w:eastAsia="宋体" w:cs="Times New Roman"/>
                <w:color w:val="auto"/>
                <w:sz w:val="24"/>
                <w:highlight w:val="none"/>
                <w:lang w:val="en-US" w:eastAsia="zh-CN"/>
              </w:rPr>
              <w:t>。</w: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②声级计算</w: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建设项目声源在预测点产生的等效声级贡献值（L</w:t>
            </w:r>
            <w:r>
              <w:rPr>
                <w:rFonts w:hint="default" w:ascii="Times New Roman" w:hAnsi="Times New Roman" w:eastAsia="宋体" w:cs="Times New Roman"/>
                <w:i/>
                <w:iCs/>
                <w:color w:val="auto"/>
                <w:kern w:val="0"/>
                <w:highlight w:val="none"/>
              </w:rPr>
              <w:t>eqg</w:t>
            </w:r>
            <w:r>
              <w:rPr>
                <w:rFonts w:hint="default" w:ascii="Times New Roman" w:hAnsi="Times New Roman" w:eastAsia="宋体" w:cs="Times New Roman"/>
                <w:color w:val="auto"/>
                <w:kern w:val="0"/>
                <w:highlight w:val="none"/>
              </w:rPr>
              <w:t>）计算公式：</w:t>
            </w:r>
          </w:p>
          <w:p>
            <w:pPr>
              <w:pStyle w:val="17"/>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position w:val="-36"/>
                <w:highlight w:val="none"/>
              </w:rPr>
              <w:object>
                <v:shape id="_x0000_i1028" o:spt="75" type="#_x0000_t75" style="height:42.2pt;width:205.35pt;" o:ole="t" filled="f" o:preferrelative="f" stroked="f" coordsize="21600,21600">
                  <v:path/>
                  <v:fill on="f" focussize="0,0"/>
                  <v:stroke on="f"/>
                  <v:imagedata r:id="rId18" o:title=""/>
                  <o:lock v:ext="edit" rotation="t" aspectratio="f"/>
                  <w10:wrap type="none"/>
                  <w10:anchorlock/>
                </v:shape>
                <o:OLEObject Type="Embed" ProgID="Equation.3" ShapeID="_x0000_i1028" DrawAspect="Content" ObjectID="_1468075728" r:id="rId17">
                  <o:LockedField>false</o:LockedField>
                </o:OLEObject>
              </w:objec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式中：</w: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425"/>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i/>
                <w:iCs/>
                <w:color w:val="auto"/>
                <w:kern w:val="0"/>
                <w:highlight w:val="none"/>
              </w:rPr>
              <w:t>L</w:t>
            </w:r>
            <w:r>
              <w:rPr>
                <w:rFonts w:hint="default" w:ascii="Times New Roman" w:hAnsi="Times New Roman" w:eastAsia="宋体" w:cs="Times New Roman"/>
                <w:i/>
                <w:iCs/>
                <w:color w:val="auto"/>
                <w:kern w:val="0"/>
                <w:highlight w:val="none"/>
                <w:vertAlign w:val="subscript"/>
              </w:rPr>
              <w:t>eqg</w:t>
            </w:r>
            <w:r>
              <w:rPr>
                <w:rFonts w:hint="default" w:ascii="Times New Roman" w:hAnsi="Times New Roman" w:eastAsia="宋体" w:cs="Times New Roman"/>
                <w:color w:val="auto"/>
                <w:kern w:val="0"/>
                <w:highlight w:val="none"/>
              </w:rPr>
              <w:t>—建设项目声源在预测点</w:t>
            </w:r>
            <w:r>
              <w:rPr>
                <w:rFonts w:hint="default" w:ascii="Times New Roman" w:hAnsi="Times New Roman" w:eastAsia="宋体" w:cs="Times New Roman"/>
                <w:color w:val="auto"/>
                <w:kern w:val="0"/>
                <w:highlight w:val="none"/>
                <w:lang w:val="en-US" w:eastAsia="zh-CN"/>
              </w:rPr>
              <w:t>产生的噪声</w:t>
            </w:r>
            <w:r>
              <w:rPr>
                <w:rFonts w:hint="default" w:ascii="Times New Roman" w:hAnsi="Times New Roman" w:eastAsia="宋体" w:cs="Times New Roman"/>
                <w:color w:val="auto"/>
                <w:kern w:val="0"/>
                <w:highlight w:val="none"/>
              </w:rPr>
              <w:t>贡献值，dB；</w: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425"/>
              <w:textAlignment w:val="auto"/>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i/>
                <w:iCs/>
                <w:color w:val="auto"/>
                <w:kern w:val="0"/>
                <w:highlight w:val="none"/>
                <w:lang w:val="en-US" w:eastAsia="zh-CN"/>
              </w:rPr>
              <w:t>T</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color w:val="auto"/>
                <w:kern w:val="0"/>
                <w:highlight w:val="none"/>
                <w:lang w:val="en-US" w:eastAsia="zh-CN"/>
              </w:rPr>
              <w:t>用于计算等效声级的时间，s；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N</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color w:val="auto"/>
                <w:kern w:val="0"/>
                <w:highlight w:val="none"/>
                <w:lang w:val="en-US" w:eastAsia="zh-CN"/>
              </w:rPr>
              <w:t>室外声源个数；</w: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lang w:eastAsia="zh-CN"/>
              </w:rPr>
            </w:pPr>
            <w:r>
              <w:rPr>
                <w:rFonts w:hint="default" w:ascii="Times New Roman" w:hAnsi="Times New Roman" w:eastAsia="宋体" w:cs="Times New Roman"/>
                <w:color w:val="auto"/>
                <w:kern w:val="0"/>
                <w:highlight w:val="none"/>
              </w:rPr>
              <w:t>t</w:t>
            </w:r>
            <w:r>
              <w:rPr>
                <w:rFonts w:hint="default" w:ascii="Times New Roman" w:hAnsi="Times New Roman" w:eastAsia="宋体" w:cs="Times New Roman"/>
                <w:color w:val="auto"/>
                <w:kern w:val="0"/>
                <w:highlight w:val="none"/>
                <w:vertAlign w:val="subscript"/>
              </w:rPr>
              <w:t>i</w:t>
            </w:r>
            <w:r>
              <w:rPr>
                <w:rFonts w:hint="default" w:ascii="Times New Roman" w:hAnsi="Times New Roman" w:eastAsia="宋体" w:cs="Times New Roman"/>
                <w:color w:val="auto"/>
                <w:kern w:val="0"/>
                <w:highlight w:val="none"/>
              </w:rPr>
              <w:t>—在T</w:t>
            </w:r>
            <w:r>
              <w:rPr>
                <w:rFonts w:hint="default" w:ascii="Times New Roman" w:hAnsi="Times New Roman" w:eastAsia="宋体" w:cs="Times New Roman"/>
                <w:color w:val="auto"/>
                <w:kern w:val="0"/>
                <w:highlight w:val="none"/>
                <w:lang w:val="en-US" w:eastAsia="zh-CN"/>
              </w:rPr>
              <w:t>时间内i声源工作</w:t>
            </w:r>
            <w:r>
              <w:rPr>
                <w:rFonts w:hint="default" w:ascii="Times New Roman" w:hAnsi="Times New Roman" w:eastAsia="宋体" w:cs="Times New Roman"/>
                <w:color w:val="auto"/>
                <w:kern w:val="0"/>
                <w:highlight w:val="none"/>
              </w:rPr>
              <w:t>时间，s</w:t>
            </w:r>
            <w:r>
              <w:rPr>
                <w:rFonts w:hint="default" w:ascii="Times New Roman" w:hAnsi="Times New Roman" w:eastAsia="宋体" w:cs="Times New Roman"/>
                <w:color w:val="auto"/>
                <w:kern w:val="0"/>
                <w:highlight w:val="none"/>
                <w:lang w:eastAsia="zh-CN"/>
              </w:rPr>
              <w:t>；</w: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M</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color w:val="auto"/>
                <w:kern w:val="0"/>
                <w:highlight w:val="none"/>
                <w:lang w:val="en-US" w:eastAsia="zh-CN"/>
              </w:rPr>
              <w:t>等效室外声源个数；</w: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t</w:t>
            </w:r>
            <w:r>
              <w:rPr>
                <w:rFonts w:hint="default" w:ascii="Times New Roman" w:hAnsi="Times New Roman" w:eastAsia="宋体" w:cs="Times New Roman"/>
                <w:color w:val="auto"/>
                <w:kern w:val="0"/>
                <w:highlight w:val="none"/>
                <w:vertAlign w:val="subscript"/>
                <w:lang w:val="en-US" w:eastAsia="zh-CN"/>
              </w:rPr>
              <w:t>j</w:t>
            </w:r>
            <w:r>
              <w:rPr>
                <w:rFonts w:hint="default" w:ascii="Times New Roman" w:hAnsi="Times New Roman" w:eastAsia="宋体" w:cs="Times New Roman"/>
                <w:color w:val="auto"/>
                <w:kern w:val="0"/>
                <w:highlight w:val="none"/>
              </w:rPr>
              <w:t>—在T</w:t>
            </w:r>
            <w:r>
              <w:rPr>
                <w:rFonts w:hint="default" w:ascii="Times New Roman" w:hAnsi="Times New Roman" w:eastAsia="宋体" w:cs="Times New Roman"/>
                <w:color w:val="auto"/>
                <w:kern w:val="0"/>
                <w:highlight w:val="none"/>
                <w:lang w:val="en-US" w:eastAsia="zh-CN"/>
              </w:rPr>
              <w:t>时间内j声源工作</w:t>
            </w:r>
            <w:r>
              <w:rPr>
                <w:rFonts w:hint="default" w:ascii="Times New Roman" w:hAnsi="Times New Roman" w:eastAsia="宋体" w:cs="Times New Roman"/>
                <w:color w:val="auto"/>
                <w:kern w:val="0"/>
                <w:highlight w:val="none"/>
              </w:rPr>
              <w:t>时间，s。</w: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③预测点的预测等效声级（Leq）计算公式</w:t>
            </w:r>
          </w:p>
          <w:p>
            <w:pPr>
              <w:pStyle w:val="17"/>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0"/>
                <w:highlight w:val="none"/>
                <w:lang w:eastAsia="zh-CN"/>
              </w:rPr>
            </w:pPr>
            <w:r>
              <w:rPr>
                <w:rFonts w:hint="default" w:ascii="Times New Roman" w:hAnsi="Times New Roman" w:eastAsia="宋体" w:cs="Times New Roman"/>
                <w:color w:val="auto"/>
                <w:kern w:val="0"/>
                <w:position w:val="-14"/>
                <w:highlight w:val="none"/>
                <w:lang w:eastAsia="zh-CN"/>
              </w:rPr>
              <w:object>
                <v:shape id="_x0000_i1029" o:spt="75" type="#_x0000_t75" style="height:23pt;width:136pt;" o:ole="t" filled="f" o:preferrelative="t" stroked="f" coordsize="21600,21600">
                  <v:path/>
                  <v:fill on="f" focussize="0,0"/>
                  <v:stroke on="f"/>
                  <v:imagedata r:id="rId20" o:title=""/>
                  <o:lock v:ext="edit" aspectratio="t"/>
                  <w10:wrap type="none"/>
                  <w10:anchorlock/>
                </v:shape>
                <o:OLEObject Type="Embed" ProgID="Equation.KSEE3" ShapeID="_x0000_i1029" DrawAspect="Content" ObjectID="_1468075729" r:id="rId19">
                  <o:LockedField>false</o:LockedField>
                </o:OLEObject>
              </w:objec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式中：</w: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425"/>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i/>
                <w:iCs/>
                <w:color w:val="auto"/>
                <w:kern w:val="0"/>
                <w:highlight w:val="none"/>
              </w:rPr>
              <w:t>L</w:t>
            </w:r>
            <w:r>
              <w:rPr>
                <w:rFonts w:hint="default" w:ascii="Times New Roman" w:hAnsi="Times New Roman" w:eastAsia="宋体" w:cs="Times New Roman"/>
                <w:i/>
                <w:iCs/>
                <w:color w:val="auto"/>
                <w:kern w:val="0"/>
                <w:highlight w:val="none"/>
                <w:vertAlign w:val="subscript"/>
              </w:rPr>
              <w:t>eq</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color w:val="auto"/>
                <w:kern w:val="0"/>
                <w:highlight w:val="none"/>
                <w:lang w:val="en-US" w:eastAsia="zh-CN"/>
              </w:rPr>
              <w:t>预测点的噪声预测值</w:t>
            </w:r>
            <w:r>
              <w:rPr>
                <w:rFonts w:hint="default" w:ascii="Times New Roman" w:hAnsi="Times New Roman" w:eastAsia="宋体" w:cs="Times New Roman"/>
                <w:color w:val="auto"/>
                <w:kern w:val="0"/>
                <w:highlight w:val="none"/>
              </w:rPr>
              <w:t>，dB；</w: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lang w:eastAsia="zh-CN"/>
              </w:rPr>
            </w:pPr>
            <w:r>
              <w:rPr>
                <w:rFonts w:hint="default" w:ascii="Times New Roman" w:hAnsi="Times New Roman" w:eastAsia="宋体" w:cs="Times New Roman"/>
                <w:color w:val="auto"/>
                <w:kern w:val="0"/>
                <w:highlight w:val="none"/>
                <w:lang w:val="en-US" w:eastAsia="zh-CN"/>
              </w:rPr>
              <w:t>L</w:t>
            </w:r>
            <w:r>
              <w:rPr>
                <w:rFonts w:hint="default" w:ascii="Times New Roman" w:hAnsi="Times New Roman" w:eastAsia="宋体" w:cs="Times New Roman"/>
                <w:color w:val="auto"/>
                <w:kern w:val="0"/>
                <w:highlight w:val="none"/>
                <w:vertAlign w:val="subscript"/>
                <w:lang w:val="en-US" w:eastAsia="zh-CN"/>
              </w:rPr>
              <w:t>eqb</w:t>
            </w:r>
            <w:r>
              <w:rPr>
                <w:rFonts w:hint="default" w:ascii="Times New Roman" w:hAnsi="Times New Roman" w:eastAsia="宋体" w:cs="Times New Roman"/>
                <w:color w:val="auto"/>
                <w:kern w:val="0"/>
                <w:highlight w:val="none"/>
              </w:rPr>
              <w:t>—</w:t>
            </w:r>
            <w:r>
              <w:rPr>
                <w:rFonts w:hint="default" w:ascii="Times New Roman" w:hAnsi="Times New Roman" w:eastAsia="宋体" w:cs="Times New Roman"/>
                <w:color w:val="auto"/>
                <w:kern w:val="0"/>
                <w:highlight w:val="none"/>
                <w:lang w:val="en-US" w:eastAsia="zh-CN"/>
              </w:rPr>
              <w:t>预测点的背景噪声值，</w:t>
            </w:r>
            <w:r>
              <w:rPr>
                <w:rFonts w:hint="default" w:ascii="Times New Roman" w:hAnsi="Times New Roman" w:eastAsia="宋体" w:cs="Times New Roman"/>
                <w:color w:val="auto"/>
                <w:kern w:val="0"/>
                <w:highlight w:val="none"/>
              </w:rPr>
              <w:t>dB</w:t>
            </w:r>
            <w:r>
              <w:rPr>
                <w:rFonts w:hint="default" w:ascii="Times New Roman" w:hAnsi="Times New Roman" w:eastAsia="宋体" w:cs="Times New Roman"/>
                <w:color w:val="auto"/>
                <w:kern w:val="0"/>
                <w:highlight w:val="none"/>
                <w:lang w:eastAsia="zh-CN"/>
              </w:rPr>
              <w:t>。</w: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425"/>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④户外声传播衰减计算</w: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425"/>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户外声传播衰减包括几何发散（A</w:t>
            </w:r>
            <w:r>
              <w:rPr>
                <w:rFonts w:hint="default" w:ascii="Times New Roman" w:hAnsi="Times New Roman" w:eastAsia="宋体" w:cs="Times New Roman"/>
                <w:color w:val="auto"/>
                <w:kern w:val="0"/>
                <w:highlight w:val="none"/>
                <w:vertAlign w:val="subscript"/>
              </w:rPr>
              <w:t>div</w:t>
            </w:r>
            <w:r>
              <w:rPr>
                <w:rFonts w:hint="default" w:ascii="Times New Roman" w:hAnsi="Times New Roman" w:eastAsia="宋体" w:cs="Times New Roman"/>
                <w:color w:val="auto"/>
                <w:kern w:val="0"/>
                <w:highlight w:val="none"/>
              </w:rPr>
              <w:t>）、大气吸收（A</w:t>
            </w:r>
            <w:r>
              <w:rPr>
                <w:rFonts w:hint="default" w:ascii="Times New Roman" w:hAnsi="Times New Roman" w:eastAsia="宋体" w:cs="Times New Roman"/>
                <w:color w:val="auto"/>
                <w:kern w:val="0"/>
                <w:highlight w:val="none"/>
                <w:vertAlign w:val="subscript"/>
              </w:rPr>
              <w:t>atm</w:t>
            </w:r>
            <w:r>
              <w:rPr>
                <w:rFonts w:hint="default" w:ascii="Times New Roman" w:hAnsi="Times New Roman" w:eastAsia="宋体" w:cs="Times New Roman"/>
                <w:color w:val="auto"/>
                <w:kern w:val="0"/>
                <w:highlight w:val="none"/>
              </w:rPr>
              <w:t>）、地面效应（A</w:t>
            </w:r>
            <w:r>
              <w:rPr>
                <w:rFonts w:hint="default" w:ascii="Times New Roman" w:hAnsi="Times New Roman" w:eastAsia="宋体" w:cs="Times New Roman"/>
                <w:color w:val="auto"/>
                <w:kern w:val="0"/>
                <w:highlight w:val="none"/>
                <w:vertAlign w:val="subscript"/>
              </w:rPr>
              <w:t>gr</w:t>
            </w:r>
            <w:r>
              <w:rPr>
                <w:rFonts w:hint="default" w:ascii="Times New Roman" w:hAnsi="Times New Roman" w:eastAsia="宋体" w:cs="Times New Roman"/>
                <w:color w:val="auto"/>
                <w:kern w:val="0"/>
                <w:highlight w:val="none"/>
              </w:rPr>
              <w:t>）、屏障屏蔽（A</w:t>
            </w:r>
            <w:r>
              <w:rPr>
                <w:rFonts w:hint="default" w:ascii="Times New Roman" w:hAnsi="Times New Roman" w:eastAsia="宋体" w:cs="Times New Roman"/>
                <w:color w:val="auto"/>
                <w:kern w:val="0"/>
                <w:highlight w:val="none"/>
                <w:vertAlign w:val="subscript"/>
              </w:rPr>
              <w:t>bar</w:t>
            </w:r>
            <w:r>
              <w:rPr>
                <w:rFonts w:hint="default" w:ascii="Times New Roman" w:hAnsi="Times New Roman" w:eastAsia="宋体" w:cs="Times New Roman"/>
                <w:color w:val="auto"/>
                <w:kern w:val="0"/>
                <w:highlight w:val="none"/>
              </w:rPr>
              <w:t>）、其他多方面效应（A</w:t>
            </w:r>
            <w:r>
              <w:rPr>
                <w:rFonts w:hint="default" w:ascii="Times New Roman" w:hAnsi="Times New Roman" w:eastAsia="宋体" w:cs="Times New Roman"/>
                <w:color w:val="auto"/>
                <w:kern w:val="0"/>
                <w:highlight w:val="none"/>
                <w:vertAlign w:val="subscript"/>
              </w:rPr>
              <w:t>misc</w:t>
            </w:r>
            <w:r>
              <w:rPr>
                <w:rFonts w:hint="default" w:ascii="Times New Roman" w:hAnsi="Times New Roman" w:eastAsia="宋体" w:cs="Times New Roman"/>
                <w:color w:val="auto"/>
                <w:kern w:val="0"/>
                <w:highlight w:val="none"/>
              </w:rPr>
              <w:t>）引起的衰减。</w: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425"/>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距声源点r处的A声级按下式计算：</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position w:val="-14"/>
                <w:highlight w:val="none"/>
                <w:lang w:val="en-US" w:eastAsia="zh-CN"/>
              </w:rPr>
              <w:object>
                <v:shape id="_x0000_i1030" o:spt="75" type="#_x0000_t75" style="height:19pt;width:243pt;" o:ole="t" filled="f" o:preferrelative="t" stroked="f" coordsize="21600,21600">
                  <v:path/>
                  <v:fill on="f" focussize="0,0"/>
                  <v:stroke on="f"/>
                  <v:imagedata r:id="rId22" o:title=""/>
                  <o:lock v:ext="edit" aspectratio="t"/>
                  <w10:wrap type="none"/>
                  <w10:anchorlock/>
                </v:shape>
                <o:OLEObject Type="Embed" ProgID="Equation.KSEE3" ShapeID="_x0000_i1030" DrawAspect="Content" ObjectID="_1468075730" r:id="rId21">
                  <o:LockedField>false</o:LockedField>
                </o:OLEObject>
              </w:objec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val="zh-CN"/>
              </w:rPr>
              <w:t>本项目预测计算只考虑各声源至受声点的几何发散衰减，不考虑空气吸收及影响较小的附加衰减。</w: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（2）预测结果</w:t>
            </w:r>
          </w:p>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rPr>
            </w:pPr>
            <w:r>
              <w:rPr>
                <w:rFonts w:hint="eastAsia" w:ascii="Times New Roman" w:hAnsi="Times New Roman" w:eastAsia="宋体" w:cs="Times New Roman"/>
                <w:color w:val="auto"/>
                <w:kern w:val="0"/>
                <w:highlight w:val="none"/>
                <w:lang w:val="en-US" w:eastAsia="zh-CN"/>
              </w:rPr>
              <w:t>生产车间</w:t>
            </w:r>
            <w:r>
              <w:rPr>
                <w:rFonts w:hint="default" w:ascii="Times New Roman" w:hAnsi="Times New Roman" w:eastAsia="宋体" w:cs="Times New Roman"/>
                <w:color w:val="auto"/>
                <w:kern w:val="0"/>
                <w:highlight w:val="none"/>
              </w:rPr>
              <w:t>到项目厂界的距离如下：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000000"/>
                <w:sz w:val="21"/>
                <w:szCs w:val="21"/>
                <w:highlight w:val="none"/>
                <w:lang w:val="en-US" w:eastAsia="zh-CN"/>
              </w:rPr>
            </w:pPr>
            <w:r>
              <w:rPr>
                <w:rFonts w:hint="default" w:eastAsia="宋体"/>
                <w:b/>
                <w:bCs/>
                <w:color w:val="000000"/>
                <w:sz w:val="21"/>
                <w:szCs w:val="21"/>
                <w:highlight w:val="none"/>
                <w:lang w:val="en-US" w:eastAsia="zh-CN"/>
              </w:rPr>
              <w:t>表</w:t>
            </w:r>
            <w:r>
              <w:rPr>
                <w:rFonts w:hint="eastAsia" w:eastAsia="宋体"/>
                <w:b/>
                <w:bCs/>
                <w:color w:val="000000"/>
                <w:sz w:val="21"/>
                <w:szCs w:val="21"/>
                <w:highlight w:val="none"/>
                <w:lang w:val="en-US" w:eastAsia="zh-CN"/>
              </w:rPr>
              <w:t xml:space="preserve">36  </w:t>
            </w:r>
            <w:r>
              <w:rPr>
                <w:rFonts w:hint="default" w:eastAsia="宋体"/>
                <w:b/>
                <w:bCs/>
                <w:color w:val="000000"/>
                <w:sz w:val="21"/>
                <w:szCs w:val="21"/>
                <w:highlight w:val="none"/>
                <w:lang w:val="en-US" w:eastAsia="zh-CN"/>
              </w:rPr>
              <w:t>本项目</w:t>
            </w:r>
            <w:r>
              <w:rPr>
                <w:rFonts w:hint="eastAsia" w:eastAsia="宋体"/>
                <w:b/>
                <w:bCs/>
                <w:color w:val="000000"/>
                <w:sz w:val="21"/>
                <w:szCs w:val="21"/>
                <w:highlight w:val="none"/>
                <w:lang w:val="en-US" w:eastAsia="zh-CN"/>
              </w:rPr>
              <w:t>噪声源距</w:t>
            </w:r>
            <w:r>
              <w:rPr>
                <w:rFonts w:hint="default" w:eastAsia="宋体"/>
                <w:b/>
                <w:bCs/>
                <w:color w:val="000000"/>
                <w:sz w:val="21"/>
                <w:szCs w:val="21"/>
                <w:highlight w:val="none"/>
                <w:lang w:val="en-US" w:eastAsia="zh-CN"/>
              </w:rPr>
              <w:t>厂界距离</w:t>
            </w:r>
            <w:r>
              <w:rPr>
                <w:rFonts w:hint="eastAsia" w:eastAsia="宋体"/>
                <w:b/>
                <w:bCs/>
                <w:color w:val="000000"/>
                <w:sz w:val="21"/>
                <w:szCs w:val="21"/>
                <w:highlight w:val="none"/>
                <w:lang w:val="en-US" w:eastAsia="zh-CN"/>
              </w:rPr>
              <w:t>一览表</w:t>
            </w:r>
          </w:p>
          <w:tbl>
            <w:tblPr>
              <w:tblStyle w:val="23"/>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779"/>
              <w:gridCol w:w="1490"/>
              <w:gridCol w:w="1477"/>
              <w:gridCol w:w="1247"/>
              <w:gridCol w:w="13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vertAlign w:val="baseline"/>
                      <w:lang w:val="en-US" w:eastAsia="zh-CN"/>
                    </w:rPr>
                  </w:pPr>
                  <w:r>
                    <w:rPr>
                      <w:rFonts w:hint="default" w:ascii="Times New Roman" w:hAnsi="Times New Roman" w:eastAsia="宋体" w:cs="Times New Roman"/>
                      <w:b/>
                      <w:bCs/>
                      <w:sz w:val="21"/>
                      <w:szCs w:val="21"/>
                      <w:highlight w:val="none"/>
                      <w:vertAlign w:val="baseline"/>
                      <w:lang w:val="en-US" w:eastAsia="zh-CN"/>
                    </w:rPr>
                    <w:t>序号</w:t>
                  </w:r>
                </w:p>
              </w:tc>
              <w:tc>
                <w:tcPr>
                  <w:tcW w:w="1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vertAlign w:val="baseline"/>
                      <w:lang w:val="en-US" w:eastAsia="zh-CN"/>
                    </w:rPr>
                  </w:pPr>
                  <w:r>
                    <w:rPr>
                      <w:rFonts w:hint="default" w:ascii="Times New Roman" w:hAnsi="Times New Roman" w:eastAsia="宋体" w:cs="Times New Roman"/>
                      <w:b/>
                      <w:bCs/>
                      <w:sz w:val="21"/>
                      <w:szCs w:val="21"/>
                      <w:highlight w:val="none"/>
                      <w:vertAlign w:val="baseline"/>
                      <w:lang w:val="en-US" w:eastAsia="zh-CN"/>
                    </w:rPr>
                    <w:t>噪声源</w:t>
                  </w:r>
                </w:p>
              </w:tc>
              <w:tc>
                <w:tcPr>
                  <w:tcW w:w="14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2"/>
                      <w:sz w:val="21"/>
                      <w:szCs w:val="21"/>
                      <w:highlight w:val="none"/>
                      <w:vertAlign w:val="baseline"/>
                      <w:lang w:val="en-US" w:eastAsia="zh-CN" w:bidi="ar-SA"/>
                    </w:rPr>
                  </w:pPr>
                  <w:r>
                    <w:rPr>
                      <w:rFonts w:hint="default" w:ascii="Times New Roman" w:hAnsi="Times New Roman" w:eastAsia="宋体" w:cs="Times New Roman"/>
                      <w:b/>
                      <w:bCs/>
                      <w:sz w:val="21"/>
                      <w:szCs w:val="21"/>
                      <w:highlight w:val="none"/>
                      <w:vertAlign w:val="baseline"/>
                      <w:lang w:val="en-US" w:eastAsia="zh-CN"/>
                    </w:rPr>
                    <w:t>东厂界（m）</w:t>
                  </w:r>
                </w:p>
              </w:tc>
              <w:tc>
                <w:tcPr>
                  <w:tcW w:w="14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2"/>
                      <w:sz w:val="21"/>
                      <w:szCs w:val="21"/>
                      <w:highlight w:val="none"/>
                      <w:vertAlign w:val="baseline"/>
                      <w:lang w:val="en-US" w:eastAsia="zh-CN" w:bidi="ar-SA"/>
                    </w:rPr>
                  </w:pPr>
                  <w:r>
                    <w:rPr>
                      <w:rFonts w:hint="default" w:ascii="Times New Roman" w:hAnsi="Times New Roman" w:eastAsia="宋体" w:cs="Times New Roman"/>
                      <w:b/>
                      <w:bCs/>
                      <w:sz w:val="21"/>
                      <w:szCs w:val="21"/>
                      <w:highlight w:val="none"/>
                      <w:vertAlign w:val="baseline"/>
                      <w:lang w:val="en-US" w:eastAsia="zh-CN"/>
                    </w:rPr>
                    <w:t>南厂界（m）</w:t>
                  </w:r>
                </w:p>
              </w:tc>
              <w:tc>
                <w:tcPr>
                  <w:tcW w:w="12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2"/>
                      <w:sz w:val="21"/>
                      <w:szCs w:val="21"/>
                      <w:highlight w:val="none"/>
                      <w:vertAlign w:val="baseline"/>
                      <w:lang w:val="en-US" w:eastAsia="zh-CN" w:bidi="ar-SA"/>
                    </w:rPr>
                  </w:pPr>
                  <w:r>
                    <w:rPr>
                      <w:rFonts w:hint="default" w:ascii="Times New Roman" w:hAnsi="Times New Roman" w:eastAsia="宋体" w:cs="Times New Roman"/>
                      <w:b/>
                      <w:bCs/>
                      <w:sz w:val="21"/>
                      <w:szCs w:val="21"/>
                      <w:highlight w:val="none"/>
                      <w:vertAlign w:val="baseline"/>
                      <w:lang w:val="en-US" w:eastAsia="zh-CN"/>
                    </w:rPr>
                    <w:t>西厂界（m）</w:t>
                  </w:r>
                </w:p>
              </w:tc>
              <w:tc>
                <w:tcPr>
                  <w:tcW w:w="134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2"/>
                      <w:sz w:val="21"/>
                      <w:szCs w:val="21"/>
                      <w:highlight w:val="none"/>
                      <w:vertAlign w:val="baseline"/>
                      <w:lang w:val="en-US" w:eastAsia="zh-CN" w:bidi="ar-SA"/>
                    </w:rPr>
                  </w:pPr>
                  <w:r>
                    <w:rPr>
                      <w:rFonts w:hint="default" w:ascii="Times New Roman" w:hAnsi="Times New Roman" w:eastAsia="宋体" w:cs="Times New Roman"/>
                      <w:b/>
                      <w:bCs/>
                      <w:sz w:val="21"/>
                      <w:szCs w:val="21"/>
                      <w:highlight w:val="none"/>
                      <w:vertAlign w:val="baseline"/>
                      <w:lang w:val="en-US" w:eastAsia="zh-CN"/>
                    </w:rPr>
                    <w:t>北厂界（m）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 w:type="dxa"/>
                  <w:tcBorders>
                    <w:tl2br w:val="nil"/>
                    <w:tr2bl w:val="nil"/>
                  </w:tcBorders>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p>
              </w:tc>
              <w:tc>
                <w:tcPr>
                  <w:tcW w:w="177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vertAlign w:val="baseline"/>
                      <w:lang w:val="en-US" w:eastAsia="zh-CN" w:bidi="ar-SA"/>
                    </w:rPr>
                  </w:pPr>
                  <w:r>
                    <w:rPr>
                      <w:rFonts w:hint="default" w:ascii="Times New Roman" w:hAnsi="Times New Roman" w:eastAsia="宋体" w:cs="Times New Roman"/>
                      <w:color w:val="000000"/>
                      <w:sz w:val="21"/>
                      <w:szCs w:val="21"/>
                      <w:highlight w:val="none"/>
                      <w:lang w:val="en-US" w:eastAsia="zh-CN"/>
                    </w:rPr>
                    <w:t>生产车间</w:t>
                  </w:r>
                </w:p>
              </w:tc>
              <w:tc>
                <w:tcPr>
                  <w:tcW w:w="14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147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11</w:t>
                  </w:r>
                </w:p>
              </w:tc>
              <w:tc>
                <w:tcPr>
                  <w:tcW w:w="124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27</w:t>
                  </w:r>
                </w:p>
              </w:tc>
              <w:tc>
                <w:tcPr>
                  <w:tcW w:w="134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37</w:t>
                  </w:r>
                </w:p>
              </w:tc>
            </w:tr>
          </w:tbl>
          <w:p>
            <w:pPr>
              <w:pStyle w:val="17"/>
              <w:keepNext w:val="0"/>
              <w:keepLines w:val="0"/>
              <w:pageBreakBefore w:val="0"/>
              <w:widowControl w:val="0"/>
              <w:kinsoku/>
              <w:wordWrap/>
              <w:overflowPunct/>
              <w:topLinePunct w:val="0"/>
              <w:autoSpaceDE/>
              <w:autoSpaceDN/>
              <w:bidi w:val="0"/>
              <w:adjustRightInd/>
              <w:snapToGrid/>
              <w:spacing w:before="0" w:after="0" w:line="360" w:lineRule="auto"/>
              <w:ind w:firstLineChars="200"/>
              <w:textAlignment w:val="auto"/>
              <w:rPr>
                <w:rFonts w:hint="default" w:ascii="Times New Roman" w:hAnsi="Times New Roman" w:eastAsia="宋体" w:cs="Times New Roman"/>
                <w:color w:val="auto"/>
                <w:kern w:val="0"/>
                <w:highlight w:val="none"/>
                <w:lang w:val="zh-CN"/>
              </w:rPr>
            </w:pPr>
            <w:r>
              <w:rPr>
                <w:rFonts w:hint="default" w:ascii="Times New Roman" w:hAnsi="Times New Roman" w:eastAsia="宋体" w:cs="Times New Roman"/>
                <w:color w:val="auto"/>
                <w:kern w:val="0"/>
                <w:highlight w:val="none"/>
                <w:lang w:val="zh-CN"/>
              </w:rPr>
              <w:t>按照噪声预测模式，</w:t>
            </w:r>
            <w:r>
              <w:rPr>
                <w:rFonts w:hint="eastAsia" w:ascii="Times New Roman" w:hAnsi="Times New Roman" w:eastAsia="宋体" w:cs="Times New Roman"/>
                <w:color w:val="auto"/>
                <w:kern w:val="0"/>
                <w:highlight w:val="none"/>
                <w:lang w:val="en-US" w:eastAsia="zh-CN"/>
              </w:rPr>
              <w:t>采取</w:t>
            </w:r>
            <w:r>
              <w:rPr>
                <w:rFonts w:hint="default" w:ascii="Times New Roman" w:hAnsi="Times New Roman" w:eastAsia="宋体" w:cs="Times New Roman"/>
                <w:color w:val="auto"/>
                <w:kern w:val="0"/>
                <w:highlight w:val="none"/>
                <w:lang w:val="zh-CN"/>
              </w:rPr>
              <w:t>基础</w:t>
            </w:r>
            <w:r>
              <w:rPr>
                <w:rFonts w:hint="eastAsia" w:ascii="Times New Roman" w:hAnsi="Times New Roman" w:eastAsia="宋体" w:cs="Times New Roman"/>
                <w:color w:val="auto"/>
                <w:kern w:val="0"/>
                <w:highlight w:val="none"/>
                <w:lang w:val="zh-CN" w:eastAsia="zh-CN"/>
              </w:rPr>
              <w:t>减振</w:t>
            </w:r>
            <w:r>
              <w:rPr>
                <w:rFonts w:hint="default" w:ascii="Times New Roman" w:hAnsi="Times New Roman" w:eastAsia="宋体" w:cs="Times New Roman"/>
                <w:color w:val="auto"/>
                <w:kern w:val="0"/>
                <w:highlight w:val="none"/>
                <w:lang w:val="zh-CN"/>
              </w:rPr>
              <w:t>、</w:t>
            </w:r>
            <w:r>
              <w:rPr>
                <w:rFonts w:hint="eastAsia" w:ascii="Times New Roman" w:hAnsi="Times New Roman" w:eastAsia="宋体" w:cs="Times New Roman"/>
                <w:color w:val="auto"/>
                <w:kern w:val="0"/>
                <w:highlight w:val="none"/>
                <w:lang w:val="en-US" w:eastAsia="zh-CN"/>
              </w:rPr>
              <w:t>厂房隔声</w:t>
            </w:r>
            <w:r>
              <w:rPr>
                <w:rFonts w:hint="default" w:ascii="Times New Roman" w:hAnsi="Times New Roman" w:eastAsia="宋体" w:cs="Times New Roman"/>
                <w:color w:val="auto"/>
                <w:kern w:val="0"/>
                <w:highlight w:val="none"/>
                <w:lang w:val="zh-CN"/>
              </w:rPr>
              <w:t>等措施后，各噪声源到各厂界贡献值见下表。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en-US" w:eastAsia="zh-CN"/>
              </w:rPr>
            </w:pPr>
            <w:r>
              <w:rPr>
                <w:rFonts w:hint="default" w:eastAsia="宋体"/>
                <w:b/>
                <w:bCs/>
                <w:color w:val="000000"/>
                <w:sz w:val="21"/>
                <w:szCs w:val="21"/>
                <w:highlight w:val="none"/>
                <w:lang w:val="en-US" w:eastAsia="zh-CN"/>
              </w:rPr>
              <w:t>表</w:t>
            </w:r>
            <w:r>
              <w:rPr>
                <w:rFonts w:hint="eastAsia" w:eastAsia="宋体"/>
                <w:b/>
                <w:bCs/>
                <w:color w:val="000000"/>
                <w:sz w:val="21"/>
                <w:szCs w:val="21"/>
                <w:highlight w:val="none"/>
                <w:lang w:val="en-US" w:eastAsia="zh-CN"/>
              </w:rPr>
              <w:t>37</w:t>
            </w:r>
            <w:r>
              <w:rPr>
                <w:rFonts w:hint="default" w:eastAsia="宋体"/>
                <w:b/>
                <w:bCs/>
                <w:color w:val="000000"/>
                <w:sz w:val="21"/>
                <w:szCs w:val="21"/>
                <w:highlight w:val="none"/>
                <w:lang w:val="en-US" w:eastAsia="zh-CN"/>
              </w:rPr>
              <w:t xml:space="preserve"> </w:t>
            </w:r>
            <w:r>
              <w:rPr>
                <w:rFonts w:hint="eastAsia" w:eastAsia="宋体"/>
                <w:b/>
                <w:bCs/>
                <w:color w:val="000000"/>
                <w:sz w:val="21"/>
                <w:szCs w:val="21"/>
                <w:highlight w:val="none"/>
                <w:lang w:val="en-US" w:eastAsia="zh-CN"/>
              </w:rPr>
              <w:t xml:space="preserve"> </w:t>
            </w:r>
            <w:r>
              <w:rPr>
                <w:rFonts w:hint="default" w:eastAsia="宋体"/>
                <w:b/>
                <w:bCs/>
                <w:color w:val="000000"/>
                <w:sz w:val="21"/>
                <w:szCs w:val="21"/>
                <w:highlight w:val="none"/>
                <w:lang w:val="en-US" w:eastAsia="zh-CN"/>
              </w:rPr>
              <w:t>本项目</w:t>
            </w:r>
            <w:r>
              <w:rPr>
                <w:rFonts w:hint="eastAsia" w:eastAsia="宋体"/>
                <w:b/>
                <w:bCs/>
                <w:color w:val="000000"/>
                <w:sz w:val="21"/>
                <w:szCs w:val="21"/>
                <w:highlight w:val="none"/>
                <w:lang w:val="en-US" w:eastAsia="zh-CN"/>
              </w:rPr>
              <w:t>产噪设备</w:t>
            </w:r>
            <w:r>
              <w:rPr>
                <w:rFonts w:hint="default" w:eastAsia="宋体"/>
                <w:b/>
                <w:bCs/>
                <w:color w:val="000000"/>
                <w:sz w:val="21"/>
                <w:szCs w:val="21"/>
                <w:highlight w:val="none"/>
                <w:lang w:val="en-US" w:eastAsia="zh-CN"/>
              </w:rPr>
              <w:t>厂界噪声贡献值</w:t>
            </w:r>
            <w:r>
              <w:rPr>
                <w:rFonts w:hint="eastAsia" w:eastAsia="宋体"/>
                <w:b/>
                <w:bCs/>
                <w:color w:val="000000"/>
                <w:sz w:val="21"/>
                <w:szCs w:val="21"/>
                <w:highlight w:val="none"/>
                <w:lang w:val="en-US" w:eastAsia="zh-CN"/>
              </w:rPr>
              <w:t>及达标分析</w:t>
            </w:r>
            <w:r>
              <w:rPr>
                <w:rFonts w:hint="default" w:eastAsia="宋体"/>
                <w:b/>
                <w:bCs/>
                <w:color w:val="000000"/>
                <w:sz w:val="21"/>
                <w:szCs w:val="21"/>
                <w:highlight w:val="none"/>
                <w:lang w:val="en-US" w:eastAsia="zh-CN"/>
              </w:rPr>
              <w:t xml:space="preserve">  单位：dB（A）</w:t>
            </w:r>
          </w:p>
          <w:tbl>
            <w:tblPr>
              <w:tblStyle w:val="22"/>
              <w:tblW w:w="84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55"/>
              <w:gridCol w:w="913"/>
              <w:gridCol w:w="855"/>
              <w:gridCol w:w="810"/>
              <w:gridCol w:w="795"/>
              <w:gridCol w:w="972"/>
              <w:gridCol w:w="1065"/>
              <w:gridCol w:w="1011"/>
              <w:gridCol w:w="84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5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预测</w:t>
                  </w:r>
                  <w:r>
                    <w:rPr>
                      <w:rFonts w:hint="default" w:ascii="Times New Roman" w:hAnsi="Times New Roman" w:eastAsia="宋体" w:cs="Times New Roman"/>
                      <w:b/>
                      <w:bCs/>
                      <w:sz w:val="21"/>
                      <w:szCs w:val="21"/>
                      <w:highlight w:val="none"/>
                      <w:lang w:eastAsia="zh-CN"/>
                    </w:rPr>
                    <w:t>方</w:t>
                  </w:r>
                  <w:r>
                    <w:rPr>
                      <w:rFonts w:hint="default" w:ascii="Times New Roman" w:hAnsi="Times New Roman" w:eastAsia="宋体" w:cs="Times New Roman"/>
                      <w:b/>
                      <w:bCs/>
                      <w:sz w:val="21"/>
                      <w:szCs w:val="21"/>
                      <w:highlight w:val="none"/>
                    </w:rPr>
                    <w:t>位</w:t>
                  </w:r>
                </w:p>
              </w:tc>
              <w:tc>
                <w:tcPr>
                  <w:tcW w:w="2578"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空间相对位置/m</w:t>
                  </w:r>
                </w:p>
              </w:tc>
              <w:tc>
                <w:tcPr>
                  <w:tcW w:w="79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sz w:val="21"/>
                      <w:szCs w:val="21"/>
                      <w:highlight w:val="none"/>
                      <w:lang w:eastAsia="zh-CN"/>
                    </w:rPr>
                  </w:pPr>
                  <w:r>
                    <w:rPr>
                      <w:rFonts w:hint="default" w:ascii="Times New Roman" w:hAnsi="Times New Roman" w:eastAsia="宋体" w:cs="Times New Roman"/>
                      <w:b/>
                      <w:bCs/>
                      <w:sz w:val="21"/>
                      <w:szCs w:val="21"/>
                      <w:highlight w:val="none"/>
                      <w:lang w:eastAsia="zh-CN"/>
                    </w:rPr>
                    <w:t>时段</w:t>
                  </w:r>
                </w:p>
              </w:tc>
              <w:tc>
                <w:tcPr>
                  <w:tcW w:w="972"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lang w:val="en-US" w:eastAsia="zh-CN"/>
                    </w:rPr>
                    <w:t>贡献</w:t>
                  </w:r>
                  <w:r>
                    <w:rPr>
                      <w:rFonts w:hint="default" w:ascii="Times New Roman" w:hAnsi="Times New Roman" w:eastAsia="宋体" w:cs="Times New Roman"/>
                      <w:b/>
                      <w:bCs/>
                      <w:sz w:val="21"/>
                      <w:szCs w:val="21"/>
                      <w:highlight w:val="none"/>
                    </w:rPr>
                    <w:t>值dB(A)</w:t>
                  </w:r>
                </w:p>
              </w:tc>
              <w:tc>
                <w:tcPr>
                  <w:tcW w:w="2076"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标准限值dB(A)</w:t>
                  </w:r>
                </w:p>
              </w:tc>
              <w:tc>
                <w:tcPr>
                  <w:tcW w:w="84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5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sz w:val="21"/>
                      <w:szCs w:val="21"/>
                      <w:highlight w:val="none"/>
                    </w:rPr>
                  </w:pPr>
                </w:p>
              </w:tc>
              <w:tc>
                <w:tcPr>
                  <w:tcW w:w="913" w:type="dxa"/>
                  <w:tcBorders>
                    <w:tl2br w:val="nil"/>
                    <w:tr2bl w:val="nil"/>
                  </w:tcBorders>
                  <w:noWrap w:val="0"/>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i w:val="0"/>
                      <w:iCs/>
                      <w:sz w:val="21"/>
                      <w:szCs w:val="21"/>
                      <w:highlight w:val="none"/>
                    </w:rPr>
                  </w:pPr>
                  <w:r>
                    <w:rPr>
                      <w:rFonts w:hint="default" w:ascii="Times New Roman" w:hAnsi="Times New Roman" w:eastAsia="宋体" w:cs="Times New Roman"/>
                      <w:b/>
                      <w:bCs/>
                      <w:i w:val="0"/>
                      <w:iCs/>
                      <w:sz w:val="21"/>
                      <w:szCs w:val="21"/>
                      <w:highlight w:val="none"/>
                    </w:rPr>
                    <w:t>X</w:t>
                  </w:r>
                </w:p>
              </w:tc>
              <w:tc>
                <w:tcPr>
                  <w:tcW w:w="855" w:type="dxa"/>
                  <w:tcBorders>
                    <w:tl2br w:val="nil"/>
                    <w:tr2bl w:val="nil"/>
                  </w:tcBorders>
                  <w:noWrap w:val="0"/>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i w:val="0"/>
                      <w:iCs/>
                      <w:sz w:val="21"/>
                      <w:szCs w:val="21"/>
                      <w:highlight w:val="none"/>
                    </w:rPr>
                  </w:pPr>
                  <w:r>
                    <w:rPr>
                      <w:rFonts w:hint="default" w:ascii="Times New Roman" w:hAnsi="Times New Roman" w:eastAsia="宋体" w:cs="Times New Roman"/>
                      <w:b/>
                      <w:bCs/>
                      <w:i w:val="0"/>
                      <w:iCs/>
                      <w:sz w:val="21"/>
                      <w:szCs w:val="21"/>
                      <w:highlight w:val="none"/>
                    </w:rPr>
                    <w:t>Y</w:t>
                  </w:r>
                </w:p>
              </w:tc>
              <w:tc>
                <w:tcPr>
                  <w:tcW w:w="810" w:type="dxa"/>
                  <w:tcBorders>
                    <w:tl2br w:val="nil"/>
                    <w:tr2bl w:val="nil"/>
                  </w:tcBorders>
                  <w:noWrap w:val="0"/>
                  <w:vAlign w:val="center"/>
                </w:tcPr>
                <w:p>
                  <w:pPr>
                    <w:pStyle w:val="30"/>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i w:val="0"/>
                      <w:iCs/>
                      <w:sz w:val="21"/>
                      <w:szCs w:val="21"/>
                      <w:highlight w:val="none"/>
                    </w:rPr>
                  </w:pPr>
                  <w:r>
                    <w:rPr>
                      <w:rFonts w:hint="default" w:ascii="Times New Roman" w:hAnsi="Times New Roman" w:eastAsia="宋体" w:cs="Times New Roman"/>
                      <w:b/>
                      <w:bCs/>
                      <w:i w:val="0"/>
                      <w:iCs/>
                      <w:sz w:val="21"/>
                      <w:szCs w:val="21"/>
                      <w:highlight w:val="none"/>
                    </w:rPr>
                    <w:t>Z</w:t>
                  </w:r>
                </w:p>
              </w:tc>
              <w:tc>
                <w:tcPr>
                  <w:tcW w:w="79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sz w:val="21"/>
                      <w:szCs w:val="21"/>
                      <w:highlight w:val="none"/>
                      <w:lang w:eastAsia="zh-CN"/>
                    </w:rPr>
                  </w:pPr>
                </w:p>
              </w:tc>
              <w:tc>
                <w:tcPr>
                  <w:tcW w:w="972"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sz w:val="21"/>
                      <w:szCs w:val="21"/>
                      <w:highlight w:val="none"/>
                    </w:rPr>
                  </w:pPr>
                </w:p>
              </w:tc>
              <w:tc>
                <w:tcPr>
                  <w:tcW w:w="1065"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kern w:val="1"/>
                      <w:sz w:val="21"/>
                      <w:szCs w:val="21"/>
                      <w:lang w:val="en-US" w:eastAsia="zh-CN" w:bidi="ar-SA"/>
                    </w:rPr>
                  </w:pPr>
                  <w:r>
                    <w:rPr>
                      <w:rFonts w:hint="default" w:ascii="Times New Roman" w:hAnsi="Times New Roman" w:eastAsia="宋体" w:cs="Times New Roman"/>
                      <w:b/>
                      <w:bCs/>
                      <w:sz w:val="21"/>
                      <w:szCs w:val="21"/>
                    </w:rPr>
                    <w:t>昼间</w:t>
                  </w:r>
                </w:p>
              </w:tc>
              <w:tc>
                <w:tcPr>
                  <w:tcW w:w="101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kern w:val="1"/>
                      <w:sz w:val="21"/>
                      <w:szCs w:val="21"/>
                      <w:lang w:val="en-US" w:eastAsia="zh-CN" w:bidi="ar-SA"/>
                    </w:rPr>
                  </w:pPr>
                  <w:r>
                    <w:rPr>
                      <w:rFonts w:hint="default" w:ascii="Times New Roman" w:hAnsi="Times New Roman" w:eastAsia="宋体" w:cs="Times New Roman"/>
                      <w:b/>
                      <w:bCs/>
                      <w:sz w:val="21"/>
                      <w:szCs w:val="21"/>
                    </w:rPr>
                    <w:t>夜间</w:t>
                  </w:r>
                </w:p>
              </w:tc>
              <w:tc>
                <w:tcPr>
                  <w:tcW w:w="84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bCs/>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东</w:t>
                  </w:r>
                  <w:r>
                    <w:rPr>
                      <w:rFonts w:hint="default" w:ascii="Times New Roman" w:hAnsi="Times New Roman" w:eastAsia="宋体" w:cs="Times New Roman"/>
                      <w:color w:val="auto"/>
                      <w:sz w:val="21"/>
                      <w:szCs w:val="21"/>
                      <w:highlight w:val="none"/>
                      <w:lang w:val="en-US" w:eastAsia="zh-CN"/>
                    </w:rPr>
                    <w:t>厂界</w:t>
                  </w:r>
                </w:p>
              </w:tc>
              <w:tc>
                <w:tcPr>
                  <w:tcW w:w="9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8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w:t>
                  </w:r>
                </w:p>
              </w:tc>
              <w:tc>
                <w:tcPr>
                  <w:tcW w:w="8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w:t>
                  </w:r>
                </w:p>
              </w:tc>
              <w:tc>
                <w:tcPr>
                  <w:tcW w:w="795"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8:00～17:00</w:t>
                  </w:r>
                  <w:r>
                    <w:rPr>
                      <w:rFonts w:hint="eastAsia" w:cs="Times New Roman"/>
                      <w:color w:val="auto"/>
                      <w:sz w:val="21"/>
                      <w:szCs w:val="21"/>
                      <w:highlight w:val="none"/>
                      <w:lang w:val="en-US" w:eastAsia="zh-CN"/>
                    </w:rPr>
                    <w:t>/17:00</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01:00</w:t>
                  </w:r>
                </w:p>
              </w:tc>
              <w:tc>
                <w:tcPr>
                  <w:tcW w:w="9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eastAsia" w:cs="Times New Roman"/>
                      <w:color w:val="000000"/>
                      <w:sz w:val="21"/>
                      <w:szCs w:val="21"/>
                      <w:highlight w:val="none"/>
                      <w:shd w:val="clear" w:color="auto" w:fill="auto"/>
                      <w:lang w:val="en-US" w:eastAsia="zh-CN"/>
                    </w:rPr>
                    <w:t>27</w:t>
                  </w:r>
                </w:p>
              </w:tc>
              <w:tc>
                <w:tcPr>
                  <w:tcW w:w="106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6</w:t>
                  </w:r>
                  <w:r>
                    <w:rPr>
                      <w:rFonts w:hint="eastAsia" w:cs="Times New Roman"/>
                      <w:sz w:val="21"/>
                      <w:szCs w:val="21"/>
                      <w:highlight w:val="none"/>
                      <w:lang w:val="en-US" w:eastAsia="zh-CN"/>
                    </w:rPr>
                    <w:t>5</w:t>
                  </w:r>
                </w:p>
              </w:tc>
              <w:tc>
                <w:tcPr>
                  <w:tcW w:w="10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55</w:t>
                  </w:r>
                </w:p>
              </w:tc>
              <w:tc>
                <w:tcPr>
                  <w:tcW w:w="8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南厂界</w:t>
                  </w:r>
                </w:p>
              </w:tc>
              <w:tc>
                <w:tcPr>
                  <w:tcW w:w="9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100</w:t>
                  </w:r>
                </w:p>
              </w:tc>
              <w:tc>
                <w:tcPr>
                  <w:tcW w:w="8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8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w:t>
                  </w:r>
                </w:p>
              </w:tc>
              <w:tc>
                <w:tcPr>
                  <w:tcW w:w="79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p>
              </w:tc>
              <w:tc>
                <w:tcPr>
                  <w:tcW w:w="97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26</w:t>
                  </w:r>
                </w:p>
              </w:tc>
              <w:tc>
                <w:tcPr>
                  <w:tcW w:w="106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6</w:t>
                  </w:r>
                  <w:r>
                    <w:rPr>
                      <w:rFonts w:hint="eastAsia" w:cs="Times New Roman"/>
                      <w:sz w:val="21"/>
                      <w:szCs w:val="21"/>
                      <w:highlight w:val="none"/>
                      <w:lang w:val="en-US" w:eastAsia="zh-CN"/>
                    </w:rPr>
                    <w:t>5</w:t>
                  </w:r>
                </w:p>
              </w:tc>
              <w:tc>
                <w:tcPr>
                  <w:tcW w:w="10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sz w:val="21"/>
                      <w:szCs w:val="21"/>
                      <w:highlight w:val="none"/>
                      <w:lang w:val="en-US" w:eastAsia="zh-CN"/>
                    </w:rPr>
                    <w:t>55</w:t>
                  </w:r>
                </w:p>
              </w:tc>
              <w:tc>
                <w:tcPr>
                  <w:tcW w:w="8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西厂界</w:t>
                  </w:r>
                </w:p>
              </w:tc>
              <w:tc>
                <w:tcPr>
                  <w:tcW w:w="9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8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w:t>
                  </w:r>
                </w:p>
              </w:tc>
              <w:tc>
                <w:tcPr>
                  <w:tcW w:w="8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w:t>
                  </w:r>
                </w:p>
              </w:tc>
              <w:tc>
                <w:tcPr>
                  <w:tcW w:w="79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p>
              </w:tc>
              <w:tc>
                <w:tcPr>
                  <w:tcW w:w="97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17</w:t>
                  </w:r>
                </w:p>
              </w:tc>
              <w:tc>
                <w:tcPr>
                  <w:tcW w:w="106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7</w:t>
                  </w:r>
                  <w:r>
                    <w:rPr>
                      <w:rFonts w:hint="default" w:ascii="Times New Roman" w:hAnsi="Times New Roman" w:eastAsia="宋体" w:cs="Times New Roman"/>
                      <w:sz w:val="21"/>
                      <w:szCs w:val="21"/>
                      <w:highlight w:val="none"/>
                      <w:lang w:val="en-US" w:eastAsia="zh-CN"/>
                    </w:rPr>
                    <w:t>0</w:t>
                  </w:r>
                </w:p>
              </w:tc>
              <w:tc>
                <w:tcPr>
                  <w:tcW w:w="10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55</w:t>
                  </w:r>
                </w:p>
              </w:tc>
              <w:tc>
                <w:tcPr>
                  <w:tcW w:w="8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北</w:t>
                  </w:r>
                  <w:r>
                    <w:rPr>
                      <w:rFonts w:hint="default" w:ascii="Times New Roman" w:hAnsi="Times New Roman" w:eastAsia="宋体" w:cs="Times New Roman"/>
                      <w:color w:val="auto"/>
                      <w:sz w:val="21"/>
                      <w:szCs w:val="21"/>
                      <w:highlight w:val="none"/>
                      <w:lang w:val="en-US" w:eastAsia="zh-CN"/>
                    </w:rPr>
                    <w:t>厂界</w:t>
                  </w:r>
                </w:p>
              </w:tc>
              <w:tc>
                <w:tcPr>
                  <w:tcW w:w="91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w:t>
                  </w:r>
                </w:p>
              </w:tc>
              <w:tc>
                <w:tcPr>
                  <w:tcW w:w="8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81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-100</w:t>
                  </w:r>
                </w:p>
              </w:tc>
              <w:tc>
                <w:tcPr>
                  <w:tcW w:w="795"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rPr>
                  </w:pPr>
                </w:p>
              </w:tc>
              <w:tc>
                <w:tcPr>
                  <w:tcW w:w="97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15</w:t>
                  </w:r>
                </w:p>
              </w:tc>
              <w:tc>
                <w:tcPr>
                  <w:tcW w:w="106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7</w:t>
                  </w:r>
                  <w:r>
                    <w:rPr>
                      <w:rFonts w:hint="default" w:ascii="Times New Roman" w:hAnsi="Times New Roman" w:eastAsia="宋体" w:cs="Times New Roman"/>
                      <w:sz w:val="21"/>
                      <w:szCs w:val="21"/>
                      <w:highlight w:val="none"/>
                      <w:lang w:val="en-US" w:eastAsia="zh-CN"/>
                    </w:rPr>
                    <w:t>0</w:t>
                  </w:r>
                </w:p>
              </w:tc>
              <w:tc>
                <w:tcPr>
                  <w:tcW w:w="101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cs="Times New Roman"/>
                      <w:sz w:val="21"/>
                      <w:szCs w:val="21"/>
                      <w:highlight w:val="none"/>
                      <w:lang w:val="en-US" w:eastAsia="zh-CN"/>
                    </w:rPr>
                    <w:t>55</w:t>
                  </w:r>
                </w:p>
              </w:tc>
              <w:tc>
                <w:tcPr>
                  <w:tcW w:w="84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达标</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rPr>
            </w:pPr>
            <w:r>
              <w:rPr>
                <w:rFonts w:hint="default"/>
              </w:rPr>
              <w:t>在对车间内噪声源合理布局，并采取相应隔声、</w:t>
            </w:r>
            <w:r>
              <w:rPr>
                <w:rFonts w:hint="eastAsia"/>
                <w:lang w:val="en-US" w:eastAsia="zh-CN"/>
              </w:rPr>
              <w:t>基础</w:t>
            </w:r>
            <w:r>
              <w:rPr>
                <w:rFonts w:hint="default"/>
              </w:rPr>
              <w:t>减振措施的情况下</w:t>
            </w:r>
            <w:r>
              <w:rPr>
                <w:rFonts w:hint="default"/>
                <w:lang w:val="en-GB"/>
              </w:rPr>
              <w:t>，</w:t>
            </w:r>
            <w:r>
              <w:rPr>
                <w:rFonts w:hint="eastAsia"/>
                <w:lang w:val="en-US" w:eastAsia="zh-CN"/>
              </w:rPr>
              <w:t>东、南侧</w:t>
            </w:r>
            <w:r>
              <w:rPr>
                <w:rFonts w:hint="eastAsia"/>
              </w:rPr>
              <w:t>厂界</w:t>
            </w:r>
            <w:r>
              <w:rPr>
                <w:rFonts w:hint="default"/>
              </w:rPr>
              <w:t>噪声值</w:t>
            </w:r>
            <w:r>
              <w:rPr>
                <w:rFonts w:hint="eastAsia"/>
              </w:rPr>
              <w:t>满足</w:t>
            </w:r>
            <w:r>
              <w:rPr>
                <w:rFonts w:hint="default"/>
              </w:rPr>
              <w:t>《工业企业厂界环境噪声排放标准》（GB12348-2008）</w:t>
            </w:r>
            <w:r>
              <w:rPr>
                <w:rFonts w:hint="eastAsia"/>
                <w:lang w:val="en-US" w:eastAsia="zh-CN"/>
              </w:rPr>
              <w:t>3</w:t>
            </w:r>
            <w:r>
              <w:rPr>
                <w:rFonts w:hint="default"/>
              </w:rPr>
              <w:t>类标准</w:t>
            </w:r>
            <w:r>
              <w:rPr>
                <w:rFonts w:hint="eastAsia"/>
              </w:rPr>
              <w:t>：</w:t>
            </w:r>
            <w:r>
              <w:rPr>
                <w:rFonts w:hint="default"/>
              </w:rPr>
              <w:t>昼间6</w:t>
            </w:r>
            <w:r>
              <w:rPr>
                <w:rFonts w:hint="eastAsia"/>
                <w:lang w:val="en-US" w:eastAsia="zh-CN"/>
              </w:rPr>
              <w:t>5</w:t>
            </w:r>
            <w:r>
              <w:rPr>
                <w:rFonts w:hint="default"/>
              </w:rPr>
              <w:t>dB（A）</w:t>
            </w:r>
            <w:r>
              <w:rPr>
                <w:rFonts w:hint="eastAsia"/>
                <w:lang w:eastAsia="zh-CN"/>
              </w:rPr>
              <w:t>，</w:t>
            </w:r>
            <w:r>
              <w:rPr>
                <w:rFonts w:hint="eastAsia"/>
                <w:lang w:val="en-US" w:eastAsia="zh-CN"/>
              </w:rPr>
              <w:t>夜间55</w:t>
            </w:r>
            <w:r>
              <w:rPr>
                <w:rFonts w:hint="default"/>
              </w:rPr>
              <w:t>dB（A）的要求</w:t>
            </w:r>
            <w:r>
              <w:rPr>
                <w:rFonts w:hint="eastAsia"/>
                <w:lang w:eastAsia="zh-CN"/>
              </w:rPr>
              <w:t>；</w:t>
            </w:r>
            <w:r>
              <w:rPr>
                <w:rFonts w:hint="eastAsia"/>
                <w:lang w:val="en-US" w:eastAsia="zh-CN"/>
              </w:rPr>
              <w:t>西、北侧厂界</w:t>
            </w:r>
            <w:r>
              <w:rPr>
                <w:rFonts w:hint="default"/>
              </w:rPr>
              <w:t>噪声值</w:t>
            </w:r>
            <w:r>
              <w:rPr>
                <w:rFonts w:hint="eastAsia"/>
              </w:rPr>
              <w:t>满足</w:t>
            </w:r>
            <w:r>
              <w:rPr>
                <w:rFonts w:hint="default"/>
              </w:rPr>
              <w:t>《工业企业厂界环境噪声排放标准》（GB12348-2008）</w:t>
            </w:r>
            <w:r>
              <w:rPr>
                <w:rFonts w:hint="eastAsia"/>
                <w:lang w:val="en-US" w:eastAsia="zh-CN"/>
              </w:rPr>
              <w:t>4</w:t>
            </w:r>
            <w:r>
              <w:rPr>
                <w:rFonts w:hint="default"/>
              </w:rPr>
              <w:t>类标准</w:t>
            </w:r>
            <w:r>
              <w:rPr>
                <w:rFonts w:hint="eastAsia"/>
              </w:rPr>
              <w:t>：</w:t>
            </w:r>
            <w:r>
              <w:rPr>
                <w:rFonts w:hint="default"/>
              </w:rPr>
              <w:t>昼间</w:t>
            </w:r>
            <w:r>
              <w:rPr>
                <w:rFonts w:hint="eastAsia"/>
                <w:lang w:val="en-US" w:eastAsia="zh-CN"/>
              </w:rPr>
              <w:t>70</w:t>
            </w:r>
            <w:r>
              <w:rPr>
                <w:rFonts w:hint="default"/>
              </w:rPr>
              <w:t>dB（A）</w:t>
            </w:r>
            <w:r>
              <w:rPr>
                <w:rFonts w:hint="eastAsia"/>
                <w:lang w:eastAsia="zh-CN"/>
              </w:rPr>
              <w:t>，</w:t>
            </w:r>
            <w:r>
              <w:rPr>
                <w:rFonts w:hint="eastAsia"/>
                <w:lang w:val="en-US" w:eastAsia="zh-CN"/>
              </w:rPr>
              <w:t>夜间55</w:t>
            </w:r>
            <w:r>
              <w:rPr>
                <w:rFonts w:hint="default"/>
              </w:rPr>
              <w:t>dB（A）的要求</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（3）监测计划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kern w:val="1"/>
                <w:sz w:val="24"/>
                <w:szCs w:val="24"/>
                <w:lang w:val="en-US" w:eastAsia="zh-CN" w:bidi="ar"/>
              </w:rPr>
            </w:pPr>
            <w:r>
              <w:rPr>
                <w:rFonts w:ascii="Times New Roman" w:hAnsi="Times New Roman"/>
                <w:snapToGrid w:val="0"/>
                <w:color w:val="000000"/>
                <w:kern w:val="0"/>
                <w:sz w:val="24"/>
                <w:szCs w:val="24"/>
                <w:lang w:bidi="ar"/>
              </w:rPr>
              <w:t>根据本建设项目性质与实际情况，</w:t>
            </w:r>
            <w:r>
              <w:rPr>
                <w:rFonts w:ascii="Times New Roman" w:hAnsi="Times New Roman"/>
                <w:color w:val="000000"/>
                <w:sz w:val="24"/>
                <w:szCs w:val="24"/>
              </w:rPr>
              <w:t>按照《排污单位自行监测技术指南 总则》</w:t>
            </w:r>
            <w:r>
              <w:rPr>
                <w:rFonts w:hint="eastAsia"/>
                <w:kern w:val="1"/>
                <w:sz w:val="24"/>
                <w:szCs w:val="24"/>
                <w:lang w:val="en-US" w:eastAsia="zh-CN" w:bidi="ar"/>
              </w:rPr>
              <w:t>要求，企业投入运营后噪声监测情况见下表。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en-US" w:eastAsia="zh-CN"/>
              </w:rPr>
            </w:pPr>
            <w:r>
              <w:rPr>
                <w:rFonts w:hint="default" w:eastAsia="宋体"/>
                <w:b/>
                <w:bCs/>
                <w:color w:val="000000"/>
                <w:sz w:val="21"/>
                <w:szCs w:val="21"/>
                <w:highlight w:val="none"/>
                <w:lang w:val="en-US" w:eastAsia="zh-CN"/>
              </w:rPr>
              <w:t>表</w:t>
            </w:r>
            <w:r>
              <w:rPr>
                <w:rFonts w:hint="eastAsia" w:eastAsia="宋体"/>
                <w:b/>
                <w:bCs/>
                <w:color w:val="000000"/>
                <w:sz w:val="21"/>
                <w:szCs w:val="21"/>
                <w:highlight w:val="none"/>
                <w:lang w:val="en-US" w:eastAsia="zh-CN"/>
              </w:rPr>
              <w:t>38</w:t>
            </w:r>
            <w:r>
              <w:rPr>
                <w:rFonts w:hint="default" w:eastAsia="宋体"/>
                <w:b/>
                <w:bCs/>
                <w:color w:val="000000"/>
                <w:sz w:val="21"/>
                <w:szCs w:val="21"/>
                <w:highlight w:val="none"/>
                <w:lang w:val="en-US" w:eastAsia="zh-CN"/>
              </w:rPr>
              <w:t xml:space="preserve">  项目厂界噪声监测计划表</w:t>
            </w:r>
          </w:p>
          <w:tbl>
            <w:tblPr>
              <w:tblStyle w:val="22"/>
              <w:tblW w:w="824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556"/>
              <w:gridCol w:w="1620"/>
              <w:gridCol w:w="1214"/>
              <w:gridCol w:w="38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6"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监测点位</w:t>
                  </w:r>
                </w:p>
              </w:tc>
              <w:tc>
                <w:tcPr>
                  <w:tcW w:w="1620"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监测指标</w:t>
                  </w:r>
                </w:p>
              </w:tc>
              <w:tc>
                <w:tcPr>
                  <w:tcW w:w="1214"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监测频次</w:t>
                  </w:r>
                </w:p>
              </w:tc>
              <w:tc>
                <w:tcPr>
                  <w:tcW w:w="3855"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执行排放标准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556"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厂</w:t>
                  </w:r>
                  <w:r>
                    <w:rPr>
                      <w:rFonts w:hint="default" w:ascii="Times New Roman" w:hAnsi="Times New Roman" w:eastAsia="宋体" w:cs="Times New Roman"/>
                      <w:sz w:val="21"/>
                      <w:szCs w:val="21"/>
                    </w:rPr>
                    <w:t>界外1m处</w:t>
                  </w:r>
                </w:p>
              </w:tc>
              <w:tc>
                <w:tcPr>
                  <w:tcW w:w="1620"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等效连续A声级</w:t>
                  </w:r>
                </w:p>
              </w:tc>
              <w:tc>
                <w:tcPr>
                  <w:tcW w:w="1214"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1次</w:t>
                  </w:r>
                  <w:r>
                    <w:rPr>
                      <w:rFonts w:hint="default" w:ascii="Times New Roman" w:hAnsi="Times New Roman" w:eastAsia="宋体" w:cs="Times New Roman"/>
                      <w:sz w:val="21"/>
                      <w:szCs w:val="21"/>
                      <w:lang w:val="en-US" w:eastAsia="zh-CN"/>
                    </w:rPr>
                    <w:t>/季度</w:t>
                  </w:r>
                </w:p>
              </w:tc>
              <w:tc>
                <w:tcPr>
                  <w:tcW w:w="3855" w:type="dxa"/>
                  <w:tcBorders>
                    <w:tl2br w:val="nil"/>
                    <w:tr2bl w:val="nil"/>
                  </w:tcBorders>
                  <w:noWrap w:val="0"/>
                  <w:tcMar>
                    <w:top w:w="15" w:type="dxa"/>
                    <w:left w:w="15" w:type="dxa"/>
                    <w:bottom w:w="15" w:type="dxa"/>
                    <w:right w:w="15" w:type="dxa"/>
                  </w:tcMar>
                  <w:vAlign w:val="center"/>
                </w:tcPr>
                <w:p>
                  <w:pPr>
                    <w:pStyle w:val="2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0" w:firstLineChars="0"/>
                    <w:textAlignment w:val="auto"/>
                    <w:rPr>
                      <w:rFonts w:hint="default" w:ascii="Times New Roman" w:hAnsi="Times New Roman" w:eastAsia="宋体" w:cs="Times New Roman"/>
                      <w:sz w:val="21"/>
                      <w:szCs w:val="21"/>
                      <w:lang w:val="en-US" w:eastAsia="zh-CN"/>
                    </w:rPr>
                  </w:pPr>
                  <w:r>
                    <w:rPr>
                      <w:rFonts w:hint="default"/>
                      <w:color w:val="auto"/>
                      <w:sz w:val="21"/>
                      <w:szCs w:val="21"/>
                      <w:highlight w:val="none"/>
                    </w:rPr>
                    <w:t>《工业企业厂界环境噪声排放标准》（GB12348-2008）中</w:t>
                  </w:r>
                  <w:r>
                    <w:rPr>
                      <w:rFonts w:hint="eastAsia"/>
                      <w:color w:val="auto"/>
                      <w:sz w:val="21"/>
                      <w:szCs w:val="21"/>
                      <w:highlight w:val="none"/>
                      <w:lang w:val="en-US" w:eastAsia="zh-CN"/>
                    </w:rPr>
                    <w:t>3、4</w:t>
                  </w:r>
                  <w:r>
                    <w:rPr>
                      <w:rFonts w:hint="default"/>
                      <w:color w:val="auto"/>
                      <w:sz w:val="21"/>
                      <w:szCs w:val="21"/>
                      <w:highlight w:val="none"/>
                    </w:rPr>
                    <w:t>类标准</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0" w:right="0" w:rightChars="0" w:firstLine="482" w:firstLineChars="200"/>
              <w:textAlignment w:val="auto"/>
              <w:rPr>
                <w:rFonts w:hint="eastAsia" w:eastAsia="宋体"/>
                <w:b/>
                <w:bCs/>
                <w:color w:val="auto"/>
                <w:highlight w:val="none"/>
                <w:lang w:val="en-US" w:eastAsia="zh-CN"/>
              </w:rPr>
            </w:pPr>
            <w:r>
              <w:rPr>
                <w:rFonts w:hint="eastAsia" w:eastAsia="宋体"/>
                <w:b/>
                <w:bCs/>
                <w:color w:val="auto"/>
                <w:highlight w:val="none"/>
                <w:lang w:val="en-US" w:eastAsia="zh-CN"/>
              </w:rPr>
              <w:t>4、固体废物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eastAsia="宋体"/>
                <w:lang w:val="en-US" w:eastAsia="zh-CN"/>
              </w:rPr>
            </w:pPr>
            <w:r>
              <w:rPr>
                <w:rFonts w:hint="eastAsia" w:eastAsia="宋体"/>
                <w:lang w:val="en-US" w:eastAsia="zh-CN"/>
              </w:rPr>
              <w:t>本项目固体废物主要</w:t>
            </w:r>
            <w:r>
              <w:rPr>
                <w:rFonts w:hint="default" w:eastAsia="宋体"/>
                <w:lang w:val="en-US" w:eastAsia="zh-CN"/>
              </w:rPr>
              <w:t>为</w:t>
            </w:r>
            <w:r>
              <w:rPr>
                <w:rFonts w:hint="eastAsia" w:eastAsia="宋体"/>
                <w:lang w:val="en-US" w:eastAsia="zh-CN"/>
              </w:rPr>
              <w:t>废边角料、废铁屑、废焊丝、布袋除尘器</w:t>
            </w:r>
            <w:r>
              <w:rPr>
                <w:rFonts w:hint="default" w:eastAsia="宋体"/>
                <w:lang w:val="en-US" w:eastAsia="zh-CN"/>
              </w:rPr>
              <w:t>除尘灰</w:t>
            </w:r>
            <w:r>
              <w:rPr>
                <w:rFonts w:hint="eastAsia" w:eastAsia="宋体"/>
                <w:lang w:val="en-US" w:eastAsia="zh-CN"/>
              </w:rPr>
              <w:t>及废布袋</w:t>
            </w:r>
            <w:r>
              <w:rPr>
                <w:rFonts w:hint="default" w:eastAsia="宋体"/>
                <w:lang w:val="en-US" w:eastAsia="zh-CN"/>
              </w:rPr>
              <w:t>、废润滑油、废液压油、废切削液、废油桶、含油铁屑、漆渣</w:t>
            </w:r>
            <w:r>
              <w:rPr>
                <w:rFonts w:hint="eastAsia" w:eastAsia="宋体"/>
                <w:lang w:val="en-US" w:eastAsia="zh-CN"/>
              </w:rPr>
              <w:t>、废包装桶（油漆、稀释剂、固化剂）</w:t>
            </w:r>
            <w:r>
              <w:rPr>
                <w:rFonts w:hint="default" w:eastAsia="宋体"/>
                <w:lang w:val="en-US" w:eastAsia="zh-CN"/>
              </w:rPr>
              <w:t>、水性漆废包装桶、</w:t>
            </w:r>
            <w:r>
              <w:rPr>
                <w:rFonts w:hint="eastAsia" w:eastAsia="宋体"/>
                <w:lang w:val="en-US" w:eastAsia="zh-CN"/>
              </w:rPr>
              <w:t>有机废气处理装置产生的废过滤棉、</w:t>
            </w:r>
            <w:r>
              <w:rPr>
                <w:rFonts w:hint="default" w:eastAsia="宋体"/>
                <w:lang w:val="en-US" w:eastAsia="zh-CN"/>
              </w:rPr>
              <w:t>废活性炭、废催化剂和</w:t>
            </w:r>
            <w:r>
              <w:rPr>
                <w:rFonts w:hint="eastAsia" w:eastAsia="宋体"/>
                <w:lang w:val="en-US" w:eastAsia="zh-CN"/>
              </w:rPr>
              <w:t>职工</w:t>
            </w:r>
            <w:r>
              <w:rPr>
                <w:rFonts w:hint="default" w:eastAsia="宋体"/>
                <w:lang w:val="en-US" w:eastAsia="zh-CN"/>
              </w:rPr>
              <w:t>生活垃圾</w:t>
            </w:r>
            <w:r>
              <w:rPr>
                <w:rFonts w:hint="eastAsia" w:eastAsia="宋体"/>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lang w:val="en-US" w:eastAsia="zh-CN"/>
              </w:rPr>
            </w:pPr>
            <w:r>
              <w:rPr>
                <w:rFonts w:hint="eastAsia"/>
                <w:b/>
                <w:bCs/>
                <w:color w:val="auto"/>
                <w:lang w:val="en-US" w:eastAsia="zh-CN"/>
              </w:rPr>
              <w:t>4.1一般工业固体废物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eastAsia="宋体"/>
                <w:b/>
                <w:bCs/>
                <w:color w:val="auto"/>
                <w:lang w:val="en-US" w:eastAsia="zh-CN"/>
              </w:rPr>
            </w:pPr>
            <w:r>
              <w:rPr>
                <w:rFonts w:hint="eastAsia" w:ascii="Times New Roman" w:eastAsia="宋体"/>
                <w:b/>
                <w:bCs/>
                <w:color w:val="auto"/>
                <w:lang w:val="en-US" w:eastAsia="zh-CN"/>
              </w:rPr>
              <w:t>4.1.1一般工业固体废物基本情况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ascii="脣脦脤氓" w:hAnsi="脣脦脤氓" w:eastAsia="脣脦脤氓" w:cs="脣脦脤氓"/>
                <w:color w:val="auto"/>
                <w:kern w:val="0"/>
                <w:sz w:val="24"/>
                <w:szCs w:val="24"/>
                <w:lang w:val="en-US" w:eastAsia="zh-CN" w:bidi="ar"/>
              </w:rPr>
              <w:t>本项目一般固体废物包括</w:t>
            </w:r>
            <w:r>
              <w:rPr>
                <w:rFonts w:ascii="脣脦脤氓" w:hAnsi="脣脦脤氓" w:eastAsia="脣脦脤氓" w:cs="脣脦脤氓"/>
                <w:color w:val="auto"/>
                <w:kern w:val="0"/>
                <w:sz w:val="24"/>
                <w:szCs w:val="24"/>
                <w:lang w:val="en-US" w:eastAsia="zh-CN" w:bidi="ar"/>
              </w:rPr>
              <w:t>废边角料、废铁屑、</w:t>
            </w:r>
            <w:r>
              <w:rPr>
                <w:rFonts w:hint="eastAsia" w:ascii="脣脦脤氓" w:hAnsi="脣脦脤氓" w:eastAsia="脣脦脤氓" w:cs="脣脦脤氓"/>
                <w:color w:val="auto"/>
                <w:kern w:val="0"/>
                <w:sz w:val="24"/>
                <w:szCs w:val="24"/>
                <w:lang w:val="en-US" w:eastAsia="zh-CN" w:bidi="ar"/>
              </w:rPr>
              <w:t>废焊丝、布袋除尘器</w:t>
            </w:r>
            <w:r>
              <w:rPr>
                <w:rFonts w:hint="default" w:ascii="脣脦脤氓" w:hAnsi="脣脦脤氓" w:eastAsia="脣脦脤氓" w:cs="脣脦脤氓"/>
                <w:color w:val="auto"/>
                <w:kern w:val="0"/>
                <w:sz w:val="24"/>
                <w:szCs w:val="24"/>
                <w:lang w:val="en-US" w:eastAsia="zh-CN" w:bidi="ar"/>
              </w:rPr>
              <w:t>除尘灰</w:t>
            </w:r>
            <w:r>
              <w:rPr>
                <w:rFonts w:hint="eastAsia" w:ascii="脣脦脤氓" w:hAnsi="脣脦脤氓" w:eastAsia="脣脦脤氓" w:cs="脣脦脤氓"/>
                <w:color w:val="auto"/>
                <w:kern w:val="0"/>
                <w:sz w:val="24"/>
                <w:szCs w:val="24"/>
                <w:lang w:val="en-US" w:eastAsia="zh-CN" w:bidi="ar"/>
              </w:rPr>
              <w:t>及废布袋、</w:t>
            </w:r>
            <w:r>
              <w:rPr>
                <w:rFonts w:hint="default" w:ascii="脣脦脤氓" w:hAnsi="脣脦脤氓" w:eastAsia="脣脦脤氓" w:cs="脣脦脤氓"/>
                <w:color w:val="auto"/>
                <w:kern w:val="0"/>
                <w:sz w:val="24"/>
                <w:szCs w:val="24"/>
                <w:lang w:val="en-US" w:eastAsia="zh-CN" w:bidi="ar"/>
              </w:rPr>
              <w:t>水性漆废包装桶</w:t>
            </w:r>
            <w:r>
              <w:rPr>
                <w:rFonts w:hint="eastAsia" w:ascii="脣脦脤氓" w:hAnsi="脣脦脤氓" w:eastAsia="脣脦脤氓" w:cs="脣脦脤氓"/>
                <w:color w:val="auto"/>
                <w:kern w:val="0"/>
                <w:sz w:val="24"/>
                <w:szCs w:val="24"/>
                <w:lang w:val="en-US" w:eastAsia="zh-CN" w:bidi="ar"/>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切割过程产生的废边角料（</w:t>
            </w:r>
            <w:r>
              <w:rPr>
                <w:rFonts w:hint="eastAsia" w:cs="Times New Roman"/>
                <w:color w:val="auto"/>
                <w:kern w:val="2"/>
                <w:sz w:val="24"/>
                <w:szCs w:val="24"/>
                <w:lang w:val="en-US" w:eastAsia="zh-CN" w:bidi="ar-SA"/>
              </w:rPr>
              <w:t>213-001-09</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w:t>
            </w:r>
          </w:p>
          <w:p>
            <w:pPr>
              <w:pStyle w:val="21"/>
              <w:keepNext w:val="0"/>
              <w:keepLines w:val="0"/>
              <w:pageBreakBefore w:val="0"/>
              <w:widowControl w:val="0"/>
              <w:kinsoku/>
              <w:wordWrap/>
              <w:overflowPunct/>
              <w:topLinePunct w:val="0"/>
              <w:autoSpaceDE/>
              <w:autoSpaceDN/>
              <w:bidi w:val="0"/>
              <w:adjustRightInd/>
              <w:snapToGrid/>
              <w:spacing w:line="360" w:lineRule="auto"/>
              <w:ind w:leftChars="0"/>
              <w:textAlignment w:val="auto"/>
              <w:outlineLvl w:val="9"/>
              <w:rPr>
                <w:rFonts w:hint="eastAsia" w:ascii="Times New Roman" w:hAnsi="Times New Roman" w:eastAsia="宋体" w:cs="Times New Roman"/>
                <w:snapToGrid w:val="0"/>
                <w:color w:val="auto"/>
                <w:kern w:val="0"/>
                <w:sz w:val="24"/>
                <w:szCs w:val="24"/>
                <w:highlight w:val="none"/>
                <w:shd w:val="clear" w:color="auto" w:fill="auto"/>
                <w:lang w:val="en-US" w:eastAsia="zh-CN" w:bidi="ar-SA"/>
              </w:rPr>
            </w:pP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本项目切割过程会产生一定量的废边角料，废边角料产生量为25t/a，集中收集，暂存于一般固废暂存间的废边角料储存区，</w:t>
            </w:r>
            <w:r>
              <w:rPr>
                <w:rFonts w:hint="eastAsia" w:cs="Times New Roman"/>
                <w:color w:val="auto"/>
                <w:sz w:val="24"/>
                <w:szCs w:val="24"/>
                <w:highlight w:val="none"/>
                <w:shd w:val="clear" w:color="auto" w:fill="auto"/>
                <w:lang w:val="en-US" w:eastAsia="zh-CN"/>
              </w:rPr>
              <w:t>定期交一般固废处置单位进行处理</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切割、打磨、机加工过程产生的废铁屑</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w:t>
            </w:r>
            <w:r>
              <w:rPr>
                <w:rFonts w:hint="eastAsia" w:cs="Times New Roman"/>
                <w:color w:val="auto"/>
                <w:kern w:val="2"/>
                <w:sz w:val="24"/>
                <w:szCs w:val="24"/>
                <w:lang w:val="en-US" w:eastAsia="zh-CN" w:bidi="ar-SA"/>
              </w:rPr>
              <w:t>213-002-09</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w:t>
            </w:r>
          </w:p>
          <w:p>
            <w:pPr>
              <w:pStyle w:val="21"/>
              <w:keepNext w:val="0"/>
              <w:keepLines w:val="0"/>
              <w:pageBreakBefore w:val="0"/>
              <w:widowControl w:val="0"/>
              <w:kinsoku/>
              <w:wordWrap/>
              <w:overflowPunct/>
              <w:topLinePunct w:val="0"/>
              <w:autoSpaceDE/>
              <w:autoSpaceDN/>
              <w:bidi w:val="0"/>
              <w:adjustRightInd/>
              <w:snapToGrid/>
              <w:spacing w:line="360" w:lineRule="auto"/>
              <w:ind w:leftChars="0"/>
              <w:textAlignment w:val="auto"/>
              <w:outlineLvl w:val="9"/>
              <w:rPr>
                <w:rFonts w:hint="eastAsia" w:ascii="Times New Roman" w:hAnsi="Times New Roman" w:eastAsia="宋体" w:cs="Times New Roman"/>
                <w:snapToGrid w:val="0"/>
                <w:color w:val="auto"/>
                <w:kern w:val="0"/>
                <w:sz w:val="24"/>
                <w:szCs w:val="24"/>
                <w:highlight w:val="none"/>
                <w:shd w:val="clear" w:color="auto" w:fill="auto"/>
                <w:lang w:val="en-US" w:eastAsia="zh-CN" w:bidi="ar-SA"/>
              </w:rPr>
            </w:pP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本项目</w:t>
            </w:r>
            <w:r>
              <w:rPr>
                <w:rFonts w:hint="eastAsia"/>
                <w:color w:val="000000" w:themeColor="text1"/>
                <w:sz w:val="24"/>
                <w:szCs w:val="24"/>
                <w:lang w:val="en-US" w:eastAsia="zh-CN"/>
                <w14:textFill>
                  <w14:solidFill>
                    <w14:schemeClr w14:val="tx1"/>
                  </w14:solidFill>
                </w14:textFill>
              </w:rPr>
              <w:t>切割、打磨、机加工过程</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会产生一定量的</w:t>
            </w:r>
            <w:r>
              <w:rPr>
                <w:rFonts w:hint="eastAsia"/>
                <w:color w:val="000000" w:themeColor="text1"/>
                <w:sz w:val="24"/>
                <w:szCs w:val="24"/>
                <w:lang w:val="en-US" w:eastAsia="zh-CN"/>
                <w14:textFill>
                  <w14:solidFill>
                    <w14:schemeClr w14:val="tx1"/>
                  </w14:solidFill>
                </w14:textFill>
              </w:rPr>
              <w:t>废铁屑</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，产生量为7.65t/a，集中收集，暂存于一般固废暂存间的</w:t>
            </w:r>
            <w:r>
              <w:rPr>
                <w:rFonts w:hint="eastAsia"/>
                <w:color w:val="000000" w:themeColor="text1"/>
                <w:sz w:val="24"/>
                <w:szCs w:val="24"/>
                <w:lang w:val="en-US" w:eastAsia="zh-CN"/>
                <w14:textFill>
                  <w14:solidFill>
                    <w14:schemeClr w14:val="tx1"/>
                  </w14:solidFill>
                </w14:textFill>
              </w:rPr>
              <w:t>废铁屑</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储存区，</w:t>
            </w:r>
            <w:r>
              <w:rPr>
                <w:rFonts w:hint="eastAsia" w:cs="Times New Roman"/>
                <w:color w:val="auto"/>
                <w:sz w:val="24"/>
                <w:szCs w:val="24"/>
                <w:highlight w:val="none"/>
                <w:shd w:val="clear" w:color="auto" w:fill="auto"/>
                <w:lang w:val="en-US" w:eastAsia="zh-CN"/>
              </w:rPr>
              <w:t>定期交一般固废处置单位进行处理</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焊接过程产生的</w:t>
            </w:r>
            <w:r>
              <w:rPr>
                <w:rFonts w:hint="default" w:ascii="Times New Roman" w:hAnsi="Times New Roman" w:eastAsia="宋体" w:cs="Times New Roman"/>
                <w:snapToGrid w:val="0"/>
                <w:color w:val="auto"/>
                <w:kern w:val="0"/>
                <w:sz w:val="24"/>
                <w:szCs w:val="24"/>
                <w:highlight w:val="none"/>
                <w:shd w:val="clear" w:color="auto" w:fill="auto"/>
                <w:lang w:val="en-US" w:eastAsia="zh-CN" w:bidi="ar-SA"/>
              </w:rPr>
              <w:t>废焊丝</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（811-001-99）</w:t>
            </w:r>
          </w:p>
          <w:p>
            <w:pPr>
              <w:pStyle w:val="21"/>
              <w:keepNext w:val="0"/>
              <w:keepLines w:val="0"/>
              <w:pageBreakBefore w:val="0"/>
              <w:widowControl w:val="0"/>
              <w:kinsoku/>
              <w:wordWrap/>
              <w:overflowPunct/>
              <w:topLinePunct w:val="0"/>
              <w:autoSpaceDE/>
              <w:autoSpaceDN/>
              <w:bidi w:val="0"/>
              <w:adjustRightInd/>
              <w:snapToGrid/>
              <w:spacing w:line="360" w:lineRule="auto"/>
              <w:ind w:leftChars="0"/>
              <w:textAlignment w:val="auto"/>
              <w:outlineLvl w:val="9"/>
              <w:rPr>
                <w:rFonts w:hint="eastAsia" w:ascii="Times New Roman" w:hAnsi="Times New Roman" w:eastAsia="宋体" w:cs="Times New Roman"/>
                <w:snapToGrid w:val="0"/>
                <w:color w:val="auto"/>
                <w:kern w:val="0"/>
                <w:sz w:val="24"/>
                <w:szCs w:val="24"/>
                <w:highlight w:val="none"/>
                <w:shd w:val="clear" w:color="auto" w:fill="auto"/>
                <w:lang w:val="en-US" w:eastAsia="zh-CN" w:bidi="ar-SA"/>
              </w:rPr>
            </w:pP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本项目焊接过程会产生一定量的废焊丝，产生量为0.01t/a，集中收集，暂存于一般固体废物暂存间的废焊丝储存区，定期外售废品回收站。</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布袋除尘器收集的除尘灰</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w:t>
            </w:r>
            <w:r>
              <w:rPr>
                <w:rFonts w:hint="eastAsia" w:cs="Times New Roman"/>
                <w:color w:val="auto"/>
                <w:kern w:val="2"/>
                <w:sz w:val="24"/>
                <w:szCs w:val="24"/>
                <w:lang w:val="en-US" w:eastAsia="zh-CN" w:bidi="ar-SA"/>
              </w:rPr>
              <w:t>900-999-66</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w:t>
            </w:r>
          </w:p>
          <w:p>
            <w:pPr>
              <w:pStyle w:val="21"/>
              <w:keepNext w:val="0"/>
              <w:keepLines w:val="0"/>
              <w:pageBreakBefore w:val="0"/>
              <w:widowControl w:val="0"/>
              <w:kinsoku/>
              <w:wordWrap/>
              <w:overflowPunct/>
              <w:topLinePunct w:val="0"/>
              <w:autoSpaceDE/>
              <w:autoSpaceDN/>
              <w:bidi w:val="0"/>
              <w:adjustRightInd/>
              <w:snapToGrid/>
              <w:spacing w:line="360" w:lineRule="auto"/>
              <w:ind w:leftChars="0"/>
              <w:textAlignment w:val="auto"/>
              <w:outlineLvl w:val="9"/>
              <w:rPr>
                <w:rFonts w:hint="eastAsia" w:ascii="Times New Roman" w:hAnsi="Times New Roman" w:eastAsia="宋体" w:cs="Times New Roman"/>
                <w:snapToGrid w:val="0"/>
                <w:color w:val="auto"/>
                <w:kern w:val="0"/>
                <w:sz w:val="24"/>
                <w:szCs w:val="24"/>
                <w:highlight w:val="none"/>
                <w:shd w:val="clear" w:color="auto" w:fill="auto"/>
                <w:lang w:val="en-US" w:eastAsia="zh-CN" w:bidi="ar-SA"/>
              </w:rPr>
            </w:pP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本项目</w:t>
            </w:r>
            <w:r>
              <w:rPr>
                <w:rFonts w:hint="eastAsia"/>
                <w:color w:val="000000" w:themeColor="text1"/>
                <w:sz w:val="24"/>
                <w:szCs w:val="24"/>
                <w:lang w:val="en-US" w:eastAsia="zh-CN"/>
                <w14:textFill>
                  <w14:solidFill>
                    <w14:schemeClr w14:val="tx1"/>
                  </w14:solidFill>
                </w14:textFill>
              </w:rPr>
              <w:t>布袋除尘器</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会收集一定量的除尘灰，</w:t>
            </w:r>
            <w:r>
              <w:rPr>
                <w:rFonts w:hint="eastAsia" w:cs="Times New Roman"/>
                <w:snapToGrid w:val="0"/>
                <w:color w:val="auto"/>
                <w:kern w:val="0"/>
                <w:sz w:val="24"/>
                <w:szCs w:val="24"/>
                <w:highlight w:val="none"/>
                <w:shd w:val="clear" w:color="auto" w:fill="auto"/>
                <w:lang w:val="en-US" w:eastAsia="zh-CN" w:bidi="ar-SA"/>
              </w:rPr>
              <w:t>除尘灰收集</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量为</w:t>
            </w:r>
            <w:r>
              <w:rPr>
                <w:rFonts w:hint="eastAsia" w:cs="Times New Roman"/>
                <w:snapToGrid w:val="0"/>
                <w:color w:val="auto"/>
                <w:kern w:val="0"/>
                <w:sz w:val="24"/>
                <w:szCs w:val="24"/>
                <w:highlight w:val="none"/>
                <w:shd w:val="clear" w:color="auto" w:fill="auto"/>
                <w:lang w:val="en-US" w:eastAsia="zh-CN" w:bidi="ar-SA"/>
              </w:rPr>
              <w:t>10.932</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t/a，集中收集，暂存于一般固体废物暂存间的除尘灰储存区，</w:t>
            </w:r>
            <w:r>
              <w:rPr>
                <w:rFonts w:hint="eastAsia" w:cs="Times New Roman"/>
                <w:color w:val="auto"/>
                <w:sz w:val="24"/>
                <w:szCs w:val="24"/>
                <w:highlight w:val="none"/>
                <w:shd w:val="clear" w:color="auto" w:fill="auto"/>
                <w:lang w:val="en-US" w:eastAsia="zh-CN"/>
              </w:rPr>
              <w:t>定期交一般固废处置单位进行处理</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sz w:val="24"/>
                <w:szCs w:val="24"/>
                <w:lang w:val="en-US" w:eastAsia="zh-CN"/>
              </w:rPr>
            </w:pPr>
            <w:r>
              <w:rPr>
                <w:rFonts w:hint="eastAsia"/>
                <w:sz w:val="24"/>
                <w:szCs w:val="24"/>
                <w:lang w:val="en-US" w:eastAsia="zh-CN"/>
              </w:rPr>
              <w:t>布袋除尘器更换的废布袋</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（811-001-99）</w:t>
            </w:r>
          </w:p>
          <w:p>
            <w:pPr>
              <w:pStyle w:val="21"/>
              <w:keepNext w:val="0"/>
              <w:keepLines w:val="0"/>
              <w:pageBreakBefore w:val="0"/>
              <w:widowControl w:val="0"/>
              <w:kinsoku/>
              <w:wordWrap/>
              <w:overflowPunct/>
              <w:topLinePunct w:val="0"/>
              <w:autoSpaceDE/>
              <w:autoSpaceDN/>
              <w:bidi w:val="0"/>
              <w:adjustRightInd/>
              <w:snapToGrid/>
              <w:spacing w:line="360" w:lineRule="auto"/>
              <w:ind w:leftChars="0"/>
              <w:textAlignment w:val="auto"/>
              <w:outlineLvl w:val="9"/>
              <w:rPr>
                <w:rFonts w:hint="eastAsia" w:ascii="Times New Roman" w:hAnsi="Times New Roman" w:eastAsia="宋体" w:cs="Times New Roman"/>
                <w:snapToGrid w:val="0"/>
                <w:color w:val="auto"/>
                <w:kern w:val="0"/>
                <w:sz w:val="24"/>
                <w:szCs w:val="24"/>
                <w:highlight w:val="none"/>
                <w:shd w:val="clear" w:color="auto" w:fill="auto"/>
                <w:lang w:val="en-US" w:eastAsia="zh-CN" w:bidi="ar-SA"/>
              </w:rPr>
            </w:pP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本项目</w:t>
            </w:r>
            <w:r>
              <w:rPr>
                <w:rFonts w:hint="eastAsia"/>
                <w:sz w:val="24"/>
                <w:szCs w:val="24"/>
                <w:lang w:val="en-US" w:eastAsia="zh-CN"/>
              </w:rPr>
              <w:t>布袋除尘器</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需定期更换布袋，废布袋的产生量为0.00</w:t>
            </w:r>
            <w:r>
              <w:rPr>
                <w:rFonts w:hint="eastAsia" w:cs="Times New Roman"/>
                <w:snapToGrid w:val="0"/>
                <w:color w:val="auto"/>
                <w:kern w:val="0"/>
                <w:sz w:val="24"/>
                <w:szCs w:val="24"/>
                <w:highlight w:val="none"/>
                <w:shd w:val="clear" w:color="auto" w:fill="auto"/>
                <w:lang w:val="en-US" w:eastAsia="zh-CN" w:bidi="ar-SA"/>
              </w:rPr>
              <w:t>5</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t/a，集中收集，暂存于一般固体废物暂存间的废布袋储存区，</w:t>
            </w:r>
            <w:r>
              <w:rPr>
                <w:rFonts w:hint="eastAsia" w:cs="Times New Roman"/>
                <w:color w:val="auto"/>
                <w:sz w:val="24"/>
                <w:szCs w:val="24"/>
                <w:highlight w:val="none"/>
                <w:shd w:val="clear" w:color="auto" w:fill="auto"/>
                <w:lang w:val="en-US" w:eastAsia="zh-CN"/>
              </w:rPr>
              <w:t>定期交一般固废处置单位进行处理</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喷漆过程产生的水性漆废包装桶</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（811-001-99）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Times New Roman" w:hAnsi="Times New Roman" w:eastAsia="宋体" w:cs="Times New Roman"/>
                <w:snapToGrid w:val="0"/>
                <w:color w:val="auto"/>
                <w:kern w:val="0"/>
                <w:sz w:val="24"/>
                <w:szCs w:val="24"/>
                <w:highlight w:val="none"/>
                <w:shd w:val="clear" w:color="auto" w:fill="auto"/>
                <w:lang w:val="en-US" w:eastAsia="zh-CN" w:bidi="ar-SA"/>
              </w:rPr>
            </w:pP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本项目喷漆过程会产生一定量的</w:t>
            </w:r>
            <w:r>
              <w:rPr>
                <w:rFonts w:hint="eastAsia"/>
                <w:color w:val="000000" w:themeColor="text1"/>
                <w:sz w:val="24"/>
                <w:szCs w:val="24"/>
                <w:lang w:val="en-US" w:eastAsia="zh-CN"/>
                <w14:textFill>
                  <w14:solidFill>
                    <w14:schemeClr w14:val="tx1"/>
                  </w14:solidFill>
                </w14:textFill>
              </w:rPr>
              <w:t>水性漆废包装桶</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，产生量为0.1t/a，集中收集，暂存于一般固废暂存间的</w:t>
            </w:r>
            <w:r>
              <w:rPr>
                <w:rFonts w:hint="eastAsia"/>
                <w:color w:val="000000" w:themeColor="text1"/>
                <w:sz w:val="24"/>
                <w:szCs w:val="24"/>
                <w:lang w:val="en-US" w:eastAsia="zh-CN"/>
                <w14:textFill>
                  <w14:solidFill>
                    <w14:schemeClr w14:val="tx1"/>
                  </w14:solidFill>
                </w14:textFill>
              </w:rPr>
              <w:t>水性漆废包装桶</w:t>
            </w:r>
            <w:r>
              <w:rPr>
                <w:rFonts w:hint="eastAsia" w:ascii="Times New Roman" w:hAnsi="Times New Roman" w:eastAsia="宋体" w:cs="Times New Roman"/>
                <w:snapToGrid w:val="0"/>
                <w:color w:val="auto"/>
                <w:kern w:val="0"/>
                <w:sz w:val="24"/>
                <w:szCs w:val="24"/>
                <w:highlight w:val="none"/>
                <w:shd w:val="clear" w:color="auto" w:fill="auto"/>
                <w:lang w:val="en-US" w:eastAsia="zh-CN" w:bidi="ar-SA"/>
              </w:rPr>
              <w:t>储存区，定期外售废品回收站。</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ascii="Times New Roman" w:hAnsi="Times New Roman" w:eastAsia="宋体" w:cs="Times New Roman"/>
                <w:b w:val="0"/>
                <w:bCs w:val="0"/>
                <w:color w:val="auto"/>
                <w:sz w:val="24"/>
                <w:szCs w:val="24"/>
                <w:highlight w:val="none"/>
                <w:shd w:val="clear" w:color="auto" w:fill="auto"/>
                <w:lang w:val="en-US" w:eastAsia="zh-CN"/>
              </w:rPr>
            </w:pPr>
            <w:r>
              <w:rPr>
                <w:rFonts w:hint="eastAsia" w:ascii="Times New Roman" w:hAnsi="Times New Roman" w:eastAsia="宋体" w:cs="Times New Roman"/>
                <w:b w:val="0"/>
                <w:bCs w:val="0"/>
                <w:color w:val="auto"/>
                <w:sz w:val="24"/>
                <w:szCs w:val="24"/>
                <w:highlight w:val="none"/>
                <w:shd w:val="clear" w:color="auto" w:fill="auto"/>
                <w:lang w:val="en-US" w:eastAsia="zh-CN"/>
              </w:rPr>
              <w:t>一般工业固体废物产生及处置情况见下表。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en-US" w:eastAsia="zh-CN"/>
              </w:rPr>
            </w:pPr>
            <w:r>
              <w:rPr>
                <w:rFonts w:hint="default" w:eastAsia="宋体"/>
                <w:b/>
                <w:bCs/>
                <w:color w:val="000000"/>
                <w:sz w:val="21"/>
                <w:szCs w:val="21"/>
                <w:highlight w:val="none"/>
                <w:lang w:val="zh-CN" w:eastAsia="zh-CN"/>
              </w:rPr>
              <w:t>表</w:t>
            </w:r>
            <w:r>
              <w:rPr>
                <w:rFonts w:hint="eastAsia" w:eastAsia="宋体"/>
                <w:b/>
                <w:bCs/>
                <w:color w:val="000000"/>
                <w:sz w:val="21"/>
                <w:szCs w:val="21"/>
                <w:highlight w:val="none"/>
                <w:lang w:val="en-US" w:eastAsia="zh-CN"/>
              </w:rPr>
              <w:t>39</w:t>
            </w:r>
            <w:r>
              <w:rPr>
                <w:rFonts w:hint="default" w:eastAsia="宋体"/>
                <w:b/>
                <w:bCs/>
                <w:color w:val="000000"/>
                <w:sz w:val="21"/>
                <w:szCs w:val="21"/>
                <w:highlight w:val="none"/>
                <w:lang w:val="zh-CN" w:eastAsia="zh-CN"/>
              </w:rPr>
              <w:t xml:space="preserve"> </w:t>
            </w:r>
            <w:r>
              <w:rPr>
                <w:rFonts w:hint="default" w:eastAsia="宋体"/>
                <w:b/>
                <w:bCs/>
                <w:color w:val="000000"/>
                <w:sz w:val="21"/>
                <w:szCs w:val="21"/>
                <w:highlight w:val="none"/>
                <w:lang w:val="en-US" w:eastAsia="zh-CN"/>
              </w:rPr>
              <w:t xml:space="preserve"> </w:t>
            </w:r>
            <w:r>
              <w:rPr>
                <w:rFonts w:hint="eastAsia" w:eastAsia="宋体"/>
                <w:b/>
                <w:bCs/>
                <w:color w:val="000000"/>
                <w:sz w:val="21"/>
                <w:szCs w:val="21"/>
                <w:highlight w:val="none"/>
                <w:lang w:val="en-US" w:eastAsia="zh-CN"/>
              </w:rPr>
              <w:t>一般工业固体废物污染源及治理措施</w:t>
            </w:r>
            <w:r>
              <w:rPr>
                <w:rFonts w:hint="eastAsia" w:eastAsia="宋体"/>
                <w:b/>
                <w:bCs/>
                <w:color w:val="000000"/>
                <w:sz w:val="21"/>
                <w:szCs w:val="21"/>
                <w:highlight w:val="none"/>
                <w:lang w:val="zh-CN" w:eastAsia="zh-CN"/>
              </w:rPr>
              <w:t>一览</w:t>
            </w:r>
            <w:r>
              <w:rPr>
                <w:rFonts w:hint="default" w:eastAsia="宋体"/>
                <w:b/>
                <w:bCs/>
                <w:color w:val="000000"/>
                <w:sz w:val="21"/>
                <w:szCs w:val="21"/>
                <w:highlight w:val="none"/>
                <w:lang w:val="zh-CN" w:eastAsia="zh-CN"/>
              </w:rPr>
              <w:t>表</w:t>
            </w:r>
          </w:p>
          <w:tbl>
            <w:tblPr>
              <w:tblStyle w:val="22"/>
              <w:tblW w:w="88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12"/>
              <w:gridCol w:w="660"/>
              <w:gridCol w:w="1095"/>
              <w:gridCol w:w="887"/>
              <w:gridCol w:w="532"/>
              <w:gridCol w:w="559"/>
              <w:gridCol w:w="532"/>
              <w:gridCol w:w="1146"/>
              <w:gridCol w:w="945"/>
              <w:gridCol w:w="615"/>
              <w:gridCol w:w="11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eastAsia="zh-CN"/>
                    </w:rPr>
                  </w:pPr>
                  <w:r>
                    <w:rPr>
                      <w:rFonts w:hint="eastAsia" w:ascii="Times New Roman" w:hAnsi="Times New Roman" w:eastAsia="宋体" w:cs="Times New Roman"/>
                      <w:b/>
                      <w:bCs/>
                      <w:color w:val="auto"/>
                      <w:sz w:val="21"/>
                      <w:szCs w:val="21"/>
                      <w:highlight w:val="none"/>
                      <w:shd w:val="clear" w:color="auto" w:fill="auto"/>
                      <w:lang w:eastAsia="zh-CN"/>
                    </w:rPr>
                    <w:t>产生环节</w:t>
                  </w:r>
                </w:p>
              </w:tc>
              <w:tc>
                <w:tcPr>
                  <w:tcW w:w="66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eastAsia="zh-CN"/>
                    </w:rPr>
                  </w:pPr>
                  <w:r>
                    <w:rPr>
                      <w:rFonts w:hint="eastAsia" w:ascii="Times New Roman" w:hAnsi="Times New Roman" w:eastAsia="宋体" w:cs="Times New Roman"/>
                      <w:b/>
                      <w:bCs/>
                      <w:color w:val="auto"/>
                      <w:sz w:val="21"/>
                      <w:szCs w:val="21"/>
                      <w:highlight w:val="none"/>
                      <w:shd w:val="clear" w:color="auto" w:fill="auto"/>
                      <w:lang w:eastAsia="zh-CN"/>
                    </w:rPr>
                    <w:t>名称</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highlight w:val="none"/>
                      <w:shd w:val="clear" w:color="auto" w:fill="auto"/>
                    </w:rPr>
                  </w:pPr>
                  <w:r>
                    <w:rPr>
                      <w:rFonts w:hint="eastAsia" w:ascii="Times New Roman" w:hAnsi="Times New Roman" w:eastAsia="宋体" w:cs="Times New Roman"/>
                      <w:b/>
                      <w:bCs/>
                      <w:color w:val="auto"/>
                      <w:sz w:val="21"/>
                      <w:szCs w:val="21"/>
                      <w:highlight w:val="none"/>
                      <w:shd w:val="clear" w:color="auto" w:fill="auto"/>
                      <w:lang w:val="en-US" w:eastAsia="zh-CN"/>
                    </w:rPr>
                    <w:t>属性</w:t>
                  </w:r>
                </w:p>
              </w:tc>
              <w:tc>
                <w:tcPr>
                  <w:tcW w:w="8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主要有毒有害物质名称</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物理性状</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val="en-US"/>
                    </w:rPr>
                  </w:pPr>
                  <w:r>
                    <w:rPr>
                      <w:rFonts w:hint="eastAsia" w:ascii="Times New Roman" w:hAnsi="Times New Roman" w:eastAsia="宋体" w:cs="Times New Roman"/>
                      <w:b/>
                      <w:bCs/>
                      <w:color w:val="auto"/>
                      <w:sz w:val="21"/>
                      <w:szCs w:val="21"/>
                      <w:highlight w:val="none"/>
                      <w:shd w:val="clear" w:color="auto" w:fill="auto"/>
                      <w:lang w:val="en-US" w:eastAsia="zh-CN"/>
                    </w:rPr>
                    <w:t>环境危险特性</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年度产生量</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贮存方式</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利用及处置方式和去向</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利用或处置量</w:t>
                  </w:r>
                </w:p>
              </w:tc>
              <w:tc>
                <w:tcPr>
                  <w:tcW w:w="11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环境管理要求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切割过程</w:t>
                  </w:r>
                </w:p>
              </w:tc>
              <w:tc>
                <w:tcPr>
                  <w:tcW w:w="66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snapToGrid w:val="0"/>
                      <w:color w:val="auto"/>
                      <w:kern w:val="0"/>
                      <w:sz w:val="21"/>
                      <w:szCs w:val="21"/>
                      <w:highlight w:val="none"/>
                      <w:shd w:val="clear" w:color="auto" w:fill="auto"/>
                      <w:lang w:val="en-US" w:eastAsia="zh-CN" w:bidi="ar-SA"/>
                    </w:rPr>
                    <w:t>废边角料</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8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snapToGrid w:val="0"/>
                      <w:color w:val="auto"/>
                      <w:kern w:val="0"/>
                      <w:sz w:val="21"/>
                      <w:szCs w:val="21"/>
                      <w:highlight w:val="none"/>
                      <w:shd w:val="clear" w:color="auto" w:fill="auto"/>
                      <w:lang w:val="en-US" w:eastAsia="zh-CN" w:bidi="ar-SA"/>
                    </w:rPr>
                    <w:t>25t/a</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置于一般固废暂存间废边角料储存区</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定期交一般固废处置单位进行处理</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snapToGrid w:val="0"/>
                      <w:color w:val="auto"/>
                      <w:kern w:val="0"/>
                      <w:sz w:val="21"/>
                      <w:szCs w:val="21"/>
                      <w:highlight w:val="none"/>
                      <w:shd w:val="clear" w:color="auto" w:fill="auto"/>
                      <w:lang w:val="en-US" w:eastAsia="zh-CN" w:bidi="ar-SA"/>
                    </w:rPr>
                    <w:t>25t/a</w:t>
                  </w:r>
                </w:p>
              </w:tc>
              <w:tc>
                <w:tcPr>
                  <w:tcW w:w="1135"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rPr>
                    <w:t>一般固体废物临时存放应严格执行《中华人民共和国固体废物污染环境防治法》中第二十条第一款</w:t>
                  </w:r>
                  <w:r>
                    <w:rPr>
                      <w:rFonts w:hint="eastAsia" w:ascii="Times New Roman" w:hAnsi="Times New Roman" w:eastAsia="宋体" w:cs="Times New Roman"/>
                      <w:color w:val="auto"/>
                      <w:sz w:val="21"/>
                      <w:szCs w:val="21"/>
                      <w:highlight w:val="none"/>
                      <w:shd w:val="clear" w:color="auto" w:fill="auto"/>
                      <w:lang w:val="en-US" w:eastAsia="zh-CN"/>
                    </w:rPr>
                    <w:t>相关要求</w:t>
                  </w:r>
                  <w:r>
                    <w:rPr>
                      <w:rFonts w:hint="eastAsia" w:eastAsia="宋体" w:cs="Times New Roman"/>
                      <w:color w:val="auto"/>
                      <w:sz w:val="21"/>
                      <w:szCs w:val="21"/>
                      <w:highlight w:val="none"/>
                      <w:shd w:val="clear" w:color="auto" w:fill="auto"/>
                      <w:lang w:eastAsia="zh-CN"/>
                    </w:rPr>
                    <w:t>；</w:t>
                  </w:r>
                  <w:r>
                    <w:rPr>
                      <w:rFonts w:hint="eastAsia" w:eastAsia="宋体" w:cs="Times New Roman"/>
                      <w:color w:val="auto"/>
                      <w:sz w:val="21"/>
                      <w:szCs w:val="21"/>
                      <w:highlight w:val="none"/>
                      <w:shd w:val="clear" w:color="auto" w:fill="auto"/>
                      <w:lang w:val="en-US" w:eastAsia="zh-CN"/>
                    </w:rPr>
                    <w:t>按</w:t>
                  </w:r>
                  <w:r>
                    <w:rPr>
                      <w:rFonts w:hint="eastAsia" w:eastAsia="宋体" w:cs="Times New Roman"/>
                      <w:color w:val="auto"/>
                      <w:sz w:val="21"/>
                      <w:szCs w:val="21"/>
                      <w:highlight w:val="none"/>
                      <w:shd w:val="clear" w:color="auto" w:fill="auto"/>
                      <w:lang w:eastAsia="zh-CN"/>
                    </w:rPr>
                    <w:t>照《环境保护图形标志》（GB15562-1995）的要求对一般固体废物的临时存放场所设置环境保护图形标志牌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color w:val="000000" w:themeColor="text1"/>
                      <w:sz w:val="21"/>
                      <w:szCs w:val="21"/>
                      <w:lang w:val="en-US" w:eastAsia="zh-CN"/>
                      <w14:textFill>
                        <w14:solidFill>
                          <w14:schemeClr w14:val="tx1"/>
                        </w14:solidFill>
                      </w14:textFill>
                    </w:rPr>
                    <w:t>切割、打磨、机加工过程</w:t>
                  </w:r>
                </w:p>
              </w:tc>
              <w:tc>
                <w:tcPr>
                  <w:tcW w:w="66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废铁屑</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8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snapToGrid w:val="0"/>
                      <w:color w:val="auto"/>
                      <w:kern w:val="0"/>
                      <w:sz w:val="21"/>
                      <w:szCs w:val="21"/>
                      <w:highlight w:val="none"/>
                      <w:shd w:val="clear" w:color="auto" w:fill="auto"/>
                      <w:lang w:val="en-US" w:eastAsia="zh-CN" w:bidi="ar-SA"/>
                    </w:rPr>
                    <w:t>7.65t/a</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w:t>
                  </w:r>
                  <w:r>
                    <w:rPr>
                      <w:rFonts w:hint="eastAsia" w:ascii="Times New Roman" w:hAnsi="Times New Roman" w:eastAsia="宋体" w:cs="Times New Roman"/>
                      <w:snapToGrid w:val="0"/>
                      <w:color w:val="auto"/>
                      <w:kern w:val="0"/>
                      <w:sz w:val="21"/>
                      <w:szCs w:val="21"/>
                      <w:highlight w:val="none"/>
                      <w:shd w:val="clear" w:color="auto" w:fill="auto"/>
                      <w:lang w:val="en-US" w:eastAsia="zh-CN" w:bidi="ar-SA"/>
                    </w:rPr>
                    <w:t>一般固废暂存间的</w:t>
                  </w:r>
                  <w:r>
                    <w:rPr>
                      <w:rFonts w:hint="eastAsia"/>
                      <w:color w:val="000000" w:themeColor="text1"/>
                      <w:sz w:val="21"/>
                      <w:szCs w:val="21"/>
                      <w:lang w:val="en-US" w:eastAsia="zh-CN"/>
                      <w14:textFill>
                        <w14:solidFill>
                          <w14:schemeClr w14:val="tx1"/>
                        </w14:solidFill>
                      </w14:textFill>
                    </w:rPr>
                    <w:t>废铁屑</w:t>
                  </w:r>
                  <w:r>
                    <w:rPr>
                      <w:rFonts w:hint="eastAsia" w:ascii="Times New Roman" w:hAnsi="Times New Roman" w:eastAsia="宋体" w:cs="Times New Roman"/>
                      <w:snapToGrid w:val="0"/>
                      <w:color w:val="auto"/>
                      <w:kern w:val="0"/>
                      <w:sz w:val="21"/>
                      <w:szCs w:val="21"/>
                      <w:highlight w:val="none"/>
                      <w:shd w:val="clear" w:color="auto" w:fill="auto"/>
                      <w:lang w:val="en-US" w:eastAsia="zh-CN" w:bidi="ar-SA"/>
                    </w:rPr>
                    <w:t>储存区</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定期交一般固废处置单位进行处理</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snapToGrid w:val="0"/>
                      <w:color w:val="auto"/>
                      <w:kern w:val="0"/>
                      <w:sz w:val="21"/>
                      <w:szCs w:val="21"/>
                      <w:highlight w:val="none"/>
                      <w:shd w:val="clear" w:color="auto" w:fill="auto"/>
                      <w:lang w:val="en-US" w:eastAsia="zh-CN" w:bidi="ar-SA"/>
                    </w:rPr>
                    <w:t>7.65t/a</w:t>
                  </w:r>
                </w:p>
              </w:tc>
              <w:tc>
                <w:tcPr>
                  <w:tcW w:w="113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焊接过程</w:t>
                  </w:r>
                </w:p>
              </w:tc>
              <w:tc>
                <w:tcPr>
                  <w:tcW w:w="66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废焊丝</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8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0.01t/a</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置于一般固废暂存间废焊丝储存区</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外售废品回收站</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0.01t/a</w:t>
                  </w:r>
                </w:p>
              </w:tc>
              <w:tc>
                <w:tcPr>
                  <w:tcW w:w="113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2"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eastAsia="宋体"/>
                      <w:sz w:val="21"/>
                      <w:szCs w:val="21"/>
                      <w:lang w:val="en-US" w:eastAsia="zh-CN"/>
                    </w:rPr>
                  </w:pPr>
                  <w:r>
                    <w:rPr>
                      <w:rFonts w:hint="eastAsia"/>
                      <w:sz w:val="21"/>
                      <w:szCs w:val="21"/>
                      <w:lang w:val="en-US" w:eastAsia="zh-CN"/>
                    </w:rPr>
                    <w:t>布袋除尘器</w:t>
                  </w:r>
                </w:p>
              </w:tc>
              <w:tc>
                <w:tcPr>
                  <w:tcW w:w="66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除尘灰</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8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10.932t/a</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置于一般固废暂存间除尘灰储存区</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定期交一般固废处置单位进行处理</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10.932t/a</w:t>
                  </w:r>
                </w:p>
              </w:tc>
              <w:tc>
                <w:tcPr>
                  <w:tcW w:w="113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2"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rPr>
                  </w:pPr>
                </w:p>
              </w:tc>
              <w:tc>
                <w:tcPr>
                  <w:tcW w:w="66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废布袋</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8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0.005</w:t>
                  </w:r>
                  <w:r>
                    <w:rPr>
                      <w:rFonts w:hint="eastAsia" w:cs="Times New Roman"/>
                      <w:color w:val="auto"/>
                      <w:sz w:val="21"/>
                      <w:szCs w:val="21"/>
                      <w:highlight w:val="none"/>
                      <w:shd w:val="clear" w:color="auto" w:fill="auto"/>
                      <w:lang w:val="en-US" w:eastAsia="zh-CN"/>
                    </w:rPr>
                    <w:t>t/a</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置于一般固废暂存间废布袋储存区</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sz w:val="21"/>
                      <w:szCs w:val="21"/>
                      <w:highlight w:val="none"/>
                      <w:shd w:val="clear" w:color="auto" w:fill="auto"/>
                      <w:lang w:val="en-US" w:eastAsia="zh-CN"/>
                    </w:rPr>
                    <w:t>定期交一般固废处置单位进行处理</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0.005</w:t>
                  </w:r>
                  <w:r>
                    <w:rPr>
                      <w:rFonts w:hint="eastAsia" w:cs="Times New Roman"/>
                      <w:color w:val="auto"/>
                      <w:sz w:val="21"/>
                      <w:szCs w:val="21"/>
                      <w:highlight w:val="none"/>
                      <w:shd w:val="clear" w:color="auto" w:fill="auto"/>
                      <w:lang w:val="en-US" w:eastAsia="zh-CN"/>
                    </w:rPr>
                    <w:t>t/a</w:t>
                  </w:r>
                </w:p>
              </w:tc>
              <w:tc>
                <w:tcPr>
                  <w:tcW w:w="113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喷漆过程</w:t>
                  </w:r>
                </w:p>
              </w:tc>
              <w:tc>
                <w:tcPr>
                  <w:tcW w:w="66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水性漆废包装桶</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一般工业固体废物</w:t>
                  </w:r>
                </w:p>
              </w:tc>
              <w:tc>
                <w:tcPr>
                  <w:tcW w:w="8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5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无</w:t>
                  </w:r>
                </w:p>
              </w:tc>
              <w:tc>
                <w:tcPr>
                  <w:tcW w:w="5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0.1</w:t>
                  </w:r>
                  <w:r>
                    <w:rPr>
                      <w:rFonts w:hint="eastAsia" w:cs="Times New Roman"/>
                      <w:color w:val="auto"/>
                      <w:sz w:val="21"/>
                      <w:szCs w:val="21"/>
                      <w:highlight w:val="none"/>
                      <w:shd w:val="clear" w:color="auto" w:fill="auto"/>
                      <w:lang w:val="en-US" w:eastAsia="zh-CN"/>
                    </w:rPr>
                    <w:t>t/a</w:t>
                  </w:r>
                </w:p>
              </w:tc>
              <w:tc>
                <w:tcPr>
                  <w:tcW w:w="1146"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置于一般固废暂存间</w:t>
                  </w:r>
                  <w:r>
                    <w:rPr>
                      <w:rFonts w:hint="eastAsia" w:ascii="Times New Roman" w:hAnsi="Times New Roman" w:eastAsia="宋体" w:cs="Times New Roman"/>
                      <w:color w:val="auto"/>
                      <w:sz w:val="21"/>
                      <w:szCs w:val="21"/>
                      <w:highlight w:val="none"/>
                      <w:shd w:val="clear" w:color="auto" w:fill="auto"/>
                      <w:lang w:val="en-US" w:eastAsia="zh-CN"/>
                    </w:rPr>
                    <w:t>水性漆废包装桶</w:t>
                  </w: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储存区</w:t>
                  </w:r>
                </w:p>
              </w:tc>
              <w:tc>
                <w:tcPr>
                  <w:tcW w:w="94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外售废品回收站</w:t>
                  </w:r>
                </w:p>
              </w:tc>
              <w:tc>
                <w:tcPr>
                  <w:tcW w:w="61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0.1</w:t>
                  </w:r>
                  <w:r>
                    <w:rPr>
                      <w:rFonts w:hint="eastAsia" w:cs="Times New Roman"/>
                      <w:color w:val="auto"/>
                      <w:sz w:val="21"/>
                      <w:szCs w:val="21"/>
                      <w:highlight w:val="none"/>
                      <w:shd w:val="clear" w:color="auto" w:fill="auto"/>
                      <w:lang w:val="en-US" w:eastAsia="zh-CN"/>
                    </w:rPr>
                    <w:t>t/a</w:t>
                  </w:r>
                </w:p>
              </w:tc>
              <w:tc>
                <w:tcPr>
                  <w:tcW w:w="1135"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Times New Roman" w:hAnsi="Times New Roman" w:eastAsia="宋体" w:cs="Times New Roman"/>
                <w:b/>
                <w:bCs/>
                <w:color w:val="auto"/>
                <w:sz w:val="24"/>
                <w:szCs w:val="21"/>
                <w:highlight w:val="none"/>
                <w:shd w:val="clear" w:color="auto" w:fill="auto"/>
                <w:lang w:val="en-US" w:eastAsia="zh-CN"/>
              </w:rPr>
            </w:pPr>
            <w:r>
              <w:rPr>
                <w:rFonts w:hint="eastAsia" w:ascii="Times New Roman" w:hAnsi="Times New Roman" w:eastAsia="宋体" w:cs="Times New Roman"/>
                <w:b/>
                <w:bCs/>
                <w:color w:val="auto"/>
                <w:sz w:val="24"/>
                <w:szCs w:val="21"/>
                <w:highlight w:val="none"/>
                <w:shd w:val="clear" w:color="auto" w:fill="auto"/>
                <w:lang w:val="en-US" w:eastAsia="zh-CN"/>
              </w:rPr>
              <w:t>4.1.2一般工业固体废物管理措施</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default" w:ascii="Times New Roman" w:hAnsi="Times New Roman" w:eastAsia="宋体" w:cs="Times New Roman"/>
                <w:color w:val="auto"/>
                <w:sz w:val="24"/>
                <w:szCs w:val="21"/>
                <w:shd w:val="clear" w:color="auto" w:fill="auto"/>
              </w:rPr>
            </w:pPr>
            <w:r>
              <w:rPr>
                <w:rFonts w:hint="eastAsia" w:ascii="Times New Roman" w:hAnsi="Times New Roman" w:cs="Times New Roman"/>
                <w:color w:val="auto"/>
                <w:sz w:val="24"/>
                <w:szCs w:val="21"/>
                <w:shd w:val="clear" w:color="auto" w:fill="auto"/>
                <w:lang w:eastAsia="zh-CN"/>
              </w:rPr>
              <w:t>（</w:t>
            </w:r>
            <w:r>
              <w:rPr>
                <w:rFonts w:hint="eastAsia" w:ascii="Times New Roman" w:hAnsi="Times New Roman" w:cs="Times New Roman"/>
                <w:color w:val="auto"/>
                <w:sz w:val="24"/>
                <w:szCs w:val="21"/>
                <w:shd w:val="clear" w:color="auto" w:fill="auto"/>
                <w:lang w:val="en-US" w:eastAsia="zh-CN"/>
              </w:rPr>
              <w:t>1</w:t>
            </w:r>
            <w:r>
              <w:rPr>
                <w:rFonts w:hint="eastAsia" w:ascii="Times New Roman" w:hAnsi="Times New Roman" w:cs="Times New Roman"/>
                <w:color w:val="auto"/>
                <w:sz w:val="24"/>
                <w:szCs w:val="21"/>
                <w:shd w:val="clear" w:color="auto" w:fill="auto"/>
                <w:lang w:eastAsia="zh-CN"/>
              </w:rPr>
              <w:t>）</w:t>
            </w:r>
            <w:r>
              <w:rPr>
                <w:rFonts w:hint="default" w:ascii="Times New Roman" w:hAnsi="Times New Roman" w:eastAsia="宋体" w:cs="Times New Roman"/>
                <w:color w:val="auto"/>
                <w:sz w:val="24"/>
                <w:szCs w:val="21"/>
                <w:shd w:val="clear" w:color="auto" w:fill="auto"/>
              </w:rPr>
              <w:t>贮存、处置场的建设类型，必须与将要堆放的一般工</w:t>
            </w:r>
            <w:r>
              <w:rPr>
                <w:rFonts w:hint="default" w:ascii="Times New Roman" w:hAnsi="Times New Roman" w:eastAsia="宋体" w:cs="Times New Roman"/>
                <w:color w:val="auto"/>
                <w:sz w:val="24"/>
                <w:szCs w:val="21"/>
                <w:highlight w:val="none"/>
                <w:shd w:val="clear" w:color="auto" w:fill="auto"/>
              </w:rPr>
              <w:t>业</w:t>
            </w:r>
            <w:r>
              <w:rPr>
                <w:rFonts w:hint="default" w:ascii="Times New Roman" w:hAnsi="Times New Roman" w:eastAsia="宋体" w:cs="Times New Roman"/>
                <w:color w:val="auto"/>
                <w:sz w:val="24"/>
                <w:szCs w:val="21"/>
                <w:highlight w:val="none"/>
                <w:shd w:val="clear" w:color="auto" w:fill="auto"/>
                <w:lang w:eastAsia="zh-CN"/>
              </w:rPr>
              <w:t>固</w:t>
            </w:r>
            <w:r>
              <w:rPr>
                <w:rFonts w:hint="default" w:ascii="Times New Roman" w:hAnsi="Times New Roman" w:eastAsia="宋体" w:cs="Times New Roman"/>
                <w:color w:val="auto"/>
                <w:sz w:val="24"/>
                <w:szCs w:val="21"/>
                <w:shd w:val="clear" w:color="auto" w:fill="auto"/>
              </w:rPr>
              <w:t>体废物的类别相一致。</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default" w:ascii="Times New Roman" w:hAnsi="Times New Roman" w:eastAsia="宋体" w:cs="Times New Roman"/>
                <w:color w:val="auto"/>
                <w:sz w:val="24"/>
                <w:szCs w:val="21"/>
                <w:shd w:val="clear" w:color="auto" w:fill="auto"/>
              </w:rPr>
            </w:pPr>
            <w:r>
              <w:rPr>
                <w:rFonts w:hint="eastAsia" w:ascii="Times New Roman" w:hAnsi="Times New Roman" w:cs="Times New Roman"/>
                <w:color w:val="auto"/>
                <w:sz w:val="24"/>
                <w:szCs w:val="21"/>
                <w:shd w:val="clear" w:color="auto" w:fill="auto"/>
                <w:lang w:eastAsia="zh-CN"/>
              </w:rPr>
              <w:t>（</w:t>
            </w:r>
            <w:r>
              <w:rPr>
                <w:rFonts w:hint="eastAsia" w:ascii="Times New Roman" w:hAnsi="Times New Roman" w:cs="Times New Roman"/>
                <w:color w:val="auto"/>
                <w:sz w:val="24"/>
                <w:szCs w:val="21"/>
                <w:shd w:val="clear" w:color="auto" w:fill="auto"/>
                <w:lang w:val="en-US" w:eastAsia="zh-CN"/>
              </w:rPr>
              <w:t>2</w:t>
            </w:r>
            <w:r>
              <w:rPr>
                <w:rFonts w:hint="eastAsia" w:ascii="Times New Roman" w:hAnsi="Times New Roman" w:cs="Times New Roman"/>
                <w:color w:val="auto"/>
                <w:sz w:val="24"/>
                <w:szCs w:val="21"/>
                <w:shd w:val="clear" w:color="auto" w:fill="auto"/>
                <w:lang w:eastAsia="zh-CN"/>
              </w:rPr>
              <w:t>）</w:t>
            </w:r>
            <w:r>
              <w:rPr>
                <w:rFonts w:hint="default" w:ascii="Times New Roman" w:hAnsi="Times New Roman" w:eastAsia="宋体" w:cs="Times New Roman"/>
                <w:color w:val="auto"/>
                <w:sz w:val="24"/>
                <w:szCs w:val="21"/>
                <w:shd w:val="clear" w:color="auto" w:fill="auto"/>
              </w:rPr>
              <w:t>贮存、处置场应采取防止粉尘污染的措施。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color w:val="auto"/>
                <w:sz w:val="24"/>
                <w:szCs w:val="24"/>
                <w:lang w:val="en-US" w:eastAsia="zh-CN"/>
              </w:rPr>
            </w:pPr>
            <w:r>
              <w:rPr>
                <w:rFonts w:hint="eastAsia" w:ascii="Times New Roman" w:hAnsi="Times New Roman" w:cs="Times New Roman"/>
                <w:color w:val="auto"/>
                <w:sz w:val="24"/>
                <w:szCs w:val="21"/>
                <w:shd w:val="clear" w:color="auto" w:fill="auto"/>
                <w:lang w:eastAsia="zh-CN"/>
              </w:rPr>
              <w:t>（</w:t>
            </w:r>
            <w:r>
              <w:rPr>
                <w:rFonts w:hint="eastAsia" w:ascii="Times New Roman" w:hAnsi="Times New Roman" w:cs="Times New Roman"/>
                <w:color w:val="auto"/>
                <w:sz w:val="24"/>
                <w:szCs w:val="21"/>
                <w:shd w:val="clear" w:color="auto" w:fill="auto"/>
                <w:lang w:val="en-US" w:eastAsia="zh-CN"/>
              </w:rPr>
              <w:t>3</w:t>
            </w:r>
            <w:r>
              <w:rPr>
                <w:rFonts w:hint="eastAsia" w:ascii="Times New Roman" w:hAnsi="Times New Roman" w:cs="Times New Roman"/>
                <w:color w:val="auto"/>
                <w:sz w:val="24"/>
                <w:szCs w:val="21"/>
                <w:shd w:val="clear" w:color="auto" w:fill="auto"/>
                <w:lang w:eastAsia="zh-CN"/>
              </w:rPr>
              <w:t>）</w:t>
            </w:r>
            <w:r>
              <w:rPr>
                <w:rFonts w:hint="default" w:ascii="Times New Roman" w:hAnsi="Times New Roman" w:eastAsia="宋体" w:cs="Times New Roman"/>
                <w:color w:val="auto"/>
                <w:sz w:val="24"/>
                <w:szCs w:val="21"/>
                <w:shd w:val="clear" w:color="auto" w:fill="auto"/>
              </w:rPr>
              <w:t>为加强监督管理，贮存、处置场应设置环境保护图形标志。</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color w:val="auto"/>
                <w:sz w:val="24"/>
                <w:szCs w:val="24"/>
                <w:lang w:eastAsia="zh-CN"/>
              </w:rPr>
            </w:pPr>
            <w:r>
              <w:rPr>
                <w:rFonts w:hint="eastAsia"/>
                <w:color w:val="auto"/>
                <w:lang w:eastAsia="zh-CN"/>
              </w:rPr>
              <w:t>本项目一般</w:t>
            </w:r>
            <w:r>
              <w:rPr>
                <w:rFonts w:hint="eastAsia"/>
                <w:color w:val="auto"/>
                <w:lang w:val="en-US" w:eastAsia="zh-CN"/>
              </w:rPr>
              <w:t>工业</w:t>
            </w:r>
            <w:r>
              <w:rPr>
                <w:rFonts w:hint="eastAsia"/>
                <w:color w:val="auto"/>
                <w:lang w:eastAsia="zh-CN"/>
              </w:rPr>
              <w:t>固</w:t>
            </w:r>
            <w:r>
              <w:rPr>
                <w:rFonts w:hint="eastAsia"/>
                <w:color w:val="auto"/>
                <w:lang w:val="en-US" w:eastAsia="zh-CN"/>
              </w:rPr>
              <w:t>体废物均</w:t>
            </w:r>
            <w:r>
              <w:rPr>
                <w:rFonts w:hint="eastAsia"/>
                <w:color w:val="auto"/>
                <w:lang w:eastAsia="zh-CN"/>
              </w:rPr>
              <w:t>暂存于</w:t>
            </w:r>
            <w:r>
              <w:rPr>
                <w:rFonts w:hint="eastAsia"/>
                <w:color w:val="auto"/>
                <w:lang w:val="en-US" w:eastAsia="zh-CN"/>
              </w:rPr>
              <w:t>一般工业固体废物暂存区</w:t>
            </w:r>
            <w:r>
              <w:rPr>
                <w:rFonts w:hint="eastAsia"/>
                <w:color w:val="auto"/>
                <w:lang w:eastAsia="zh-CN"/>
              </w:rPr>
              <w:t>，</w:t>
            </w:r>
            <w:r>
              <w:rPr>
                <w:rFonts w:hint="eastAsia"/>
                <w:color w:val="auto"/>
                <w:sz w:val="24"/>
                <w:szCs w:val="24"/>
                <w:lang w:val="en-US" w:eastAsia="zh-CN"/>
              </w:rPr>
              <w:t>定期</w:t>
            </w:r>
            <w:r>
              <w:rPr>
                <w:rFonts w:hint="eastAsia" w:cs="Times New Roman"/>
                <w:color w:val="auto"/>
                <w:sz w:val="24"/>
                <w:szCs w:val="24"/>
                <w:highlight w:val="none"/>
                <w:shd w:val="clear" w:color="auto" w:fill="auto"/>
                <w:lang w:val="en-US" w:eastAsia="zh-CN"/>
              </w:rPr>
              <w:t>交一般固废处置单位进行处理或</w:t>
            </w:r>
            <w:r>
              <w:rPr>
                <w:rFonts w:hint="eastAsia"/>
                <w:color w:val="auto"/>
                <w:sz w:val="24"/>
                <w:szCs w:val="24"/>
                <w:lang w:val="en-US" w:eastAsia="zh-CN"/>
              </w:rPr>
              <w:t>外售废品回收站</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textAlignment w:val="auto"/>
              <w:outlineLvl w:val="9"/>
              <w:rPr>
                <w:rFonts w:hint="default"/>
                <w:b/>
                <w:bCs/>
                <w:lang w:val="en-US" w:eastAsia="zh-CN"/>
              </w:rPr>
            </w:pPr>
            <w:r>
              <w:rPr>
                <w:rFonts w:hint="eastAsia"/>
                <w:b/>
                <w:bCs/>
                <w:lang w:val="en-US" w:eastAsia="zh-CN"/>
              </w:rPr>
              <w:t>4.2生活垃圾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default"/>
                <w:b w:val="0"/>
                <w:bCs w:val="0"/>
                <w:color w:val="auto"/>
                <w:sz w:val="24"/>
                <w:szCs w:val="24"/>
                <w:lang w:val="en-US" w:eastAsia="zh-CN"/>
              </w:rPr>
            </w:pPr>
            <w:r>
              <w:rPr>
                <w:rFonts w:hint="eastAsia"/>
                <w:b w:val="0"/>
                <w:bCs w:val="0"/>
                <w:color w:val="auto"/>
                <w:sz w:val="24"/>
                <w:szCs w:val="24"/>
                <w:lang w:val="en-US" w:eastAsia="zh-CN"/>
              </w:rPr>
              <w:t>本项目职工生活会产生一定量的生活垃圾，主要为</w:t>
            </w:r>
            <w:r>
              <w:rPr>
                <w:rFonts w:hint="default"/>
              </w:rPr>
              <w:t>废纸、废塑料袋等，职工产生的垃圾按0.5kg/人•天计，</w:t>
            </w:r>
            <w:r>
              <w:rPr>
                <w:rFonts w:hint="eastAsia"/>
                <w:lang w:val="en-US" w:eastAsia="zh-CN"/>
              </w:rPr>
              <w:t>项目年工作300天，劳动定员为120人，</w:t>
            </w:r>
            <w:r>
              <w:rPr>
                <w:rFonts w:hint="default"/>
              </w:rPr>
              <w:t>垃圾产生量为</w:t>
            </w:r>
            <w:r>
              <w:rPr>
                <w:rFonts w:hint="eastAsia"/>
                <w:lang w:val="en-US" w:eastAsia="zh-CN"/>
              </w:rPr>
              <w:t>18t/a</w:t>
            </w:r>
            <w:r>
              <w:rPr>
                <w:rFonts w:hint="default"/>
              </w:rPr>
              <w:t>，袋装化</w:t>
            </w:r>
            <w:r>
              <w:rPr>
                <w:rFonts w:hint="eastAsia"/>
                <w:lang w:eastAsia="zh-CN"/>
              </w:rPr>
              <w:t>，</w:t>
            </w:r>
            <w:r>
              <w:rPr>
                <w:rFonts w:hint="default"/>
              </w:rPr>
              <w:t>集中收集，送当地环卫部门指定地点统一处理。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outlineLvl w:val="9"/>
              <w:rPr>
                <w:rFonts w:hint="eastAsia"/>
                <w:b/>
                <w:bCs/>
                <w:color w:val="auto"/>
                <w:sz w:val="24"/>
                <w:szCs w:val="24"/>
                <w:lang w:val="en-US" w:eastAsia="zh-CN"/>
              </w:rPr>
            </w:pPr>
            <w:r>
              <w:rPr>
                <w:rFonts w:hint="eastAsia"/>
                <w:b/>
                <w:bCs/>
                <w:color w:val="auto"/>
                <w:sz w:val="24"/>
                <w:szCs w:val="24"/>
                <w:lang w:val="en-US" w:eastAsia="zh-CN"/>
              </w:rPr>
              <w:t>4.3危险废物</w:t>
            </w:r>
          </w:p>
          <w:p>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textAlignment w:val="auto"/>
              <w:outlineLvl w:val="9"/>
              <w:rPr>
                <w:rFonts w:hint="eastAsia" w:ascii="Times New Roman" w:hAnsi="Times New Roman" w:eastAsia="宋体" w:cs="Times New Roman"/>
                <w:b/>
                <w:bCs/>
                <w:color w:val="auto"/>
                <w:sz w:val="24"/>
                <w:szCs w:val="21"/>
                <w:shd w:val="clear" w:color="auto" w:fill="auto"/>
                <w:lang w:val="en-US" w:eastAsia="zh-CN"/>
              </w:rPr>
            </w:pPr>
            <w:r>
              <w:rPr>
                <w:rFonts w:hint="eastAsia" w:ascii="Times New Roman" w:hAnsi="Times New Roman" w:eastAsia="宋体" w:cs="Times New Roman"/>
                <w:b/>
                <w:bCs/>
                <w:color w:val="auto"/>
                <w:sz w:val="24"/>
                <w:szCs w:val="21"/>
                <w:shd w:val="clear" w:color="auto" w:fill="auto"/>
                <w:lang w:val="en-US" w:eastAsia="zh-CN"/>
              </w:rPr>
              <w:t>4.3.1</w:t>
            </w:r>
            <w:r>
              <w:rPr>
                <w:rFonts w:hint="default" w:ascii="Times New Roman" w:hAnsi="Times New Roman" w:eastAsia="宋体" w:cs="Times New Roman"/>
                <w:b/>
                <w:bCs/>
                <w:color w:val="auto"/>
                <w:sz w:val="24"/>
                <w:szCs w:val="21"/>
                <w:shd w:val="clear" w:color="auto" w:fill="auto"/>
                <w:lang w:eastAsia="zh-CN"/>
              </w:rPr>
              <w:t>危险废物基本情况</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Times New Roman" w:hAnsi="Times New Roman" w:eastAsia="宋体" w:cs="Times New Roman"/>
                <w:color w:val="auto"/>
                <w:sz w:val="24"/>
                <w:szCs w:val="21"/>
                <w:shd w:val="clear" w:color="auto" w:fill="auto"/>
                <w:lang w:val="en-US" w:eastAsia="zh-CN"/>
              </w:rPr>
            </w:pPr>
            <w:r>
              <w:rPr>
                <w:rFonts w:hint="eastAsia" w:ascii="Times New Roman" w:hAnsi="Times New Roman" w:eastAsia="宋体" w:cs="Times New Roman"/>
                <w:color w:val="auto"/>
                <w:sz w:val="24"/>
                <w:szCs w:val="21"/>
                <w:shd w:val="clear" w:color="auto" w:fill="auto"/>
                <w:lang w:val="en-US" w:eastAsia="zh-CN"/>
              </w:rPr>
              <w:t>本项目危险废物主要为生产过程产生的</w:t>
            </w:r>
            <w:r>
              <w:rPr>
                <w:rFonts w:hint="default" w:ascii="Times New Roman" w:hAnsi="Times New Roman" w:eastAsia="宋体" w:cs="Times New Roman"/>
                <w:color w:val="auto"/>
                <w:sz w:val="24"/>
                <w:szCs w:val="21"/>
                <w:shd w:val="clear" w:color="auto" w:fill="auto"/>
                <w:lang w:val="en-US" w:eastAsia="zh-CN"/>
              </w:rPr>
              <w:t>废润滑油、废液压油、废切削液、含油铁屑、漆渣</w:t>
            </w:r>
            <w:r>
              <w:rPr>
                <w:rFonts w:hint="eastAsia" w:ascii="Times New Roman" w:hAnsi="Times New Roman" w:eastAsia="宋体" w:cs="Times New Roman"/>
                <w:color w:val="auto"/>
                <w:sz w:val="24"/>
                <w:szCs w:val="21"/>
                <w:shd w:val="clear" w:color="auto" w:fill="auto"/>
                <w:lang w:val="en-US" w:eastAsia="zh-CN"/>
              </w:rPr>
              <w:t>、废包装桶（油漆、稀释剂、固化剂）</w:t>
            </w:r>
            <w:r>
              <w:rPr>
                <w:rFonts w:hint="default" w:ascii="Times New Roman" w:hAnsi="Times New Roman" w:eastAsia="宋体" w:cs="Times New Roman"/>
                <w:color w:val="auto"/>
                <w:sz w:val="24"/>
                <w:szCs w:val="21"/>
                <w:shd w:val="clear" w:color="auto" w:fill="auto"/>
                <w:lang w:val="en-US" w:eastAsia="zh-CN"/>
              </w:rPr>
              <w:t>、废油桶</w:t>
            </w:r>
            <w:r>
              <w:rPr>
                <w:rFonts w:hint="eastAsia" w:ascii="Times New Roman" w:hAnsi="Times New Roman" w:eastAsia="宋体" w:cs="Times New Roman"/>
                <w:color w:val="auto"/>
                <w:sz w:val="24"/>
                <w:szCs w:val="21"/>
                <w:shd w:val="clear" w:color="auto" w:fill="auto"/>
                <w:lang w:val="en-US" w:eastAsia="zh-CN"/>
              </w:rPr>
              <w:t>；废气治理设施更换的废过滤棉、废活性炭、废催化剂。</w:t>
            </w:r>
          </w:p>
          <w:p>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outlineLvl w:val="9"/>
              <w:rPr>
                <w:rFonts w:hint="eastAsia" w:ascii="Times New Roman" w:hAnsi="Times New Roman" w:eastAsia="宋体" w:cs="Times New Roman"/>
                <w:color w:val="auto"/>
                <w:sz w:val="24"/>
                <w:szCs w:val="21"/>
                <w:shd w:val="clear" w:color="auto" w:fill="auto"/>
                <w:lang w:val="en-US" w:eastAsia="zh-CN"/>
              </w:rPr>
            </w:pPr>
            <w:r>
              <w:rPr>
                <w:rFonts w:hint="eastAsia" w:ascii="Times New Roman" w:hAnsi="Times New Roman" w:eastAsia="宋体" w:cs="Times New Roman"/>
                <w:color w:val="auto"/>
                <w:sz w:val="24"/>
                <w:szCs w:val="21"/>
                <w:shd w:val="clear" w:color="auto" w:fill="auto"/>
                <w:lang w:val="en-US" w:eastAsia="zh-CN"/>
              </w:rPr>
              <w:t>危险废物产生及处置情况见下表。</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highlight w:val="none"/>
                <w:shd w:val="clear" w:color="auto" w:fill="auto"/>
                <w:lang w:val="zh-CN"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en-US" w:eastAsia="zh-CN"/>
              </w:rPr>
            </w:pPr>
            <w:r>
              <w:rPr>
                <w:rFonts w:hint="default" w:eastAsia="宋体"/>
                <w:b/>
                <w:bCs/>
                <w:color w:val="000000"/>
                <w:sz w:val="21"/>
                <w:szCs w:val="21"/>
                <w:highlight w:val="none"/>
                <w:lang w:val="zh-CN" w:eastAsia="zh-CN"/>
              </w:rPr>
              <w:t>表</w:t>
            </w:r>
            <w:r>
              <w:rPr>
                <w:rFonts w:hint="eastAsia" w:eastAsia="宋体"/>
                <w:b/>
                <w:bCs/>
                <w:color w:val="000000"/>
                <w:sz w:val="21"/>
                <w:szCs w:val="21"/>
                <w:highlight w:val="none"/>
                <w:lang w:val="en-US" w:eastAsia="zh-CN"/>
              </w:rPr>
              <w:t>40</w:t>
            </w:r>
            <w:r>
              <w:rPr>
                <w:rFonts w:hint="default" w:eastAsia="宋体"/>
                <w:b/>
                <w:bCs/>
                <w:color w:val="000000"/>
                <w:sz w:val="21"/>
                <w:szCs w:val="21"/>
                <w:highlight w:val="none"/>
                <w:lang w:val="zh-CN" w:eastAsia="zh-CN"/>
              </w:rPr>
              <w:t xml:space="preserve"> </w:t>
            </w:r>
            <w:r>
              <w:rPr>
                <w:rFonts w:hint="default" w:eastAsia="宋体"/>
                <w:b/>
                <w:bCs/>
                <w:color w:val="000000"/>
                <w:sz w:val="21"/>
                <w:szCs w:val="21"/>
                <w:highlight w:val="none"/>
                <w:lang w:val="en-US" w:eastAsia="zh-CN"/>
              </w:rPr>
              <w:t xml:space="preserve"> </w:t>
            </w:r>
            <w:r>
              <w:rPr>
                <w:rFonts w:hint="eastAsia" w:eastAsia="宋体"/>
                <w:b/>
                <w:bCs/>
                <w:color w:val="000000"/>
                <w:sz w:val="21"/>
                <w:szCs w:val="21"/>
                <w:highlight w:val="none"/>
                <w:lang w:val="en-US" w:eastAsia="zh-CN"/>
              </w:rPr>
              <w:t>危险废物污染源及治理措施</w:t>
            </w:r>
            <w:r>
              <w:rPr>
                <w:rFonts w:hint="eastAsia" w:eastAsia="宋体"/>
                <w:b/>
                <w:bCs/>
                <w:color w:val="000000"/>
                <w:sz w:val="21"/>
                <w:szCs w:val="21"/>
                <w:highlight w:val="none"/>
                <w:lang w:val="zh-CN" w:eastAsia="zh-CN"/>
              </w:rPr>
              <w:t>一览</w:t>
            </w:r>
            <w:r>
              <w:rPr>
                <w:rFonts w:hint="default" w:eastAsia="宋体"/>
                <w:b/>
                <w:bCs/>
                <w:color w:val="000000"/>
                <w:sz w:val="21"/>
                <w:szCs w:val="21"/>
                <w:highlight w:val="none"/>
                <w:lang w:val="zh-CN" w:eastAsia="zh-CN"/>
              </w:rPr>
              <w:t>表</w:t>
            </w:r>
          </w:p>
          <w:tbl>
            <w:tblPr>
              <w:tblStyle w:val="22"/>
              <w:tblW w:w="88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4"/>
              <w:gridCol w:w="932"/>
              <w:gridCol w:w="627"/>
              <w:gridCol w:w="905"/>
              <w:gridCol w:w="480"/>
              <w:gridCol w:w="525"/>
              <w:gridCol w:w="720"/>
              <w:gridCol w:w="1170"/>
              <w:gridCol w:w="1095"/>
              <w:gridCol w:w="735"/>
              <w:gridCol w:w="9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eastAsia="zh-CN"/>
                    </w:rPr>
                  </w:pPr>
                  <w:r>
                    <w:rPr>
                      <w:rFonts w:hint="eastAsia" w:ascii="Times New Roman" w:hAnsi="Times New Roman" w:eastAsia="宋体" w:cs="Times New Roman"/>
                      <w:b/>
                      <w:bCs/>
                      <w:color w:val="auto"/>
                      <w:sz w:val="21"/>
                      <w:szCs w:val="21"/>
                      <w:highlight w:val="none"/>
                      <w:shd w:val="clear" w:color="auto" w:fill="auto"/>
                      <w:lang w:eastAsia="zh-CN"/>
                    </w:rPr>
                    <w:t>产生环节</w:t>
                  </w: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eastAsia="zh-CN"/>
                    </w:rPr>
                  </w:pPr>
                  <w:r>
                    <w:rPr>
                      <w:rFonts w:hint="eastAsia" w:ascii="Times New Roman" w:hAnsi="Times New Roman" w:eastAsia="宋体" w:cs="Times New Roman"/>
                      <w:b/>
                      <w:bCs/>
                      <w:color w:val="auto"/>
                      <w:sz w:val="21"/>
                      <w:szCs w:val="21"/>
                      <w:highlight w:val="none"/>
                      <w:shd w:val="clear" w:color="auto" w:fill="auto"/>
                      <w:lang w:eastAsia="zh-CN"/>
                    </w:rPr>
                    <w:t>名称</w:t>
                  </w:r>
                </w:p>
              </w:tc>
              <w:tc>
                <w:tcPr>
                  <w:tcW w:w="62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highlight w:val="none"/>
                      <w:shd w:val="clear" w:color="auto" w:fill="auto"/>
                    </w:rPr>
                  </w:pPr>
                  <w:r>
                    <w:rPr>
                      <w:rFonts w:hint="eastAsia" w:ascii="Times New Roman" w:hAnsi="Times New Roman" w:eastAsia="宋体" w:cs="Times New Roman"/>
                      <w:b/>
                      <w:bCs/>
                      <w:color w:val="auto"/>
                      <w:sz w:val="21"/>
                      <w:szCs w:val="21"/>
                      <w:highlight w:val="none"/>
                      <w:shd w:val="clear" w:color="auto" w:fill="auto"/>
                      <w:lang w:val="en-US" w:eastAsia="zh-CN"/>
                    </w:rPr>
                    <w:t>属性</w:t>
                  </w: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主要有毒有害物质名称</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物理性状</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val="en-US"/>
                    </w:rPr>
                  </w:pPr>
                  <w:r>
                    <w:rPr>
                      <w:rFonts w:hint="eastAsia" w:ascii="Times New Roman" w:hAnsi="Times New Roman" w:eastAsia="宋体" w:cs="Times New Roman"/>
                      <w:b/>
                      <w:bCs/>
                      <w:color w:val="auto"/>
                      <w:sz w:val="21"/>
                      <w:szCs w:val="21"/>
                      <w:highlight w:val="none"/>
                      <w:shd w:val="clear" w:color="auto" w:fill="auto"/>
                      <w:lang w:val="en-US" w:eastAsia="zh-CN"/>
                    </w:rPr>
                    <w:t>环境危险特性</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年度产生量（</w:t>
                  </w:r>
                  <w:r>
                    <w:rPr>
                      <w:rFonts w:hint="eastAsia" w:cs="Times New Roman"/>
                      <w:b/>
                      <w:bCs/>
                      <w:color w:val="auto"/>
                      <w:sz w:val="21"/>
                      <w:szCs w:val="21"/>
                      <w:highlight w:val="none"/>
                      <w:shd w:val="clear" w:color="auto" w:fill="auto"/>
                      <w:lang w:val="en-US" w:eastAsia="zh-CN"/>
                    </w:rPr>
                    <w:t>t/a</w:t>
                  </w:r>
                  <w:r>
                    <w:rPr>
                      <w:rFonts w:hint="eastAsia" w:ascii="Times New Roman" w:hAnsi="Times New Roman" w:eastAsia="宋体" w:cs="Times New Roman"/>
                      <w:b/>
                      <w:bCs/>
                      <w:color w:val="auto"/>
                      <w:sz w:val="21"/>
                      <w:szCs w:val="21"/>
                      <w:highlight w:val="none"/>
                      <w:shd w:val="clear" w:color="auto" w:fill="auto"/>
                      <w:lang w:val="en-US" w:eastAsia="zh-CN"/>
                    </w:rPr>
                    <w:t>）</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贮存方式</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利用及处置方式和去向</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利用或处置量（</w:t>
                  </w:r>
                  <w:r>
                    <w:rPr>
                      <w:rFonts w:hint="eastAsia" w:cs="Times New Roman"/>
                      <w:b/>
                      <w:bCs/>
                      <w:color w:val="auto"/>
                      <w:sz w:val="21"/>
                      <w:szCs w:val="21"/>
                      <w:highlight w:val="none"/>
                      <w:shd w:val="clear" w:color="auto" w:fill="auto"/>
                      <w:lang w:val="en-US" w:eastAsia="zh-CN"/>
                    </w:rPr>
                    <w:t>t/a</w:t>
                  </w:r>
                  <w:r>
                    <w:rPr>
                      <w:rFonts w:hint="eastAsia" w:ascii="Times New Roman" w:hAnsi="Times New Roman" w:eastAsia="宋体" w:cs="Times New Roman"/>
                      <w:b/>
                      <w:bCs/>
                      <w:color w:val="auto"/>
                      <w:sz w:val="21"/>
                      <w:szCs w:val="21"/>
                      <w:highlight w:val="none"/>
                      <w:shd w:val="clear" w:color="auto" w:fill="auto"/>
                      <w:lang w:val="en-US" w:eastAsia="zh-CN"/>
                    </w:rPr>
                    <w:t>）</w:t>
                  </w:r>
                </w:p>
              </w:tc>
              <w:tc>
                <w:tcPr>
                  <w:tcW w:w="99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环境管理要求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sz w:val="21"/>
                      <w:szCs w:val="21"/>
                      <w:lang w:val="en-US" w:eastAsia="zh-CN"/>
                    </w:rPr>
                  </w:pPr>
                  <w:r>
                    <w:rPr>
                      <w:rFonts w:hint="eastAsia"/>
                      <w:sz w:val="21"/>
                      <w:szCs w:val="21"/>
                      <w:lang w:val="en-US" w:eastAsia="zh-CN"/>
                    </w:rPr>
                    <w:t>设备运行及维护过程</w:t>
                  </w: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废润滑油（900-214-08）</w:t>
                  </w:r>
                </w:p>
              </w:tc>
              <w:tc>
                <w:tcPr>
                  <w:tcW w:w="627"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危险废物危险废物</w:t>
                  </w: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烷烃类有机物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液体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T，I</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0.02</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桶装加盖，暂存于危废间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kern w:val="2"/>
                      <w:sz w:val="21"/>
                      <w:szCs w:val="21"/>
                      <w:highlight w:val="none"/>
                      <w:shd w:val="clear" w:color="auto" w:fill="auto"/>
                      <w:lang w:val="en-US" w:eastAsia="zh-CN" w:bidi="ar-SA"/>
                    </w:rPr>
                    <w:t>0.02</w:t>
                  </w:r>
                </w:p>
              </w:tc>
              <w:tc>
                <w:tcPr>
                  <w:tcW w:w="990"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shd w:val="clear" w:color="auto" w:fill="auto"/>
                    </w:rPr>
                    <w:t>危险废物的收集及临时存放应严格执行《危险废物贮存污染控制标准》（GB18597-2001）及其修改单</w:t>
                  </w:r>
                  <w:r>
                    <w:rPr>
                      <w:rFonts w:hint="eastAsia" w:ascii="Times New Roman" w:hAnsi="Times New Roman" w:eastAsia="宋体" w:cs="Times New Roman"/>
                      <w:color w:val="auto"/>
                      <w:sz w:val="21"/>
                      <w:szCs w:val="21"/>
                      <w:shd w:val="clear" w:color="auto" w:fill="auto"/>
                      <w:lang w:eastAsia="zh-CN"/>
                    </w:rPr>
                    <w:t>；</w:t>
                  </w:r>
                  <w:r>
                    <w:rPr>
                      <w:rFonts w:hint="eastAsia" w:eastAsia="宋体" w:cs="Times New Roman"/>
                      <w:color w:val="auto"/>
                      <w:sz w:val="21"/>
                      <w:szCs w:val="21"/>
                      <w:highlight w:val="none"/>
                      <w:shd w:val="clear" w:color="auto" w:fill="auto"/>
                      <w:lang w:val="en-US" w:eastAsia="zh-CN"/>
                    </w:rPr>
                    <w:t>按</w:t>
                  </w:r>
                  <w:r>
                    <w:rPr>
                      <w:rFonts w:hint="eastAsia" w:eastAsia="宋体" w:cs="Times New Roman"/>
                      <w:color w:val="auto"/>
                      <w:sz w:val="21"/>
                      <w:szCs w:val="21"/>
                      <w:highlight w:val="none"/>
                      <w:shd w:val="clear" w:color="auto" w:fill="auto"/>
                      <w:lang w:eastAsia="zh-CN"/>
                    </w:rPr>
                    <w:t>照《环境保护图形标志》（GB15562-1995）的要求对</w:t>
                  </w:r>
                  <w:r>
                    <w:rPr>
                      <w:rFonts w:hint="eastAsia" w:eastAsia="宋体" w:cs="Times New Roman"/>
                      <w:color w:val="auto"/>
                      <w:sz w:val="21"/>
                      <w:szCs w:val="21"/>
                      <w:highlight w:val="none"/>
                      <w:shd w:val="clear" w:color="auto" w:fill="auto"/>
                      <w:lang w:val="en-US" w:eastAsia="zh-CN"/>
                    </w:rPr>
                    <w:t>危险废物</w:t>
                  </w:r>
                  <w:r>
                    <w:rPr>
                      <w:rFonts w:hint="eastAsia" w:eastAsia="宋体" w:cs="Times New Roman"/>
                      <w:color w:val="auto"/>
                      <w:sz w:val="21"/>
                      <w:szCs w:val="21"/>
                      <w:highlight w:val="none"/>
                      <w:shd w:val="clear" w:color="auto" w:fill="auto"/>
                      <w:lang w:eastAsia="zh-CN"/>
                    </w:rPr>
                    <w:t>的临时存放场所设置环境保护图形标志牌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sz w:val="21"/>
                      <w:szCs w:val="21"/>
                      <w:lang w:val="en-US" w:eastAsia="zh-CN"/>
                    </w:rPr>
                  </w:pP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废液压油（900-220-08）</w:t>
                  </w:r>
                </w:p>
              </w:tc>
              <w:tc>
                <w:tcPr>
                  <w:tcW w:w="627"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烷烃类有机物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液体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T，I</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0.01</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桶装加盖，暂存于危废间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cs="Times New Roman"/>
                      <w:color w:val="auto"/>
                      <w:kern w:val="2"/>
                      <w:sz w:val="21"/>
                      <w:szCs w:val="21"/>
                      <w:highlight w:val="none"/>
                      <w:shd w:val="clear" w:color="auto" w:fill="auto"/>
                      <w:lang w:val="en-US" w:eastAsia="zh-CN" w:bidi="ar-SA"/>
                    </w:rPr>
                    <w:t>0.01</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rPr>
                  </w:pP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kern w:val="2"/>
                      <w:sz w:val="21"/>
                      <w:szCs w:val="21"/>
                      <w:lang w:val="en-US" w:eastAsia="zh-CN" w:bidi="ar-SA"/>
                    </w:rPr>
                    <w:t>废油桶（</w:t>
                  </w:r>
                  <w:r>
                    <w:rPr>
                      <w:rFonts w:ascii="Times New Roman" w:hAnsi="Times New Roman" w:eastAsia="宋体" w:cs="Times New Roman"/>
                      <w:color w:val="auto"/>
                      <w:sz w:val="21"/>
                      <w:szCs w:val="21"/>
                    </w:rPr>
                    <w:t>900-</w:t>
                  </w:r>
                  <w:r>
                    <w:rPr>
                      <w:rFonts w:hint="eastAsia" w:ascii="Times New Roman" w:hAnsi="Times New Roman" w:eastAsia="宋体" w:cs="Times New Roman"/>
                      <w:color w:val="auto"/>
                      <w:sz w:val="21"/>
                      <w:szCs w:val="21"/>
                      <w:lang w:val="en-US" w:eastAsia="zh-CN"/>
                    </w:rPr>
                    <w:t>249</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08</w:t>
                  </w:r>
                  <w:r>
                    <w:rPr>
                      <w:rFonts w:hint="eastAsia" w:cs="Times New Roman"/>
                      <w:color w:val="auto"/>
                      <w:kern w:val="2"/>
                      <w:sz w:val="21"/>
                      <w:szCs w:val="21"/>
                      <w:lang w:val="en-US" w:eastAsia="zh-CN" w:bidi="ar-SA"/>
                    </w:rPr>
                    <w:t>）</w:t>
                  </w:r>
                </w:p>
              </w:tc>
              <w:tc>
                <w:tcPr>
                  <w:tcW w:w="627"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烷烃类有机物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T/In</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0.1</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0.1</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sz w:val="21"/>
                      <w:szCs w:val="21"/>
                      <w:lang w:val="en-US" w:eastAsia="zh-CN"/>
                    </w:rPr>
                  </w:pPr>
                  <w:r>
                    <w:rPr>
                      <w:rFonts w:hint="eastAsia"/>
                      <w:sz w:val="21"/>
                      <w:szCs w:val="21"/>
                      <w:lang w:val="en-US" w:eastAsia="zh-CN"/>
                    </w:rPr>
                    <w:t>机加工过程</w:t>
                  </w: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废切削液（900-006-09）</w:t>
                  </w:r>
                </w:p>
              </w:tc>
              <w:tc>
                <w:tcPr>
                  <w:tcW w:w="627"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烷烃类有机物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液体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T，I</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0.01</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宋体" w:cs="Times New Roman"/>
                      <w:color w:val="auto"/>
                      <w:sz w:val="21"/>
                      <w:szCs w:val="21"/>
                      <w:highlight w:val="none"/>
                      <w:shd w:val="clear" w:color="auto" w:fill="auto"/>
                      <w:lang w:val="en-US" w:eastAsia="zh-CN"/>
                    </w:rPr>
                    <w:t>桶装加盖，暂存于危废间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kern w:val="2"/>
                      <w:sz w:val="21"/>
                      <w:szCs w:val="21"/>
                      <w:highlight w:val="none"/>
                      <w:shd w:val="clear" w:color="auto" w:fill="auto"/>
                      <w:lang w:val="en-US" w:eastAsia="zh-CN" w:bidi="ar-SA"/>
                    </w:rPr>
                    <w:t>0.01</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sz w:val="21"/>
                      <w:szCs w:val="21"/>
                    </w:rPr>
                  </w:pP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含油铁屑（900-006-09）</w:t>
                  </w:r>
                </w:p>
              </w:tc>
              <w:tc>
                <w:tcPr>
                  <w:tcW w:w="627"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烷烃类有机物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T，I</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0.01</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pPr>
                  <w:r>
                    <w:rPr>
                      <w:rFonts w:hint="eastAsia" w:ascii="Times New Roman" w:hAnsi="Times New Roman" w:eastAsia="宋体" w:cs="Times New Roman"/>
                      <w:color w:val="auto"/>
                      <w:sz w:val="21"/>
                      <w:szCs w:val="21"/>
                      <w:highlight w:val="none"/>
                      <w:shd w:val="clear" w:color="auto" w:fill="auto"/>
                      <w:lang w:val="en-US" w:eastAsia="zh-CN"/>
                    </w:rPr>
                    <w:t>专用容器收集，</w:t>
                  </w:r>
                  <w:r>
                    <w:rPr>
                      <w:rFonts w:hint="default" w:ascii="Times New Roman" w:hAnsi="Times New Roman" w:eastAsia="宋体" w:cs="Times New Roman"/>
                      <w:color w:val="auto"/>
                      <w:kern w:val="0"/>
                      <w:sz w:val="21"/>
                      <w:szCs w:val="21"/>
                      <w:lang w:val="en-US" w:eastAsia="zh-CN" w:bidi="ar"/>
                    </w:rPr>
                    <w:t>经甩干机甩干达到静置无滴漏后打包压块暂存于危废暂存间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kern w:val="2"/>
                      <w:sz w:val="21"/>
                      <w:szCs w:val="21"/>
                      <w:highlight w:val="none"/>
                      <w:shd w:val="clear" w:color="auto" w:fill="auto"/>
                      <w:lang w:val="en-US" w:eastAsia="zh-CN" w:bidi="ar-SA"/>
                    </w:rPr>
                    <w:t>0.01</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喷漆过程</w:t>
                  </w: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漆渣（900-252-12）</w:t>
                  </w:r>
                </w:p>
              </w:tc>
              <w:tc>
                <w:tcPr>
                  <w:tcW w:w="627"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危险废物</w:t>
                  </w: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有机物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T，I</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0.1</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桶装加盖，暂存于危废间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kern w:val="2"/>
                      <w:sz w:val="21"/>
                      <w:szCs w:val="21"/>
                      <w:highlight w:val="none"/>
                      <w:shd w:val="clear" w:color="auto" w:fill="auto"/>
                      <w:lang w:val="en-US" w:eastAsia="zh-CN" w:bidi="ar-SA"/>
                    </w:rPr>
                    <w:t>0.1</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废包装桶（油漆、稀释剂、固化剂）（900-041-49）</w:t>
                  </w:r>
                </w:p>
              </w:tc>
              <w:tc>
                <w:tcPr>
                  <w:tcW w:w="627"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有机化合物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T/In</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0.03</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i w:val="0"/>
                      <w:color w:val="auto"/>
                      <w:kern w:val="0"/>
                      <w:sz w:val="21"/>
                      <w:szCs w:val="21"/>
                      <w:highlight w:val="none"/>
                      <w:u w:val="none"/>
                      <w:shd w:val="clear" w:color="auto" w:fill="auto"/>
                      <w:lang w:val="en-US" w:eastAsia="zh-CN" w:bidi="ar"/>
                    </w:rPr>
                    <w:t>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r>
                    <w:rPr>
                      <w:rFonts w:hint="eastAsia" w:ascii="Times New Roman" w:hAnsi="Times New Roman" w:eastAsia="宋体" w:cs="Times New Roman"/>
                      <w:color w:val="auto"/>
                      <w:kern w:val="2"/>
                      <w:sz w:val="21"/>
                      <w:szCs w:val="21"/>
                      <w:highlight w:val="none"/>
                      <w:shd w:val="clear" w:color="auto" w:fill="auto"/>
                      <w:lang w:val="en-US" w:eastAsia="zh-CN" w:bidi="ar-SA"/>
                    </w:rPr>
                    <w:t>0.03</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有机废气治理装置</w:t>
                  </w: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废过滤棉（900-041-49）</w:t>
                  </w:r>
                </w:p>
              </w:tc>
              <w:tc>
                <w:tcPr>
                  <w:tcW w:w="627"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危险废物</w:t>
                  </w: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有机化合物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固体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T/In</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0.2</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专用容器密闭收集，暂存于危废间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kern w:val="2"/>
                      <w:sz w:val="21"/>
                      <w:szCs w:val="21"/>
                      <w:highlight w:val="none"/>
                      <w:shd w:val="clear" w:color="auto" w:fill="auto"/>
                      <w:lang w:val="en-US" w:eastAsia="zh-CN" w:bidi="ar-SA"/>
                    </w:rPr>
                    <w:t>0.2</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pP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废活性炭（900-0</w:t>
                  </w:r>
                  <w:r>
                    <w:rPr>
                      <w:rFonts w:hint="eastAsia" w:cs="Times New Roman"/>
                      <w:color w:val="auto"/>
                      <w:sz w:val="21"/>
                      <w:szCs w:val="21"/>
                      <w:highlight w:val="none"/>
                      <w:shd w:val="clear" w:color="auto" w:fill="auto"/>
                      <w:lang w:val="en-US" w:eastAsia="zh-CN"/>
                    </w:rPr>
                    <w:t>39</w:t>
                  </w:r>
                  <w:r>
                    <w:rPr>
                      <w:rFonts w:hint="eastAsia" w:ascii="Times New Roman" w:hAnsi="Times New Roman" w:eastAsia="宋体" w:cs="Times New Roman"/>
                      <w:color w:val="auto"/>
                      <w:sz w:val="21"/>
                      <w:szCs w:val="21"/>
                      <w:highlight w:val="none"/>
                      <w:shd w:val="clear" w:color="auto" w:fill="auto"/>
                      <w:lang w:val="en-US" w:eastAsia="zh-CN"/>
                    </w:rPr>
                    <w:t>-49）</w:t>
                  </w:r>
                </w:p>
              </w:tc>
              <w:tc>
                <w:tcPr>
                  <w:tcW w:w="627"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kern w:val="2"/>
                      <w:sz w:val="21"/>
                      <w:szCs w:val="21"/>
                      <w:highlight w:val="none"/>
                      <w:shd w:val="clear" w:color="auto" w:fill="auto"/>
                      <w:lang w:val="en-US" w:eastAsia="zh-CN" w:bidi="ar-SA"/>
                    </w:rPr>
                    <w:t>有机化合物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T</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3</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专用容器密闭收集，暂存于危废间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3</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4"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932"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废催化剂（772-007-50）</w:t>
                  </w:r>
                </w:p>
              </w:tc>
              <w:tc>
                <w:tcPr>
                  <w:tcW w:w="627"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c>
                <w:tcPr>
                  <w:tcW w:w="9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kern w:val="2"/>
                      <w:sz w:val="21"/>
                      <w:szCs w:val="21"/>
                      <w:highlight w:val="none"/>
                      <w:shd w:val="clear" w:color="auto" w:fill="auto"/>
                      <w:lang w:val="en-US" w:eastAsia="zh-CN" w:bidi="ar-SA"/>
                    </w:rPr>
                    <w:t>有机化合物</w:t>
                  </w:r>
                </w:p>
              </w:tc>
              <w:tc>
                <w:tcPr>
                  <w:tcW w:w="48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固体</w:t>
                  </w:r>
                </w:p>
              </w:tc>
              <w:tc>
                <w:tcPr>
                  <w:tcW w:w="5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T</w:t>
                  </w:r>
                </w:p>
              </w:tc>
              <w:tc>
                <w:tcPr>
                  <w:tcW w:w="72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0.1</w:t>
                  </w:r>
                </w:p>
              </w:tc>
              <w:tc>
                <w:tcPr>
                  <w:tcW w:w="1170"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专用容器密闭收集，暂存于危废间</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定期委托有资质单位进行处置</w:t>
                  </w:r>
                </w:p>
              </w:tc>
              <w:tc>
                <w:tcPr>
                  <w:tcW w:w="73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r>
                    <w:rPr>
                      <w:rFonts w:hint="eastAsia" w:ascii="Times New Roman" w:hAnsi="Times New Roman" w:eastAsia="宋体" w:cs="Times New Roman"/>
                      <w:color w:val="auto"/>
                      <w:sz w:val="21"/>
                      <w:szCs w:val="21"/>
                      <w:highlight w:val="none"/>
                      <w:shd w:val="clear" w:color="auto" w:fill="auto"/>
                      <w:lang w:val="en-US" w:eastAsia="zh-CN"/>
                    </w:rPr>
                    <w:t>0.1</w:t>
                  </w:r>
                </w:p>
              </w:tc>
              <w:tc>
                <w:tcPr>
                  <w:tcW w:w="990"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highlight w:val="none"/>
                      <w:shd w:val="clear" w:color="auto" w:fill="auto"/>
                      <w:lang w:val="en-US" w:eastAsia="zh-CN"/>
                    </w:rPr>
                  </w:pPr>
                </w:p>
              </w:tc>
            </w:tr>
          </w:tbl>
          <w:p>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default"/>
                <w:b/>
                <w:bCs/>
                <w:color w:val="auto"/>
                <w:sz w:val="24"/>
                <w:szCs w:val="24"/>
              </w:rPr>
            </w:pPr>
            <w:r>
              <w:rPr>
                <w:rFonts w:hint="eastAsia" w:cs="Times New Roman"/>
                <w:b/>
                <w:bCs/>
                <w:color w:val="auto"/>
                <w:sz w:val="24"/>
                <w:szCs w:val="24"/>
                <w:lang w:val="en-US" w:eastAsia="zh-CN"/>
              </w:rPr>
              <w:t>4.3.2</w:t>
            </w:r>
            <w:r>
              <w:rPr>
                <w:rFonts w:hint="default"/>
                <w:b/>
                <w:bCs/>
                <w:color w:val="auto"/>
                <w:sz w:val="24"/>
                <w:szCs w:val="24"/>
              </w:rPr>
              <w:t>危险废物环境管理要求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rPr>
            </w:pPr>
            <w:r>
              <w:rPr>
                <w:rFonts w:hint="default"/>
                <w:color w:val="auto"/>
                <w:sz w:val="24"/>
                <w:szCs w:val="24"/>
              </w:rPr>
              <w:t>危险废物应按《危险废物贮存污染控制标准》（GB18597-2001）及修改单（环保部公告2013年第36号）、《危险废物收集、贮存、运输技术规范》</w:t>
            </w:r>
            <w:r>
              <w:rPr>
                <w:rFonts w:hint="eastAsia"/>
                <w:color w:val="auto"/>
                <w:sz w:val="24"/>
                <w:szCs w:val="24"/>
                <w:lang w:eastAsia="zh-CN"/>
              </w:rPr>
              <w:t>（</w:t>
            </w:r>
            <w:r>
              <w:rPr>
                <w:rFonts w:hint="default"/>
                <w:color w:val="auto"/>
                <w:sz w:val="24"/>
                <w:szCs w:val="24"/>
              </w:rPr>
              <w:t>HJ2025-2012</w:t>
            </w:r>
            <w:r>
              <w:rPr>
                <w:rFonts w:hint="eastAsia"/>
                <w:color w:val="auto"/>
                <w:sz w:val="24"/>
                <w:szCs w:val="24"/>
                <w:lang w:eastAsia="zh-CN"/>
              </w:rPr>
              <w:t>）</w:t>
            </w:r>
            <w:r>
              <w:rPr>
                <w:rFonts w:hint="default"/>
                <w:color w:val="auto"/>
                <w:sz w:val="24"/>
                <w:szCs w:val="24"/>
              </w:rPr>
              <w:t>和《河北省环境保护厅办公室关于建设全省危险废物智能监控体系的通知》</w:t>
            </w:r>
            <w:r>
              <w:rPr>
                <w:rFonts w:hint="eastAsia" w:ascii="宋体" w:hAnsi="宋体" w:eastAsia="宋体" w:cs="宋体"/>
                <w:color w:val="auto"/>
                <w:sz w:val="24"/>
                <w:szCs w:val="24"/>
              </w:rPr>
              <w:t>(冀</w:t>
            </w:r>
            <w:r>
              <w:rPr>
                <w:rFonts w:hint="default"/>
                <w:color w:val="auto"/>
                <w:sz w:val="24"/>
                <w:szCs w:val="24"/>
              </w:rPr>
              <w:t>环办发[2017]11</w:t>
            </w:r>
            <w:r>
              <w:rPr>
                <w:rFonts w:hint="eastAsia"/>
                <w:color w:val="auto"/>
                <w:sz w:val="24"/>
                <w:szCs w:val="24"/>
              </w:rPr>
              <w:t>2</w:t>
            </w:r>
            <w:r>
              <w:rPr>
                <w:rFonts w:hint="eastAsia" w:ascii="宋体" w:hAnsi="宋体" w:eastAsia="宋体" w:cs="宋体"/>
                <w:color w:val="auto"/>
                <w:sz w:val="24"/>
                <w:szCs w:val="24"/>
              </w:rPr>
              <w:t>号)</w:t>
            </w:r>
            <w:r>
              <w:rPr>
                <w:rFonts w:hint="default"/>
                <w:color w:val="auto"/>
                <w:sz w:val="24"/>
                <w:szCs w:val="24"/>
              </w:rPr>
              <w:t>、《关于发布&lt;建设项目危险废物环境影响评价指南&gt;的公告》（环境保护部公告2017年第43号）中的相关内容要求进行处理处置。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本项目</w:t>
            </w:r>
            <w:r>
              <w:rPr>
                <w:rFonts w:hint="eastAsia" w:eastAsia="宋体"/>
                <w:color w:val="auto"/>
                <w:sz w:val="24"/>
                <w:szCs w:val="24"/>
                <w:lang w:val="en-US" w:eastAsia="zh-CN"/>
              </w:rPr>
              <w:t>建成后</w:t>
            </w:r>
            <w:r>
              <w:rPr>
                <w:rFonts w:hint="default" w:eastAsia="宋体"/>
                <w:color w:val="auto"/>
                <w:sz w:val="24"/>
                <w:szCs w:val="24"/>
              </w:rPr>
              <w:t>拟采取以下措施：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eastAsia" w:eastAsia="宋体"/>
                <w:color w:val="auto"/>
                <w:sz w:val="24"/>
                <w:szCs w:val="24"/>
                <w:lang w:eastAsia="zh-CN"/>
              </w:rPr>
              <w:t>（</w:t>
            </w:r>
            <w:r>
              <w:rPr>
                <w:rFonts w:hint="eastAsia" w:eastAsia="宋体"/>
                <w:color w:val="auto"/>
                <w:sz w:val="24"/>
                <w:szCs w:val="24"/>
                <w:lang w:val="en-US" w:eastAsia="zh-CN"/>
              </w:rPr>
              <w:t>1</w:t>
            </w:r>
            <w:r>
              <w:rPr>
                <w:rFonts w:hint="eastAsia" w:eastAsia="宋体"/>
                <w:color w:val="auto"/>
                <w:sz w:val="24"/>
                <w:szCs w:val="24"/>
                <w:lang w:eastAsia="zh-CN"/>
              </w:rPr>
              <w:t>）</w:t>
            </w:r>
            <w:r>
              <w:rPr>
                <w:rFonts w:hint="default" w:eastAsia="宋体"/>
                <w:color w:val="auto"/>
                <w:sz w:val="24"/>
                <w:szCs w:val="24"/>
              </w:rPr>
              <w:t>危险废物收集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将</w:t>
            </w:r>
            <w:r>
              <w:rPr>
                <w:rFonts w:hint="default" w:eastAsia="宋体"/>
                <w:color w:val="auto"/>
                <w:sz w:val="24"/>
                <w:szCs w:val="24"/>
                <w:lang w:val="en-US" w:eastAsia="zh-CN"/>
              </w:rPr>
              <w:t>废润滑油、废液压油、废切削液</w:t>
            </w:r>
            <w:r>
              <w:rPr>
                <w:rFonts w:hint="eastAsia" w:eastAsia="宋体"/>
                <w:color w:val="auto"/>
                <w:sz w:val="24"/>
                <w:szCs w:val="24"/>
                <w:lang w:val="en-US" w:eastAsia="zh-CN"/>
              </w:rPr>
              <w:t>、漆渣、含油铁屑，桶装加盖收集</w:t>
            </w:r>
            <w:r>
              <w:rPr>
                <w:rFonts w:hint="default" w:eastAsia="宋体"/>
                <w:color w:val="auto"/>
                <w:sz w:val="24"/>
                <w:szCs w:val="24"/>
              </w:rPr>
              <w:t>，</w:t>
            </w:r>
            <w:r>
              <w:rPr>
                <w:rFonts w:hint="eastAsia" w:eastAsia="宋体"/>
                <w:color w:val="auto"/>
                <w:sz w:val="24"/>
                <w:szCs w:val="24"/>
                <w:lang w:val="en-US" w:eastAsia="zh-CN"/>
              </w:rPr>
              <w:t>废过滤棉、废催化剂、废活性炭采用专用密闭容器收集，</w:t>
            </w:r>
            <w:r>
              <w:rPr>
                <w:rFonts w:hint="default" w:eastAsia="宋体"/>
                <w:color w:val="auto"/>
                <w:sz w:val="24"/>
                <w:szCs w:val="24"/>
              </w:rPr>
              <w:t>容器应达到防渗、防漏的要求。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eastAsia" w:eastAsia="宋体"/>
                <w:color w:val="auto"/>
                <w:sz w:val="24"/>
                <w:szCs w:val="24"/>
                <w:lang w:eastAsia="zh-CN"/>
              </w:rPr>
              <w:t>（</w:t>
            </w:r>
            <w:r>
              <w:rPr>
                <w:rFonts w:hint="eastAsia" w:eastAsia="宋体"/>
                <w:color w:val="auto"/>
                <w:sz w:val="24"/>
                <w:szCs w:val="24"/>
                <w:lang w:val="en-US" w:eastAsia="zh-CN"/>
              </w:rPr>
              <w:t>2</w:t>
            </w:r>
            <w:r>
              <w:rPr>
                <w:rFonts w:hint="eastAsia" w:eastAsia="宋体"/>
                <w:color w:val="auto"/>
                <w:sz w:val="24"/>
                <w:szCs w:val="24"/>
                <w:lang w:eastAsia="zh-CN"/>
              </w:rPr>
              <w:t>）</w:t>
            </w:r>
            <w:r>
              <w:rPr>
                <w:rFonts w:hint="default" w:eastAsia="宋体"/>
                <w:color w:val="auto"/>
                <w:sz w:val="24"/>
                <w:szCs w:val="24"/>
              </w:rPr>
              <w:t>危险废物贮存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a、本项目</w:t>
            </w:r>
            <w:r>
              <w:rPr>
                <w:rFonts w:hint="eastAsia" w:eastAsia="宋体"/>
                <w:color w:val="auto"/>
                <w:sz w:val="24"/>
                <w:szCs w:val="24"/>
                <w:lang w:val="en-US" w:eastAsia="zh-CN"/>
              </w:rPr>
              <w:t>新建一座30m</w:t>
            </w:r>
            <w:r>
              <w:rPr>
                <w:rFonts w:hint="eastAsia" w:eastAsia="宋体"/>
                <w:color w:val="auto"/>
                <w:sz w:val="24"/>
                <w:szCs w:val="24"/>
                <w:vertAlign w:val="superscript"/>
                <w:lang w:val="en-US" w:eastAsia="zh-CN"/>
              </w:rPr>
              <w:t>2</w:t>
            </w:r>
            <w:r>
              <w:rPr>
                <w:rFonts w:hint="eastAsia" w:eastAsia="宋体"/>
                <w:color w:val="auto"/>
                <w:sz w:val="24"/>
                <w:szCs w:val="24"/>
                <w:lang w:val="en-US" w:eastAsia="zh-CN"/>
              </w:rPr>
              <w:t>的危废间</w:t>
            </w:r>
            <w:r>
              <w:rPr>
                <w:rFonts w:hint="default" w:eastAsia="宋体"/>
                <w:color w:val="auto"/>
                <w:sz w:val="24"/>
                <w:szCs w:val="24"/>
              </w:rPr>
              <w:t>，作为危险废物临时储存场所，地面与裙脚要用坚固、防渗的材料建造，应设计堵截泄漏的裙脚，地面与裙脚所围建的容积不低于堵截最大容器的最大储量或总储量的五分之一，禁止将不相容（相互反应）的危险废物在同一容器内混装，不同种类的危险废物在</w:t>
            </w:r>
            <w:r>
              <w:rPr>
                <w:rFonts w:hint="eastAsia" w:eastAsia="宋体"/>
                <w:color w:val="auto"/>
                <w:sz w:val="24"/>
                <w:szCs w:val="24"/>
              </w:rPr>
              <w:t>危险废物暂存间</w:t>
            </w:r>
            <w:r>
              <w:rPr>
                <w:rFonts w:hint="default" w:eastAsia="宋体"/>
                <w:color w:val="auto"/>
                <w:sz w:val="24"/>
                <w:szCs w:val="24"/>
              </w:rPr>
              <w:t>内分区存放，防渗层为至少1m厚粘土层（渗透系数≤10</w:t>
            </w:r>
            <w:r>
              <w:rPr>
                <w:rFonts w:hint="default" w:eastAsia="宋体"/>
                <w:color w:val="auto"/>
                <w:sz w:val="24"/>
                <w:szCs w:val="24"/>
                <w:vertAlign w:val="superscript"/>
              </w:rPr>
              <w:t>-7</w:t>
            </w:r>
            <w:r>
              <w:rPr>
                <w:rFonts w:hint="default" w:eastAsia="宋体"/>
                <w:color w:val="auto"/>
                <w:sz w:val="24"/>
                <w:szCs w:val="24"/>
              </w:rPr>
              <w:t>cm/s），或2mm厚高密度聚乙烯，或至少2mm厚的其它人工材料，渗透系数≤10</w:t>
            </w:r>
            <w:r>
              <w:rPr>
                <w:rFonts w:hint="default" w:eastAsia="宋体"/>
                <w:color w:val="auto"/>
                <w:sz w:val="24"/>
                <w:szCs w:val="24"/>
                <w:vertAlign w:val="superscript"/>
              </w:rPr>
              <w:t>-10</w:t>
            </w:r>
            <w:r>
              <w:rPr>
                <w:rFonts w:hint="default" w:eastAsia="宋体"/>
                <w:color w:val="auto"/>
                <w:sz w:val="24"/>
                <w:szCs w:val="24"/>
              </w:rPr>
              <w:t>cm/s</w:t>
            </w:r>
            <w:r>
              <w:rPr>
                <w:rFonts w:hint="eastAsia" w:eastAsia="宋体"/>
                <w:color w:val="auto"/>
                <w:sz w:val="24"/>
                <w:szCs w:val="24"/>
                <w:lang w:eastAsia="zh-CN"/>
              </w:rPr>
              <w:t>，</w:t>
            </w:r>
            <w:r>
              <w:rPr>
                <w:rFonts w:hint="eastAsia" w:eastAsia="宋体"/>
                <w:color w:val="auto"/>
                <w:sz w:val="24"/>
                <w:szCs w:val="24"/>
                <w:lang w:val="en-US" w:eastAsia="zh-CN"/>
              </w:rPr>
              <w:t>并设置导流沟和集液池</w:t>
            </w:r>
            <w:r>
              <w:rPr>
                <w:rFonts w:hint="default" w:eastAsia="宋体"/>
                <w:color w:val="auto"/>
                <w:sz w:val="24"/>
                <w:szCs w:val="24"/>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b、盛装危废的容器要符合标准要求，容器应根据危险废物的不同特性而设计，容器应不易破损、变形、老化，并能有效地防止渗透、扩散。装有危险废物的容器必须贴有符合《危险废物贮存污染控制标准》（GB18597-2001）及其修改单标准中所示的标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c、装载液体、半固体危险废物的容器内须留</w:t>
            </w:r>
            <w:r>
              <w:rPr>
                <w:rFonts w:hint="eastAsia" w:eastAsia="宋体"/>
                <w:color w:val="auto"/>
                <w:sz w:val="24"/>
                <w:szCs w:val="24"/>
                <w:lang w:val="en-US" w:eastAsia="zh-CN"/>
              </w:rPr>
              <w:t>有</w:t>
            </w:r>
            <w:r>
              <w:rPr>
                <w:rFonts w:hint="default" w:eastAsia="宋体"/>
                <w:color w:val="auto"/>
                <w:sz w:val="24"/>
                <w:szCs w:val="24"/>
              </w:rPr>
              <w:t>足够空间，容器顶部与液体表面之间保留100mm以上的空间。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d、盛装危险废物的容器要带盖。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e、危废储存间地面与裙脚要用坚固、防渗的材料建造，建造材料必须与危废相容；地面要硬化、耐腐蚀，且表面无裂隙；储存间内要有安全照明设施和观察窗口。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f、危废储存间要防风、防雨、防晒</w:t>
            </w:r>
            <w:r>
              <w:rPr>
                <w:rFonts w:hint="eastAsia" w:eastAsia="宋体"/>
                <w:color w:val="auto"/>
                <w:sz w:val="24"/>
                <w:szCs w:val="24"/>
              </w:rPr>
              <w:t>、防渗、防流失</w:t>
            </w:r>
            <w:r>
              <w:rPr>
                <w:rFonts w:hint="default" w:eastAsia="宋体"/>
                <w:color w:val="auto"/>
                <w:sz w:val="24"/>
                <w:szCs w:val="24"/>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g、危废储存间必须按照《环境保护图形标志固体废物贮存（处置）场》（GB15562.2-1995）中的规定设立危险废物警示标志。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h、建立档案制度，对暂存的废物种类、数量、特性、包装容器类别、存放</w:t>
            </w:r>
            <w:r>
              <w:rPr>
                <w:rFonts w:hint="eastAsia" w:eastAsia="宋体"/>
                <w:color w:val="auto"/>
                <w:sz w:val="24"/>
                <w:szCs w:val="24"/>
                <w:lang w:val="en-US" w:eastAsia="zh-CN"/>
              </w:rPr>
              <w:t>部</w:t>
            </w:r>
            <w:r>
              <w:rPr>
                <w:rFonts w:hint="default" w:eastAsia="宋体"/>
                <w:color w:val="auto"/>
                <w:sz w:val="24"/>
                <w:szCs w:val="24"/>
              </w:rPr>
              <w:t>位、存入日期、运出日期等详细记录在案并长期保存。建立定期巡查、维护制度</w:t>
            </w:r>
            <w:r>
              <w:rPr>
                <w:rFonts w:hint="eastAsia" w:eastAsia="宋体"/>
                <w:color w:val="auto"/>
                <w:sz w:val="24"/>
                <w:szCs w:val="24"/>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i、</w:t>
            </w:r>
            <w:r>
              <w:rPr>
                <w:rFonts w:hint="eastAsia" w:eastAsia="宋体"/>
                <w:color w:val="auto"/>
                <w:sz w:val="24"/>
                <w:szCs w:val="24"/>
              </w:rPr>
              <w:t>危险废物暂存间大门设置两把锁，两把锁的钥匙分别由两人保管。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rPr>
            </w:pPr>
            <w:r>
              <w:rPr>
                <w:rFonts w:hint="default" w:eastAsia="宋体"/>
                <w:color w:val="auto"/>
                <w:sz w:val="24"/>
                <w:szCs w:val="24"/>
              </w:rPr>
              <w:t>本项目</w:t>
            </w:r>
            <w:r>
              <w:rPr>
                <w:rFonts w:hint="eastAsia" w:eastAsia="宋体"/>
                <w:color w:val="auto"/>
                <w:sz w:val="24"/>
                <w:szCs w:val="24"/>
                <w:lang w:val="en-US" w:eastAsia="zh-CN"/>
              </w:rPr>
              <w:t>建成后</w:t>
            </w:r>
            <w:r>
              <w:rPr>
                <w:rFonts w:hint="default" w:eastAsia="宋体"/>
                <w:color w:val="auto"/>
                <w:sz w:val="24"/>
                <w:szCs w:val="24"/>
              </w:rPr>
              <w:t>危险废物贮存场所基本情况见下表。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000000"/>
                <w:sz w:val="21"/>
                <w:szCs w:val="21"/>
                <w:highlight w:val="none"/>
                <w:lang w:val="en-US" w:eastAsia="zh-CN"/>
              </w:rPr>
            </w:pPr>
            <w:r>
              <w:rPr>
                <w:rFonts w:hint="default" w:eastAsia="宋体"/>
                <w:b/>
                <w:bCs/>
                <w:color w:val="000000"/>
                <w:sz w:val="21"/>
                <w:szCs w:val="21"/>
                <w:highlight w:val="none"/>
                <w:lang w:val="zh-CN" w:eastAsia="zh-CN"/>
              </w:rPr>
              <w:t>表</w:t>
            </w:r>
            <w:r>
              <w:rPr>
                <w:rFonts w:hint="eastAsia" w:eastAsia="宋体"/>
                <w:b/>
                <w:bCs/>
                <w:color w:val="000000"/>
                <w:sz w:val="21"/>
                <w:szCs w:val="21"/>
                <w:highlight w:val="none"/>
                <w:lang w:val="en-US" w:eastAsia="zh-CN"/>
              </w:rPr>
              <w:t>41</w:t>
            </w:r>
            <w:r>
              <w:rPr>
                <w:rFonts w:hint="default" w:eastAsia="宋体"/>
                <w:b/>
                <w:bCs/>
                <w:color w:val="000000"/>
                <w:sz w:val="21"/>
                <w:szCs w:val="21"/>
                <w:highlight w:val="none"/>
                <w:lang w:val="zh-CN" w:eastAsia="zh-CN"/>
              </w:rPr>
              <w:t xml:space="preserve">  危险废物贮存场所基本情况表</w:t>
            </w:r>
            <w:r>
              <w:rPr>
                <w:rFonts w:hint="eastAsia" w:eastAsia="宋体"/>
                <w:b/>
                <w:bCs/>
                <w:color w:val="000000"/>
                <w:sz w:val="21"/>
                <w:szCs w:val="21"/>
                <w:highlight w:val="none"/>
                <w:lang w:val="en-US" w:eastAsia="zh-CN"/>
              </w:rPr>
              <w:t>一览表</w:t>
            </w:r>
          </w:p>
          <w:tbl>
            <w:tblPr>
              <w:tblStyle w:val="22"/>
              <w:tblW w:w="83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77"/>
              <w:gridCol w:w="737"/>
              <w:gridCol w:w="1624"/>
              <w:gridCol w:w="779"/>
              <w:gridCol w:w="1282"/>
              <w:gridCol w:w="600"/>
              <w:gridCol w:w="761"/>
              <w:gridCol w:w="1213"/>
              <w:gridCol w:w="8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序号</w:t>
                  </w:r>
                </w:p>
              </w:tc>
              <w:tc>
                <w:tcPr>
                  <w:tcW w:w="737"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贮存场所名称</w:t>
                  </w:r>
                </w:p>
              </w:tc>
              <w:tc>
                <w:tcPr>
                  <w:tcW w:w="1624"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危险废物名称</w:t>
                  </w:r>
                </w:p>
              </w:tc>
              <w:tc>
                <w:tcPr>
                  <w:tcW w:w="779"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危险废物类别</w:t>
                  </w:r>
                </w:p>
              </w:tc>
              <w:tc>
                <w:tcPr>
                  <w:tcW w:w="1282"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危险废物代码</w:t>
                  </w:r>
                </w:p>
              </w:tc>
              <w:tc>
                <w:tcPr>
                  <w:tcW w:w="600"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位置</w:t>
                  </w:r>
                </w:p>
              </w:tc>
              <w:tc>
                <w:tcPr>
                  <w:tcW w:w="761"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占地面积</w:t>
                  </w:r>
                </w:p>
              </w:tc>
              <w:tc>
                <w:tcPr>
                  <w:tcW w:w="121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贮存方式</w:t>
                  </w:r>
                </w:p>
              </w:tc>
              <w:tc>
                <w:tcPr>
                  <w:tcW w:w="82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贮存</w:t>
                  </w:r>
                </w:p>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b/>
                      <w:bCs/>
                      <w:color w:val="auto"/>
                      <w:sz w:val="21"/>
                      <w:szCs w:val="21"/>
                    </w:rPr>
                  </w:pPr>
                  <w:r>
                    <w:rPr>
                      <w:rFonts w:hint="default"/>
                      <w:b/>
                      <w:bCs/>
                      <w:color w:val="auto"/>
                      <w:sz w:val="21"/>
                      <w:szCs w:val="21"/>
                    </w:rPr>
                    <w:t>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28"/>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1"/>
                      <w:szCs w:val="21"/>
                      <w:lang w:eastAsia="zh-CN"/>
                    </w:rPr>
                  </w:pPr>
                </w:p>
              </w:tc>
              <w:tc>
                <w:tcPr>
                  <w:tcW w:w="737"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r>
                    <w:rPr>
                      <w:rFonts w:hint="eastAsia"/>
                      <w:color w:val="auto"/>
                      <w:sz w:val="21"/>
                      <w:szCs w:val="21"/>
                      <w:lang w:val="en-US" w:eastAsia="zh-CN"/>
                    </w:rPr>
                    <w:t>危废间</w:t>
                  </w: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废润滑油</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900-214-08</w:t>
                  </w:r>
                </w:p>
              </w:tc>
              <w:tc>
                <w:tcPr>
                  <w:tcW w:w="600"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生产车间东北角</w:t>
                  </w:r>
                </w:p>
              </w:tc>
              <w:tc>
                <w:tcPr>
                  <w:tcW w:w="761" w:type="dxa"/>
                  <w:vMerge w:val="restart"/>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30m</w:t>
                  </w:r>
                  <w:r>
                    <w:rPr>
                      <w:rFonts w:hint="eastAsia"/>
                      <w:color w:val="000000" w:themeColor="text1"/>
                      <w:sz w:val="21"/>
                      <w:szCs w:val="21"/>
                      <w:highlight w:val="none"/>
                      <w:vertAlign w:val="superscript"/>
                      <w:lang w:val="en-US" w:eastAsia="zh-CN"/>
                      <w14:textFill>
                        <w14:solidFill>
                          <w14:schemeClr w14:val="tx1"/>
                        </w14:solidFill>
                      </w14:textFill>
                    </w:rPr>
                    <w:t>2</w:t>
                  </w:r>
                </w:p>
              </w:tc>
              <w:tc>
                <w:tcPr>
                  <w:tcW w:w="121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eastAsia="宋体"/>
                      <w:color w:val="auto"/>
                      <w:sz w:val="21"/>
                      <w:szCs w:val="21"/>
                      <w:lang w:val="en-US" w:eastAsia="zh-CN"/>
                    </w:rPr>
                  </w:pPr>
                  <w:r>
                    <w:rPr>
                      <w:rFonts w:hint="eastAsia"/>
                      <w:color w:val="auto"/>
                      <w:sz w:val="21"/>
                      <w:szCs w:val="21"/>
                      <w:lang w:val="en-US" w:eastAsia="zh-CN"/>
                    </w:rPr>
                    <w:t>桶装加盖</w:t>
                  </w:r>
                </w:p>
              </w:tc>
              <w:tc>
                <w:tcPr>
                  <w:tcW w:w="82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28"/>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1"/>
                      <w:szCs w:val="21"/>
                      <w:lang w:eastAsia="zh-CN"/>
                    </w:rPr>
                  </w:pPr>
                </w:p>
              </w:tc>
              <w:tc>
                <w:tcPr>
                  <w:tcW w:w="737"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废液压油</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900-218-08</w:t>
                  </w:r>
                </w:p>
              </w:tc>
              <w:tc>
                <w:tcPr>
                  <w:tcW w:w="60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000000" w:themeColor="text1"/>
                      <w:sz w:val="21"/>
                      <w:szCs w:val="21"/>
                      <w:lang w:val="en-US" w:eastAsia="zh-CN"/>
                      <w14:textFill>
                        <w14:solidFill>
                          <w14:schemeClr w14:val="tx1"/>
                        </w14:solidFill>
                      </w14:textFill>
                    </w:rPr>
                  </w:pPr>
                </w:p>
              </w:tc>
              <w:tc>
                <w:tcPr>
                  <w:tcW w:w="761"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color w:val="000000" w:themeColor="text1"/>
                      <w:sz w:val="21"/>
                      <w:szCs w:val="21"/>
                      <w:lang w:val="en-US" w:eastAsia="zh-CN"/>
                      <w14:textFill>
                        <w14:solidFill>
                          <w14:schemeClr w14:val="tx1"/>
                        </w14:solidFill>
                      </w14:textFill>
                    </w:rPr>
                  </w:pPr>
                </w:p>
              </w:tc>
              <w:tc>
                <w:tcPr>
                  <w:tcW w:w="121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桶装加盖</w:t>
                  </w:r>
                </w:p>
              </w:tc>
              <w:tc>
                <w:tcPr>
                  <w:tcW w:w="82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28"/>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1"/>
                      <w:szCs w:val="21"/>
                      <w:lang w:eastAsia="zh-CN"/>
                    </w:rPr>
                  </w:pPr>
                </w:p>
              </w:tc>
              <w:tc>
                <w:tcPr>
                  <w:tcW w:w="737"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废切削液</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900-006-09</w:t>
                  </w:r>
                </w:p>
              </w:tc>
              <w:tc>
                <w:tcPr>
                  <w:tcW w:w="60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000000" w:themeColor="text1"/>
                      <w:sz w:val="21"/>
                      <w:szCs w:val="21"/>
                      <w:lang w:val="en-US" w:eastAsia="zh-CN"/>
                      <w14:textFill>
                        <w14:solidFill>
                          <w14:schemeClr w14:val="tx1"/>
                        </w14:solidFill>
                      </w14:textFill>
                    </w:rPr>
                  </w:pPr>
                </w:p>
              </w:tc>
              <w:tc>
                <w:tcPr>
                  <w:tcW w:w="761"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color w:val="000000" w:themeColor="text1"/>
                      <w:sz w:val="21"/>
                      <w:szCs w:val="21"/>
                      <w:lang w:val="en-US" w:eastAsia="zh-CN"/>
                      <w14:textFill>
                        <w14:solidFill>
                          <w14:schemeClr w14:val="tx1"/>
                        </w14:solidFill>
                      </w14:textFill>
                    </w:rPr>
                  </w:pPr>
                </w:p>
              </w:tc>
              <w:tc>
                <w:tcPr>
                  <w:tcW w:w="121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桶装加盖</w:t>
                  </w:r>
                </w:p>
              </w:tc>
              <w:tc>
                <w:tcPr>
                  <w:tcW w:w="82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28"/>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1"/>
                      <w:szCs w:val="21"/>
                      <w:lang w:eastAsia="zh-CN"/>
                    </w:rPr>
                  </w:pPr>
                </w:p>
              </w:tc>
              <w:tc>
                <w:tcPr>
                  <w:tcW w:w="737"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含油铁屑</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900-006-09</w:t>
                  </w:r>
                </w:p>
              </w:tc>
              <w:tc>
                <w:tcPr>
                  <w:tcW w:w="60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761"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2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rPr>
                  </w:pPr>
                  <w:r>
                    <w:rPr>
                      <w:rFonts w:hint="eastAsia"/>
                      <w:color w:val="auto"/>
                      <w:sz w:val="21"/>
                      <w:szCs w:val="21"/>
                      <w:lang w:val="en-US" w:eastAsia="zh-CN"/>
                    </w:rPr>
                    <w:t>桶装加盖</w:t>
                  </w:r>
                </w:p>
              </w:tc>
              <w:tc>
                <w:tcPr>
                  <w:tcW w:w="82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28"/>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1"/>
                      <w:szCs w:val="21"/>
                      <w:lang w:eastAsia="zh-CN"/>
                    </w:rPr>
                  </w:pPr>
                </w:p>
              </w:tc>
              <w:tc>
                <w:tcPr>
                  <w:tcW w:w="737"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漆渣</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900-006-09</w:t>
                  </w:r>
                </w:p>
              </w:tc>
              <w:tc>
                <w:tcPr>
                  <w:tcW w:w="60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761"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21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桶装加盖</w:t>
                  </w:r>
                </w:p>
              </w:tc>
              <w:tc>
                <w:tcPr>
                  <w:tcW w:w="82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28"/>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1"/>
                      <w:szCs w:val="21"/>
                      <w:lang w:eastAsia="zh-CN"/>
                    </w:rPr>
                  </w:pPr>
                </w:p>
              </w:tc>
              <w:tc>
                <w:tcPr>
                  <w:tcW w:w="737"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shd w:val="clear" w:color="auto" w:fill="auto"/>
                      <w:lang w:val="en-US" w:eastAsia="zh-CN"/>
                    </w:rPr>
                    <w:t>废包装桶（油漆、稀释剂、固化剂）</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HW49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900-041-49</w:t>
                  </w:r>
                </w:p>
              </w:tc>
              <w:tc>
                <w:tcPr>
                  <w:tcW w:w="60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761"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2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加盖</w:t>
                  </w:r>
                </w:p>
              </w:tc>
              <w:tc>
                <w:tcPr>
                  <w:tcW w:w="82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28"/>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eastAsia"/>
                      <w:color w:val="auto"/>
                      <w:sz w:val="21"/>
                      <w:szCs w:val="21"/>
                      <w:lang w:val="en-US" w:eastAsia="zh-CN"/>
                    </w:rPr>
                  </w:pPr>
                </w:p>
              </w:tc>
              <w:tc>
                <w:tcPr>
                  <w:tcW w:w="737"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废油桶</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HW08</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w:t>
                  </w:r>
                  <w:r>
                    <w:rPr>
                      <w:rFonts w:hint="eastAsia" w:ascii="Times New Roman" w:hAnsi="Times New Roman" w:eastAsia="宋体" w:cs="Times New Roman"/>
                      <w:color w:val="auto"/>
                      <w:sz w:val="21"/>
                      <w:szCs w:val="21"/>
                      <w:lang w:val="en-US" w:eastAsia="zh-CN"/>
                    </w:rPr>
                    <w:t>249</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08</w:t>
                  </w:r>
                </w:p>
              </w:tc>
              <w:tc>
                <w:tcPr>
                  <w:tcW w:w="60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761"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2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加盖</w:t>
                  </w:r>
                </w:p>
              </w:tc>
              <w:tc>
                <w:tcPr>
                  <w:tcW w:w="82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color w:val="auto"/>
                      <w:sz w:val="21"/>
                      <w:szCs w:val="21"/>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28"/>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default"/>
                      <w:color w:val="auto"/>
                      <w:sz w:val="21"/>
                      <w:szCs w:val="21"/>
                      <w:lang w:val="en-US" w:eastAsia="zh-CN"/>
                    </w:rPr>
                  </w:pPr>
                </w:p>
              </w:tc>
              <w:tc>
                <w:tcPr>
                  <w:tcW w:w="737"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废过滤棉</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HW49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900-041-49</w:t>
                  </w:r>
                </w:p>
              </w:tc>
              <w:tc>
                <w:tcPr>
                  <w:tcW w:w="60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761"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2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专用容器密闭收集</w:t>
                  </w:r>
                </w:p>
              </w:tc>
              <w:tc>
                <w:tcPr>
                  <w:tcW w:w="82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1"/>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28"/>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default"/>
                      <w:color w:val="auto"/>
                      <w:sz w:val="21"/>
                      <w:szCs w:val="21"/>
                      <w:lang w:val="en-US" w:eastAsia="zh-CN"/>
                    </w:rPr>
                  </w:pPr>
                </w:p>
              </w:tc>
              <w:tc>
                <w:tcPr>
                  <w:tcW w:w="737"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废活性炭</w:t>
                  </w:r>
                </w:p>
              </w:tc>
              <w:tc>
                <w:tcPr>
                  <w:tcW w:w="77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HW49</w:t>
                  </w:r>
                </w:p>
              </w:tc>
              <w:tc>
                <w:tcPr>
                  <w:tcW w:w="1282"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sz w:val="21"/>
                      <w:szCs w:val="21"/>
                      <w:highlight w:val="none"/>
                    </w:rPr>
                    <w:t>900-041-49</w:t>
                  </w:r>
                </w:p>
              </w:tc>
              <w:tc>
                <w:tcPr>
                  <w:tcW w:w="60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761"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2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专用容器密闭收集</w:t>
                  </w:r>
                </w:p>
              </w:tc>
              <w:tc>
                <w:tcPr>
                  <w:tcW w:w="82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1"/>
                      <w:sz w:val="21"/>
                      <w:szCs w:val="21"/>
                      <w:lang w:val="en-US" w:eastAsia="zh-CN" w:bidi="ar-SA"/>
                    </w:rPr>
                  </w:pPr>
                  <w:r>
                    <w:rPr>
                      <w:rFonts w:hint="eastAsia"/>
                      <w:color w:val="auto"/>
                      <w:sz w:val="21"/>
                      <w:szCs w:val="21"/>
                      <w:lang w:val="en-US" w:eastAsia="zh-CN"/>
                    </w:rPr>
                    <w:t>半年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77" w:type="dxa"/>
                  <w:tcBorders>
                    <w:tl2br w:val="nil"/>
                    <w:tr2bl w:val="nil"/>
                  </w:tcBorders>
                  <w:noWrap w:val="0"/>
                  <w:vAlign w:val="center"/>
                </w:tcPr>
                <w:p>
                  <w:pPr>
                    <w:pStyle w:val="28"/>
                    <w:keepNext w:val="0"/>
                    <w:keepLines w:val="0"/>
                    <w:pageBreakBefore w:val="0"/>
                    <w:widowControl w:val="0"/>
                    <w:numPr>
                      <w:ilvl w:val="0"/>
                      <w:numId w:val="6"/>
                    </w:numPr>
                    <w:kinsoku/>
                    <w:wordWrap/>
                    <w:overflowPunct/>
                    <w:topLinePunct w:val="0"/>
                    <w:autoSpaceDE/>
                    <w:autoSpaceDN/>
                    <w:bidi w:val="0"/>
                    <w:adjustRightInd/>
                    <w:snapToGrid/>
                    <w:spacing w:before="0" w:after="0" w:line="240" w:lineRule="auto"/>
                    <w:ind w:left="0" w:leftChars="0" w:firstLine="0" w:firstLineChars="0"/>
                    <w:textAlignment w:val="auto"/>
                    <w:rPr>
                      <w:rFonts w:hint="default"/>
                      <w:color w:val="auto"/>
                      <w:sz w:val="21"/>
                      <w:szCs w:val="21"/>
                      <w:lang w:val="en-US" w:eastAsia="zh-CN"/>
                    </w:rPr>
                  </w:pPr>
                </w:p>
              </w:tc>
              <w:tc>
                <w:tcPr>
                  <w:tcW w:w="737"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62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废催化剂</w:t>
                  </w:r>
                </w:p>
              </w:tc>
              <w:tc>
                <w:tcPr>
                  <w:tcW w:w="77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HW50</w:t>
                  </w:r>
                </w:p>
              </w:tc>
              <w:tc>
                <w:tcPr>
                  <w:tcW w:w="12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772-007-50</w:t>
                  </w:r>
                </w:p>
              </w:tc>
              <w:tc>
                <w:tcPr>
                  <w:tcW w:w="600"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761" w:type="dxa"/>
                  <w:vMerge w:val="continue"/>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p>
              </w:tc>
              <w:tc>
                <w:tcPr>
                  <w:tcW w:w="12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专用容器密闭收集</w:t>
                  </w:r>
                </w:p>
              </w:tc>
              <w:tc>
                <w:tcPr>
                  <w:tcW w:w="823" w:type="dxa"/>
                  <w:tcBorders>
                    <w:tl2br w:val="nil"/>
                    <w:tr2bl w:val="nil"/>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1"/>
                      <w:sz w:val="21"/>
                      <w:szCs w:val="21"/>
                      <w:lang w:val="en-US" w:eastAsia="zh-CN" w:bidi="ar-SA"/>
                    </w:rPr>
                  </w:pPr>
                  <w:r>
                    <w:rPr>
                      <w:rFonts w:hint="eastAsia"/>
                      <w:color w:val="auto"/>
                      <w:sz w:val="21"/>
                      <w:szCs w:val="21"/>
                      <w:lang w:val="en-US" w:eastAsia="zh-CN"/>
                    </w:rPr>
                    <w:t>半年</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outlineLvl w:val="9"/>
              <w:rPr>
                <w:rFonts w:hint="eastAsia" w:cs="Times New Roman"/>
                <w:b w:val="0"/>
                <w:bCs w:val="0"/>
                <w:color w:val="auto"/>
                <w:sz w:val="24"/>
                <w:szCs w:val="21"/>
                <w:highlight w:val="none"/>
                <w:shd w:val="clear" w:color="auto" w:fill="auto"/>
                <w:lang w:val="en-US" w:eastAsia="zh-CN"/>
              </w:rPr>
            </w:pPr>
            <w:r>
              <w:rPr>
                <w:rFonts w:hint="eastAsia" w:cs="Times New Roman"/>
                <w:b w:val="0"/>
                <w:bCs w:val="0"/>
                <w:color w:val="auto"/>
                <w:sz w:val="24"/>
                <w:szCs w:val="21"/>
                <w:highlight w:val="none"/>
                <w:shd w:val="clear" w:color="auto" w:fill="auto"/>
                <w:lang w:val="en-US" w:eastAsia="zh-CN"/>
              </w:rPr>
              <w:t>危废暂存间标识要求：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rPr>
            </w:pPr>
            <w:r>
              <w:rPr>
                <w:rFonts w:hint="default"/>
              </w:rPr>
              <w:t>按照《危险废物贮存污染控制标准》（GB18597-2001）及2013年修改单相关规定要求，危废间及危险废物储存容器上需要张贴标签，具体要求如下：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zh-CN" w:eastAsia="zh-CN"/>
              </w:rPr>
            </w:pPr>
            <w:r>
              <w:rPr>
                <w:rFonts w:hint="default" w:eastAsia="宋体"/>
                <w:b/>
                <w:bCs/>
                <w:color w:val="000000"/>
                <w:sz w:val="21"/>
                <w:szCs w:val="21"/>
                <w:highlight w:val="none"/>
                <w:lang w:val="zh-CN" w:eastAsia="zh-CN"/>
              </w:rPr>
              <w:t>表</w:t>
            </w:r>
            <w:r>
              <w:rPr>
                <w:rFonts w:hint="eastAsia" w:eastAsia="宋体"/>
                <w:b/>
                <w:bCs/>
                <w:color w:val="000000"/>
                <w:sz w:val="21"/>
                <w:szCs w:val="21"/>
                <w:highlight w:val="none"/>
                <w:lang w:val="en-US" w:eastAsia="zh-CN"/>
              </w:rPr>
              <w:t xml:space="preserve">42 </w:t>
            </w:r>
            <w:r>
              <w:rPr>
                <w:rFonts w:hint="default" w:eastAsia="宋体"/>
                <w:b/>
                <w:bCs/>
                <w:color w:val="000000"/>
                <w:sz w:val="21"/>
                <w:szCs w:val="21"/>
                <w:highlight w:val="none"/>
                <w:lang w:val="zh-CN" w:eastAsia="zh-CN"/>
              </w:rPr>
              <w:t xml:space="preserve"> 危废间及储存容器标签示例</w:t>
            </w:r>
          </w:p>
          <w:tbl>
            <w:tblPr>
              <w:tblStyle w:val="22"/>
              <w:tblW w:w="89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13" w:type="dxa"/>
                <w:bottom w:w="0" w:type="dxa"/>
                <w:right w:w="0" w:type="dxa"/>
              </w:tblCellMar>
            </w:tblPr>
            <w:tblGrid>
              <w:gridCol w:w="1249"/>
              <w:gridCol w:w="2079"/>
              <w:gridCol w:w="55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0" w:type="dxa"/>
                </w:tblCellMar>
              </w:tblPrEx>
              <w:trPr>
                <w:trHeight w:val="397" w:hRule="atLeast"/>
                <w:jc w:val="center"/>
              </w:trPr>
              <w:tc>
                <w:tcPr>
                  <w:tcW w:w="12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场合</w:t>
                  </w:r>
                </w:p>
              </w:tc>
              <w:tc>
                <w:tcPr>
                  <w:tcW w:w="20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样式</w:t>
                  </w:r>
                </w:p>
              </w:tc>
              <w:tc>
                <w:tcPr>
                  <w:tcW w:w="55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0" w:type="dxa"/>
                </w:tblCellMar>
              </w:tblPrEx>
              <w:trPr>
                <w:trHeight w:val="397" w:hRule="atLeast"/>
                <w:jc w:val="center"/>
              </w:trPr>
              <w:tc>
                <w:tcPr>
                  <w:tcW w:w="12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室外（粘贴于门上或悬挂）</w:t>
                  </w:r>
                </w:p>
              </w:tc>
              <w:tc>
                <w:tcPr>
                  <w:tcW w:w="20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drawing>
                      <wp:inline distT="0" distB="0" distL="114300" distR="114300">
                        <wp:extent cx="1124585" cy="1028065"/>
                        <wp:effectExtent l="0" t="0" r="18415" b="63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23"/>
                                <a:stretch>
                                  <a:fillRect/>
                                </a:stretch>
                              </pic:blipFill>
                              <pic:spPr>
                                <a:xfrm>
                                  <a:off x="0" y="0"/>
                                  <a:ext cx="1124585" cy="1028065"/>
                                </a:xfrm>
                                <a:prstGeom prst="rect">
                                  <a:avLst/>
                                </a:prstGeom>
                              </pic:spPr>
                            </pic:pic>
                          </a:graphicData>
                        </a:graphic>
                      </wp:inline>
                    </w:drawing>
                  </w:r>
                </w:p>
              </w:tc>
              <w:tc>
                <w:tcPr>
                  <w:tcW w:w="55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1、危险废物标签尺寸颜色：</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尺寸：40</w:t>
                  </w:r>
                  <w:r>
                    <w:rPr>
                      <w:rFonts w:hint="default" w:ascii="Times New Roman" w:hAnsi="Times New Roman" w:cs="Times New Roman"/>
                      <w:color w:val="auto"/>
                      <w:kern w:val="0"/>
                      <w:sz w:val="21"/>
                      <w:szCs w:val="21"/>
                      <w:highlight w:val="none"/>
                    </w:rPr>
                    <w:t>×40cm</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颜色：背景为黄色，图形为黑色</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警告标志外檐2.5cm</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适用于：危险废物贮存设施为房屋的，建有围墙或防护栅栏，且高度高于100cm时；部分危险废物利用、处置场所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3" w:type="dxa"/>
                  <w:bottom w:w="0" w:type="dxa"/>
                  <w:right w:w="0" w:type="dxa"/>
                </w:tblCellMar>
              </w:tblPrEx>
              <w:trPr>
                <w:trHeight w:val="397" w:hRule="atLeast"/>
                <w:jc w:val="center"/>
              </w:trPr>
              <w:tc>
                <w:tcPr>
                  <w:tcW w:w="124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粘贴于危险废物储存容器</w:t>
                  </w:r>
                </w:p>
              </w:tc>
              <w:tc>
                <w:tcPr>
                  <w:tcW w:w="20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drawing>
                      <wp:inline distT="0" distB="0" distL="114300" distR="114300">
                        <wp:extent cx="1193165" cy="1123315"/>
                        <wp:effectExtent l="0" t="0" r="6985" b="635"/>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24"/>
                                <a:stretch>
                                  <a:fillRect/>
                                </a:stretch>
                              </pic:blipFill>
                              <pic:spPr>
                                <a:xfrm>
                                  <a:off x="0" y="0"/>
                                  <a:ext cx="1193165" cy="1123315"/>
                                </a:xfrm>
                                <a:prstGeom prst="rect">
                                  <a:avLst/>
                                </a:prstGeom>
                                <a:noFill/>
                                <a:ln>
                                  <a:noFill/>
                                </a:ln>
                              </pic:spPr>
                            </pic:pic>
                          </a:graphicData>
                        </a:graphic>
                      </wp:inline>
                    </w:drawing>
                  </w:r>
                </w:p>
              </w:tc>
              <w:tc>
                <w:tcPr>
                  <w:tcW w:w="55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1、危险废物标签尺寸颜色：</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尺寸：20</w:t>
                  </w:r>
                  <w:r>
                    <w:rPr>
                      <w:rFonts w:hint="default" w:ascii="Times New Roman" w:hAnsi="Times New Roman" w:cs="Times New Roman"/>
                      <w:color w:val="auto"/>
                      <w:kern w:val="0"/>
                      <w:sz w:val="21"/>
                      <w:szCs w:val="21"/>
                      <w:highlight w:val="none"/>
                    </w:rPr>
                    <w:t>×20cm</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底色：醒目的橘黄色</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字体：黑体字</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字体颜色：黑色</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2、危险类别：按危险废物种类选择</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rPr>
            </w:pPr>
            <w:r>
              <w:rPr>
                <w:rFonts w:hint="eastAsia"/>
                <w:lang w:eastAsia="zh-CN"/>
              </w:rPr>
              <w:t>（</w:t>
            </w:r>
            <w:r>
              <w:rPr>
                <w:rFonts w:hint="eastAsia"/>
                <w:lang w:val="en-US" w:eastAsia="zh-CN"/>
              </w:rPr>
              <w:t>3</w:t>
            </w:r>
            <w:r>
              <w:rPr>
                <w:rFonts w:hint="eastAsia"/>
                <w:lang w:eastAsia="zh-CN"/>
              </w:rPr>
              <w:t>）</w:t>
            </w:r>
            <w:r>
              <w:rPr>
                <w:rFonts w:hint="default"/>
              </w:rPr>
              <w:t>危险废物运输</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rPr>
            </w:pPr>
            <w:r>
              <w:rPr>
                <w:rFonts w:hint="default"/>
              </w:rPr>
              <w:t>本项目产生的危险废物按照《危险废物收集、贮存、运输技术规范》（HJ2025-2012）相关要求进行运输，并按要求填写危险废物的收集记录、厂内转运记录表，并将记录表作为危险废物管理的重要档案妥善保存。</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rPr>
            </w:pPr>
            <w:r>
              <w:rPr>
                <w:rFonts w:hint="default"/>
              </w:rPr>
              <w:t>a、运输承运危险废物时，应按照相关标准要求在危险废物包装上设置标志。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rPr>
            </w:pPr>
            <w:r>
              <w:rPr>
                <w:rFonts w:hint="default"/>
              </w:rPr>
              <w:t>b、所有运输车辆按规定的路线运输。</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rPr>
            </w:pPr>
            <w:r>
              <w:rPr>
                <w:rFonts w:hint="default"/>
              </w:rPr>
              <w:t>c、运输过程中危险废物应放置在密闭容器中，且运输设施应为封闭结构，具有防臭防遗撒功能，安装行驶及装卸记录仪。</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rPr>
            </w:pPr>
            <w:r>
              <w:rPr>
                <w:rFonts w:hint="default"/>
              </w:rPr>
              <w:t>d、危险废物内部转运作业应采用专用的工具，危险废物内部转运应按照标准要求填写《危险废物厂内转运记录表》。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rPr>
            </w:pPr>
            <w:r>
              <w:rPr>
                <w:rFonts w:hint="default"/>
              </w:rPr>
              <w:t>e、危险废物内部转运结束后，应对转运路线进行检查和清理，无危险废物遗失在转运路线上。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rPr>
            </w:pPr>
            <w:r>
              <w:rPr>
                <w:rFonts w:hint="eastAsia"/>
                <w:lang w:eastAsia="zh-CN"/>
              </w:rPr>
              <w:t>（</w:t>
            </w:r>
            <w:r>
              <w:rPr>
                <w:rFonts w:hint="eastAsia"/>
                <w:lang w:val="en-US" w:eastAsia="zh-CN"/>
              </w:rPr>
              <w:t>4</w:t>
            </w:r>
            <w:r>
              <w:rPr>
                <w:rFonts w:hint="eastAsia"/>
                <w:lang w:eastAsia="zh-CN"/>
              </w:rPr>
              <w:t>）</w:t>
            </w:r>
            <w:r>
              <w:rPr>
                <w:rFonts w:hint="default"/>
              </w:rPr>
              <w:t>危险废物处置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color w:val="auto"/>
                <w:sz w:val="24"/>
                <w:szCs w:val="24"/>
              </w:rPr>
            </w:pPr>
            <w:r>
              <w:rPr>
                <w:rFonts w:hint="default"/>
                <w:color w:val="auto"/>
                <w:sz w:val="24"/>
                <w:szCs w:val="24"/>
              </w:rPr>
              <w:t>本项目</w:t>
            </w:r>
            <w:r>
              <w:rPr>
                <w:rFonts w:hint="default" w:ascii="Times New Roman" w:hAnsi="Times New Roman" w:eastAsia="宋体" w:cs="Times New Roman"/>
                <w:snapToGrid w:val="0"/>
                <w:color w:val="auto"/>
                <w:kern w:val="0"/>
                <w:sz w:val="24"/>
                <w:szCs w:val="21"/>
                <w:highlight w:val="none"/>
                <w:shd w:val="clear" w:color="auto" w:fill="auto"/>
                <w:lang w:val="en-US" w:eastAsia="zh-CN" w:bidi="ar-SA"/>
              </w:rPr>
              <w:t>废</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润滑油</w:t>
            </w:r>
            <w:r>
              <w:rPr>
                <w:rFonts w:hint="default" w:ascii="Times New Roman" w:hAnsi="Times New Roman" w:eastAsia="宋体" w:cs="Times New Roman"/>
                <w:snapToGrid w:val="0"/>
                <w:color w:val="auto"/>
                <w:kern w:val="0"/>
                <w:sz w:val="24"/>
                <w:szCs w:val="21"/>
                <w:highlight w:val="none"/>
                <w:shd w:val="clear" w:color="auto" w:fill="auto"/>
                <w:lang w:val="en-US" w:eastAsia="zh-CN" w:bidi="ar-SA"/>
              </w:rPr>
              <w:t>、</w:t>
            </w:r>
            <w:r>
              <w:rPr>
                <w:rFonts w:hint="eastAsia" w:cs="Times New Roman"/>
                <w:snapToGrid w:val="0"/>
                <w:color w:val="auto"/>
                <w:kern w:val="0"/>
                <w:sz w:val="24"/>
                <w:szCs w:val="21"/>
                <w:highlight w:val="none"/>
                <w:shd w:val="clear" w:color="auto" w:fill="auto"/>
                <w:lang w:val="en-US" w:eastAsia="zh-CN" w:bidi="ar-SA"/>
              </w:rPr>
              <w:t>废液压油、</w:t>
            </w:r>
            <w:r>
              <w:rPr>
                <w:rFonts w:hint="eastAsia" w:ascii="Times New Roman" w:hAnsi="Times New Roman" w:eastAsia="宋体" w:cs="Times New Roman"/>
                <w:snapToGrid w:val="0"/>
                <w:color w:val="auto"/>
                <w:kern w:val="0"/>
                <w:sz w:val="24"/>
                <w:szCs w:val="21"/>
                <w:highlight w:val="none"/>
                <w:shd w:val="clear" w:color="auto" w:fill="auto"/>
                <w:lang w:val="en-US" w:eastAsia="zh-CN" w:bidi="ar-SA"/>
              </w:rPr>
              <w:t>废切削液、漆渣、含油铁屑</w:t>
            </w:r>
            <w:r>
              <w:rPr>
                <w:rFonts w:hint="eastAsia"/>
                <w:lang w:val="en-US" w:eastAsia="zh-CN"/>
              </w:rPr>
              <w:t>，桶装加盖收集</w:t>
            </w:r>
            <w:r>
              <w:rPr>
                <w:rFonts w:hint="default"/>
              </w:rPr>
              <w:t>，</w:t>
            </w:r>
            <w:r>
              <w:rPr>
                <w:rFonts w:hint="eastAsia"/>
                <w:lang w:val="en-US" w:eastAsia="zh-CN"/>
              </w:rPr>
              <w:t>废过滤棉、废催化剂、废活性炭采用专用密闭容器收集</w:t>
            </w:r>
            <w:r>
              <w:rPr>
                <w:rFonts w:hint="default"/>
                <w:color w:val="auto"/>
                <w:sz w:val="24"/>
                <w:szCs w:val="24"/>
              </w:rPr>
              <w:t>，</w:t>
            </w:r>
            <w:r>
              <w:rPr>
                <w:rFonts w:hint="eastAsia"/>
                <w:color w:val="auto"/>
                <w:sz w:val="24"/>
                <w:szCs w:val="24"/>
                <w:lang w:val="en-US" w:eastAsia="zh-CN"/>
              </w:rPr>
              <w:t>与废包装桶一起暂存于危废间，</w:t>
            </w:r>
            <w:r>
              <w:rPr>
                <w:rFonts w:hint="default"/>
                <w:color w:val="auto"/>
                <w:sz w:val="24"/>
                <w:szCs w:val="24"/>
              </w:rPr>
              <w:t>根据危险废物种类及数量，委托有资质的危险废物处置单位进行处理。</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9"/>
              <w:rPr>
                <w:rFonts w:hint="eastAsia" w:ascii="Times New Roman" w:hAnsi="Times New Roman" w:eastAsia="宋体" w:cs="Times New Roman"/>
                <w:b/>
                <w:bCs/>
                <w:color w:val="auto"/>
                <w:sz w:val="24"/>
                <w:szCs w:val="21"/>
                <w:highlight w:val="none"/>
                <w:shd w:val="clear" w:color="auto" w:fill="auto"/>
                <w:lang w:val="en-US" w:eastAsia="zh-CN"/>
              </w:rPr>
            </w:pPr>
            <w:r>
              <w:rPr>
                <w:rFonts w:hint="eastAsia" w:ascii="Times New Roman" w:hAnsi="Times New Roman" w:eastAsia="宋体" w:cs="Times New Roman"/>
                <w:b/>
                <w:bCs/>
                <w:color w:val="auto"/>
                <w:sz w:val="24"/>
                <w:szCs w:val="21"/>
                <w:highlight w:val="none"/>
                <w:shd w:val="clear" w:color="auto" w:fill="auto"/>
                <w:lang w:val="en-US" w:eastAsia="zh-CN"/>
              </w:rPr>
              <w:t>4.4固体废物影响评价结论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b/>
                <w:bCs/>
                <w:color w:val="auto"/>
                <w:highlight w:val="none"/>
                <w:lang w:val="en-US" w:eastAsia="zh-CN"/>
              </w:rPr>
            </w:pPr>
            <w:r>
              <w:rPr>
                <w:rFonts w:hint="eastAsia"/>
                <w:color w:val="auto"/>
                <w:lang w:val="en-US" w:eastAsia="zh-CN"/>
              </w:rPr>
              <w:t>采取本项目提出的固体废物处置措施，各固体废物均得到合理处理处置，不会对环境造成二次污染。</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0" w:right="0" w:rightChars="0" w:firstLine="482" w:firstLineChars="200"/>
              <w:textAlignment w:val="auto"/>
              <w:rPr>
                <w:rFonts w:hint="default" w:eastAsia="宋体"/>
                <w:b/>
                <w:bCs/>
                <w:color w:val="auto"/>
                <w:highlight w:val="none"/>
                <w:lang w:val="en-US" w:eastAsia="zh-CN"/>
              </w:rPr>
            </w:pPr>
            <w:r>
              <w:rPr>
                <w:rFonts w:hint="eastAsia" w:eastAsia="宋体"/>
                <w:b/>
                <w:bCs/>
                <w:color w:val="auto"/>
                <w:highlight w:val="none"/>
                <w:lang w:val="en-US" w:eastAsia="zh-CN"/>
              </w:rPr>
              <w:t>5、地下水、土壤</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lang w:val="en-US" w:eastAsia="zh-CN"/>
              </w:rPr>
            </w:pPr>
            <w:r>
              <w:rPr>
                <w:rFonts w:hint="eastAsia" w:eastAsia="宋体"/>
                <w:lang w:val="en-US" w:eastAsia="zh-CN"/>
              </w:rPr>
              <w:t>本项目生产过程产生的废气主要为非甲烷总烃、苯、甲苯、二甲苯、颗粒物，排放量较少，因此，不会通过大气沉降对土壤环境及地下水环境产生明显不利影响。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r>
              <w:rPr>
                <w:rFonts w:hint="eastAsia" w:eastAsia="宋体"/>
                <w:lang w:val="en-US" w:eastAsia="zh-CN"/>
              </w:rPr>
              <w:t>本项目废水主要为生活污水，排入园区管网，最终进入园区污水</w:t>
            </w:r>
            <w:r>
              <w:rPr>
                <w:rFonts w:hint="default" w:eastAsia="宋体"/>
                <w:lang w:val="en-US" w:eastAsia="zh-CN"/>
              </w:rPr>
              <w:t>处理厂</w:t>
            </w:r>
            <w:r>
              <w:rPr>
                <w:rFonts w:hint="eastAsia" w:eastAsia="宋体"/>
                <w:lang w:val="en-US" w:eastAsia="zh-CN"/>
              </w:rPr>
              <w:t>处理，因此，不会通过地表漫流对土壤及地下水环境产生明显不利影响。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lang w:val="en-US" w:eastAsia="zh-CN"/>
              </w:rPr>
            </w:pPr>
            <w:r>
              <w:rPr>
                <w:rFonts w:hint="eastAsia" w:eastAsia="宋体"/>
                <w:lang w:val="en-US" w:eastAsia="zh-CN"/>
              </w:rPr>
              <w:t>本项目建成后对地下水、土壤的污染源主要为危废间储存的危险废物，原料区内化学品储存区储存的润滑油、液压油、切削液、稀释剂、油性漆、固化剂，调漆、喷漆过程，可能因泄漏导致垂直入渗污染地下水、土壤，本项目按照“源头控制、分区防治、污染监控、应急响应”相结合的原则，采用源头控制措施、分区防治措施。尽可能从源头上减少污染物的产生，防止环境污染，严格按照国家相关规范要求，对工艺、管道、设备、构建物采取相应措施，以防止和降低污染物的跑、冒、滴、漏，做好防渗措施，避免由于泄漏造成物料下渗污染地下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lang w:val="en-US" w:eastAsia="zh-CN"/>
              </w:rPr>
            </w:pPr>
            <w:r>
              <w:rPr>
                <w:rFonts w:hint="eastAsia" w:eastAsia="宋体"/>
                <w:lang w:val="en-US" w:eastAsia="zh-CN"/>
              </w:rPr>
              <w:t>危废间、原料区内的化学品储存区、喷漆房为重点防渗区，其他生产区域为一般防渗区，厂区地面为简单防渗区。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r>
              <w:rPr>
                <w:rFonts w:hint="default" w:eastAsia="宋体"/>
                <w:lang w:val="en-US" w:eastAsia="zh-CN"/>
              </w:rPr>
              <w:t>（1）重点防渗区：该分区需要做防渗处理，包括危废间、原料</w:t>
            </w:r>
            <w:r>
              <w:rPr>
                <w:rFonts w:hint="eastAsia" w:eastAsia="宋体"/>
                <w:lang w:val="en-US" w:eastAsia="zh-CN"/>
              </w:rPr>
              <w:t>区</w:t>
            </w:r>
            <w:r>
              <w:rPr>
                <w:rFonts w:hint="default" w:eastAsia="宋体"/>
                <w:lang w:val="en-US" w:eastAsia="zh-CN"/>
              </w:rPr>
              <w:t>内的化学品储存区、喷漆房。原料</w:t>
            </w:r>
            <w:r>
              <w:rPr>
                <w:rFonts w:hint="eastAsia" w:eastAsia="宋体"/>
                <w:lang w:val="en-US" w:eastAsia="zh-CN"/>
              </w:rPr>
              <w:t>区</w:t>
            </w:r>
            <w:r>
              <w:rPr>
                <w:rFonts w:hint="default" w:eastAsia="宋体"/>
                <w:lang w:val="en-US" w:eastAsia="zh-CN"/>
              </w:rPr>
              <w:t>内的化学品储存区、喷漆房采取防渗层为200mm厚抗渗混凝土，地面采用2mm厚高密度聚乙烯，或至少2mm厚的其它人工材料，渗透系数≤1.0×10</w:t>
            </w:r>
            <w:r>
              <w:rPr>
                <w:rFonts w:hint="default" w:eastAsia="宋体"/>
                <w:vertAlign w:val="superscript"/>
                <w:lang w:val="en-US" w:eastAsia="zh-CN"/>
              </w:rPr>
              <w:t>-10</w:t>
            </w:r>
            <w:r>
              <w:rPr>
                <w:rFonts w:hint="default" w:eastAsia="宋体"/>
                <w:lang w:val="en-US" w:eastAsia="zh-CN"/>
              </w:rPr>
              <w:t>cm/s；危废间地面和裙角做好防渗处理，防渗层为至少1m厚粘土层（渗透系数≤10</w:t>
            </w:r>
            <w:r>
              <w:rPr>
                <w:rFonts w:hint="default" w:eastAsia="宋体"/>
                <w:vertAlign w:val="superscript"/>
                <w:lang w:val="en-US" w:eastAsia="zh-CN"/>
              </w:rPr>
              <w:t>-7</w:t>
            </w:r>
            <w:r>
              <w:rPr>
                <w:rFonts w:hint="default" w:eastAsia="宋体"/>
                <w:lang w:val="en-US" w:eastAsia="zh-CN"/>
              </w:rPr>
              <w:t>cm/s），或2mm厚高密度聚乙烯，或至少2mm厚的其它人工材料，渗透系数≤10</w:t>
            </w:r>
            <w:r>
              <w:rPr>
                <w:rFonts w:hint="default" w:eastAsia="宋体"/>
                <w:vertAlign w:val="superscript"/>
                <w:lang w:val="en-US" w:eastAsia="zh-CN"/>
              </w:rPr>
              <w:t>-10</w:t>
            </w:r>
            <w:r>
              <w:rPr>
                <w:rFonts w:hint="default" w:eastAsia="宋体"/>
                <w:lang w:val="en-US" w:eastAsia="zh-CN"/>
              </w:rPr>
              <w:t>cm/s。</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r>
              <w:rPr>
                <w:rFonts w:hint="default" w:eastAsia="宋体"/>
                <w:lang w:val="en-US" w:eastAsia="zh-CN"/>
              </w:rPr>
              <w:t>（2）一般防渗区：其他生产区域进行基础防渗处理，需满足等效黏土防渗层Mb≥6.0m，K≤1×10</w:t>
            </w:r>
            <w:r>
              <w:rPr>
                <w:rFonts w:hint="default" w:eastAsia="宋体"/>
                <w:vertAlign w:val="superscript"/>
                <w:lang w:val="en-US" w:eastAsia="zh-CN"/>
              </w:rPr>
              <w:t>-7</w:t>
            </w:r>
            <w:r>
              <w:rPr>
                <w:rFonts w:hint="default" w:eastAsia="宋体"/>
                <w:lang w:val="en-US" w:eastAsia="zh-CN"/>
              </w:rPr>
              <w:t>cm/s。</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r>
              <w:rPr>
                <w:rFonts w:hint="default" w:eastAsia="宋体"/>
                <w:lang w:val="en-US" w:eastAsia="zh-CN"/>
              </w:rPr>
              <w:t>（3）简单防渗区：厂区地面（除绿化用地）全部进行硬化处理。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Times New Roman" w:hAnsi="Times New Roman"/>
                <w:color w:val="auto"/>
                <w:sz w:val="21"/>
                <w:szCs w:val="21"/>
                <w:highlight w:val="none"/>
              </w:rPr>
            </w:pPr>
            <w:r>
              <w:rPr>
                <w:rFonts w:hint="default" w:eastAsia="宋体"/>
                <w:lang w:val="en-US" w:eastAsia="zh-CN"/>
              </w:rPr>
              <w:t>综上，采取上述防控措施后，本项目建成后对区域地下水、土壤环境影响较小。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0" w:right="0" w:rightChars="0" w:firstLine="482" w:firstLineChars="200"/>
              <w:textAlignment w:val="auto"/>
              <w:rPr>
                <w:rFonts w:hint="eastAsia" w:eastAsia="宋体"/>
                <w:b/>
                <w:bCs/>
                <w:color w:val="auto"/>
                <w:highlight w:val="none"/>
                <w:lang w:val="en-US" w:eastAsia="zh-CN"/>
              </w:rPr>
            </w:pPr>
            <w:r>
              <w:rPr>
                <w:rFonts w:hint="eastAsia" w:eastAsia="宋体"/>
                <w:b/>
                <w:bCs/>
                <w:color w:val="auto"/>
                <w:highlight w:val="none"/>
                <w:lang w:val="en-US" w:eastAsia="zh-CN"/>
              </w:rPr>
              <w:t>6</w:t>
            </w:r>
            <w:r>
              <w:rPr>
                <w:rFonts w:hint="eastAsia" w:eastAsia="宋体"/>
                <w:b/>
                <w:bCs/>
                <w:color w:val="auto"/>
                <w:highlight w:val="none"/>
                <w:lang w:val="en-US" w:eastAsia="zh-CN"/>
              </w:rPr>
              <w:t>、生态</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lang w:eastAsia="zh-CN"/>
              </w:rPr>
            </w:pPr>
            <w:r>
              <w:rPr>
                <w:rFonts w:hint="eastAsia" w:eastAsia="宋体"/>
                <w:lang w:val="en-US" w:eastAsia="zh-CN"/>
              </w:rPr>
              <w:t>本项目对生态的影响主要为</w:t>
            </w:r>
            <w:r>
              <w:rPr>
                <w:rFonts w:hint="default" w:eastAsia="宋体"/>
              </w:rPr>
              <w:t>建设施工对所占地引起土壤松动和水土流失</w:t>
            </w:r>
            <w:r>
              <w:rPr>
                <w:rFonts w:hint="eastAsia" w:eastAsia="宋体"/>
                <w:lang w:eastAsia="zh-CN"/>
              </w:rPr>
              <w:t>，</w:t>
            </w:r>
            <w:r>
              <w:rPr>
                <w:rFonts w:hint="eastAsia" w:eastAsia="宋体"/>
                <w:lang w:val="en-US" w:eastAsia="zh-CN"/>
              </w:rPr>
              <w:t>项目建成后采取地面硬化、绿化等措施，可有效减少水土流失，对生态环境具有一定的改善作用，</w:t>
            </w:r>
            <w:r>
              <w:rPr>
                <w:rFonts w:hint="eastAsia" w:eastAsia="宋体"/>
                <w:lang w:eastAsia="zh-CN"/>
              </w:rPr>
              <w:t>对区域生态环境影响较小。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0" w:right="0" w:rightChars="0" w:firstLine="482" w:firstLineChars="200"/>
              <w:textAlignment w:val="auto"/>
              <w:rPr>
                <w:rFonts w:hint="default" w:eastAsia="宋体"/>
                <w:b/>
                <w:bCs/>
                <w:color w:val="auto"/>
                <w:highlight w:val="none"/>
                <w:lang w:val="en-US" w:eastAsia="zh-CN"/>
              </w:rPr>
            </w:pPr>
            <w:r>
              <w:rPr>
                <w:rFonts w:hint="eastAsia" w:eastAsia="宋体"/>
                <w:b/>
                <w:bCs/>
                <w:color w:val="auto"/>
                <w:highlight w:val="none"/>
                <w:lang w:val="en-US" w:eastAsia="zh-CN"/>
              </w:rPr>
              <w:t>7、环境风险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highlight w:val="none"/>
                <w:lang w:val="en-US" w:eastAsia="zh-CN"/>
              </w:rPr>
            </w:pPr>
            <w:r>
              <w:rPr>
                <w:rFonts w:hint="eastAsia"/>
                <w:b/>
                <w:bCs/>
                <w:color w:val="auto"/>
                <w:highlight w:val="none"/>
                <w:lang w:val="en-US" w:eastAsia="zh-CN"/>
              </w:rPr>
              <w:t>7.1环境风险的识别</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r>
              <w:rPr>
                <w:rFonts w:hint="default" w:eastAsia="宋体"/>
                <w:lang w:val="en-US" w:eastAsia="zh-CN"/>
              </w:rPr>
              <w:t>本项目</w:t>
            </w:r>
            <w:r>
              <w:rPr>
                <w:rFonts w:hint="eastAsia" w:eastAsia="宋体"/>
                <w:lang w:val="en-US" w:eastAsia="zh-CN"/>
              </w:rPr>
              <w:t>建成后</w:t>
            </w:r>
            <w:r>
              <w:rPr>
                <w:rFonts w:hint="default" w:eastAsia="宋体"/>
                <w:lang w:val="en-US" w:eastAsia="zh-CN"/>
              </w:rPr>
              <w:t>的风险物质主要为</w:t>
            </w:r>
            <w:r>
              <w:rPr>
                <w:rFonts w:hint="eastAsia" w:eastAsia="宋体"/>
                <w:lang w:val="en-US" w:eastAsia="zh-CN"/>
              </w:rPr>
              <w:t>原料区内的化学品储存区储存的润滑油、液压油、切削液、稀释剂、油性漆、固化剂</w:t>
            </w:r>
            <w:r>
              <w:rPr>
                <w:rFonts w:hint="default" w:eastAsia="宋体"/>
                <w:lang w:val="en-US" w:eastAsia="zh-CN"/>
              </w:rPr>
              <w:t>，</w:t>
            </w:r>
            <w:r>
              <w:rPr>
                <w:rFonts w:hint="eastAsia" w:eastAsia="宋体"/>
                <w:lang w:val="en-US" w:eastAsia="zh-CN"/>
              </w:rPr>
              <w:t>危废间储存的废润滑油、废液压油、废切削液，</w:t>
            </w:r>
            <w:r>
              <w:rPr>
                <w:rFonts w:hint="default" w:eastAsia="宋体"/>
                <w:lang w:val="en-US" w:eastAsia="zh-CN"/>
              </w:rPr>
              <w:t>上述物质在储存、使用过程中可能发生泄漏事故。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000000"/>
                <w:sz w:val="21"/>
                <w:szCs w:val="21"/>
                <w:highlight w:val="none"/>
                <w:lang w:val="en-US" w:eastAsia="zh-CN"/>
              </w:rPr>
            </w:pPr>
            <w:r>
              <w:rPr>
                <w:rFonts w:hint="default" w:eastAsia="宋体"/>
                <w:b/>
                <w:bCs/>
                <w:color w:val="000000"/>
                <w:sz w:val="21"/>
                <w:szCs w:val="21"/>
                <w:highlight w:val="none"/>
                <w:lang w:val="zh-CN" w:eastAsia="zh-CN"/>
              </w:rPr>
              <w:t>表</w:t>
            </w:r>
            <w:r>
              <w:rPr>
                <w:rFonts w:hint="eastAsia" w:eastAsia="宋体"/>
                <w:b/>
                <w:bCs/>
                <w:color w:val="000000"/>
                <w:sz w:val="21"/>
                <w:szCs w:val="21"/>
                <w:highlight w:val="none"/>
                <w:lang w:val="en-US" w:eastAsia="zh-CN"/>
              </w:rPr>
              <w:t>43  风险物质识别及影响途径</w:t>
            </w:r>
            <w:r>
              <w:rPr>
                <w:rFonts w:hint="eastAsia" w:eastAsia="宋体"/>
                <w:b/>
                <w:bCs/>
                <w:color w:val="000000"/>
                <w:sz w:val="21"/>
                <w:szCs w:val="21"/>
                <w:highlight w:val="none"/>
                <w:lang w:val="zh-CN" w:eastAsia="zh-CN"/>
              </w:rPr>
              <w:t>一览</w:t>
            </w:r>
            <w:r>
              <w:rPr>
                <w:rFonts w:hint="default" w:eastAsia="宋体"/>
                <w:b/>
                <w:bCs/>
                <w:color w:val="000000"/>
                <w:sz w:val="21"/>
                <w:szCs w:val="21"/>
                <w:highlight w:val="none"/>
                <w:lang w:val="zh-CN" w:eastAsia="zh-CN"/>
              </w:rPr>
              <w:t>表</w:t>
            </w:r>
          </w:p>
          <w:tbl>
            <w:tblPr>
              <w:tblStyle w:val="22"/>
              <w:tblW w:w="8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23"/>
              <w:gridCol w:w="1151"/>
              <w:gridCol w:w="1381"/>
              <w:gridCol w:w="1114"/>
              <w:gridCol w:w="1305"/>
              <w:gridCol w:w="21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eastAsia="zh-CN"/>
                    </w:rPr>
                  </w:pPr>
                  <w:r>
                    <w:rPr>
                      <w:rFonts w:hint="eastAsia" w:ascii="Times New Roman" w:hAnsi="Times New Roman" w:eastAsia="宋体" w:cs="Times New Roman"/>
                      <w:b/>
                      <w:bCs/>
                      <w:color w:val="auto"/>
                      <w:sz w:val="21"/>
                      <w:szCs w:val="21"/>
                      <w:highlight w:val="none"/>
                      <w:shd w:val="clear" w:color="auto" w:fill="auto"/>
                      <w:lang w:eastAsia="zh-CN"/>
                    </w:rPr>
                    <w:t>风险物质名称</w:t>
                  </w:r>
                </w:p>
              </w:tc>
              <w:tc>
                <w:tcPr>
                  <w:tcW w:w="115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eastAsia="zh-CN"/>
                    </w:rPr>
                  </w:pPr>
                  <w:r>
                    <w:rPr>
                      <w:rFonts w:hint="eastAsia" w:ascii="Times New Roman" w:hAnsi="Times New Roman" w:eastAsia="宋体" w:cs="Times New Roman"/>
                      <w:b/>
                      <w:bCs/>
                      <w:color w:val="auto"/>
                      <w:sz w:val="21"/>
                      <w:szCs w:val="21"/>
                      <w:highlight w:val="none"/>
                      <w:shd w:val="clear" w:color="auto" w:fill="auto"/>
                      <w:lang w:eastAsia="zh-CN"/>
                    </w:rPr>
                    <w:t>储存场所</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b/>
                      <w:bCs/>
                      <w:color w:val="auto"/>
                      <w:sz w:val="21"/>
                      <w:szCs w:val="21"/>
                      <w:shd w:val="clear" w:color="auto" w:fill="auto"/>
                      <w:lang w:val="en-US"/>
                    </w:rPr>
                  </w:pPr>
                  <w:r>
                    <w:rPr>
                      <w:rFonts w:hint="eastAsia" w:ascii="Times New Roman" w:hAnsi="Times New Roman" w:eastAsia="宋体" w:cs="Times New Roman"/>
                      <w:b/>
                      <w:bCs/>
                      <w:color w:val="auto"/>
                      <w:sz w:val="21"/>
                      <w:szCs w:val="21"/>
                      <w:highlight w:val="none"/>
                      <w:shd w:val="clear" w:color="auto" w:fill="auto"/>
                      <w:lang w:val="en-US" w:eastAsia="zh-CN"/>
                    </w:rPr>
                    <w:t>最大储存量</w:t>
                  </w:r>
                  <w:r>
                    <w:rPr>
                      <w:rFonts w:hint="eastAsia" w:eastAsia="宋体" w:cs="Times New Roman"/>
                      <w:b/>
                      <w:bCs/>
                      <w:color w:val="auto"/>
                      <w:sz w:val="21"/>
                      <w:szCs w:val="21"/>
                      <w:highlight w:val="none"/>
                      <w:shd w:val="clear" w:color="auto" w:fill="auto"/>
                      <w:lang w:val="en-US" w:eastAsia="zh-CN"/>
                    </w:rPr>
                    <w:t>（t）</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临界量（t）</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bCs/>
                      <w:color w:val="auto"/>
                      <w:sz w:val="21"/>
                      <w:szCs w:val="21"/>
                      <w:highlight w:val="none"/>
                      <w:shd w:val="clear" w:color="auto" w:fill="auto"/>
                      <w:lang w:val="en-US" w:eastAsia="zh-CN"/>
                    </w:rPr>
                  </w:pPr>
                  <w:r>
                    <w:rPr>
                      <w:rFonts w:hint="eastAsia" w:ascii="Times New Roman" w:hAnsi="Times New Roman" w:eastAsia="宋体" w:cs="Times New Roman"/>
                      <w:b/>
                      <w:bCs/>
                      <w:color w:val="auto"/>
                      <w:sz w:val="21"/>
                      <w:szCs w:val="21"/>
                      <w:highlight w:val="none"/>
                      <w:shd w:val="clear" w:color="auto" w:fill="auto"/>
                      <w:lang w:val="en-US" w:eastAsia="zh-CN"/>
                    </w:rPr>
                    <w:t>Q值</w:t>
                  </w:r>
                </w:p>
              </w:tc>
              <w:tc>
                <w:tcPr>
                  <w:tcW w:w="2118"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color w:val="auto"/>
                      <w:sz w:val="21"/>
                      <w:szCs w:val="21"/>
                      <w:highlight w:val="none"/>
                      <w:shd w:val="clear" w:color="auto" w:fill="auto"/>
                      <w:lang w:val="en-US"/>
                    </w:rPr>
                  </w:pPr>
                  <w:r>
                    <w:rPr>
                      <w:rFonts w:hint="eastAsia" w:ascii="Times New Roman" w:hAnsi="Times New Roman" w:eastAsia="宋体" w:cs="Times New Roman"/>
                      <w:b/>
                      <w:bCs/>
                      <w:color w:val="auto"/>
                      <w:sz w:val="21"/>
                      <w:szCs w:val="21"/>
                      <w:highlight w:val="none"/>
                      <w:shd w:val="clear" w:color="auto" w:fill="auto"/>
                      <w:lang w:val="en-US" w:eastAsia="zh-CN"/>
                    </w:rPr>
                    <w:t>影响途经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shd w:val="clear" w:color="auto" w:fill="auto"/>
                      <w:lang w:eastAsia="zh-CN"/>
                    </w:rPr>
                  </w:pPr>
                  <w:r>
                    <w:rPr>
                      <w:rFonts w:hint="eastAsia" w:cs="Times New Roman"/>
                      <w:color w:val="auto"/>
                      <w:sz w:val="21"/>
                      <w:szCs w:val="21"/>
                      <w:shd w:val="clear" w:color="auto" w:fill="auto"/>
                      <w:lang w:val="en-US" w:eastAsia="zh-CN"/>
                    </w:rPr>
                    <w:t>润滑油</w:t>
                  </w:r>
                </w:p>
              </w:tc>
              <w:tc>
                <w:tcPr>
                  <w:tcW w:w="1151" w:type="dxa"/>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kern w:val="2"/>
                      <w:sz w:val="21"/>
                      <w:szCs w:val="21"/>
                      <w:shd w:val="clear" w:color="auto" w:fill="auto"/>
                      <w:lang w:val="en-US" w:eastAsia="zh-CN" w:bidi="ar-SA"/>
                    </w:rPr>
                    <w:t>原料区内的化学品储存区</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0.2</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2500</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s="Times New Roman"/>
                      <w:color w:val="auto"/>
                      <w:sz w:val="21"/>
                      <w:szCs w:val="21"/>
                      <w:shd w:val="clear" w:color="auto" w:fill="auto"/>
                      <w:lang w:val="en-US" w:eastAsia="zh-CN"/>
                    </w:rPr>
                  </w:pPr>
                  <w:r>
                    <w:rPr>
                      <w:rFonts w:hint="eastAsia" w:eastAsia="宋体" w:cs="Times New Roman"/>
                      <w:color w:val="auto"/>
                      <w:sz w:val="21"/>
                      <w:szCs w:val="21"/>
                      <w:shd w:val="clear" w:color="auto" w:fill="auto"/>
                      <w:lang w:val="en-US" w:eastAsia="zh-CN"/>
                    </w:rPr>
                    <w:t>0.00008</w:t>
                  </w:r>
                </w:p>
              </w:tc>
              <w:tc>
                <w:tcPr>
                  <w:tcW w:w="2118"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ascii="Times New Roman" w:hAnsi="Times New Roman" w:eastAsia="宋体" w:cs="Times New Roman"/>
                      <w:color w:val="auto"/>
                      <w:sz w:val="21"/>
                      <w:szCs w:val="21"/>
                      <w:shd w:val="clear" w:color="auto" w:fill="auto"/>
                      <w:lang w:val="en-US" w:eastAsia="zh-CN"/>
                    </w:rPr>
                    <w:t>泄漏漫流至地面下渗影响土壤及地下水环境</w:t>
                  </w:r>
                  <w:r>
                    <w:rPr>
                      <w:rFonts w:hint="eastAsia" w:cs="Times New Roman"/>
                      <w:color w:val="auto"/>
                      <w:sz w:val="21"/>
                      <w:szCs w:val="21"/>
                      <w:shd w:val="clear" w:color="auto" w:fill="auto"/>
                      <w:lang w:val="en-US" w:eastAsia="zh-CN"/>
                    </w:rPr>
                    <w:t>，</w:t>
                  </w:r>
                  <w:r>
                    <w:rPr>
                      <w:rFonts w:hint="eastAsia" w:ascii="Times New Roman" w:hAnsi="Times New Roman" w:eastAsia="宋体" w:cs="Times New Roman"/>
                      <w:color w:val="auto"/>
                      <w:sz w:val="21"/>
                      <w:szCs w:val="21"/>
                      <w:shd w:val="clear" w:color="auto" w:fill="auto"/>
                      <w:lang w:val="en-US" w:eastAsia="zh-CN"/>
                    </w:rPr>
                    <w:t>引起火灾产生废气、消防废水等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液压油</w:t>
                  </w:r>
                </w:p>
              </w:tc>
              <w:tc>
                <w:tcPr>
                  <w:tcW w:w="1151"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shd w:val="clear" w:color="auto" w:fill="auto"/>
                      <w:lang w:val="en-US" w:eastAsia="zh-CN" w:bidi="ar-SA"/>
                    </w:rPr>
                  </w:pP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kern w:val="2"/>
                      <w:sz w:val="21"/>
                      <w:szCs w:val="21"/>
                      <w:shd w:val="clear" w:color="auto" w:fill="auto"/>
                      <w:lang w:val="en-US" w:eastAsia="zh-CN" w:bidi="ar-SA"/>
                    </w:rPr>
                    <w:t>0.1</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2500</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kern w:val="2"/>
                      <w:sz w:val="21"/>
                      <w:szCs w:val="21"/>
                      <w:shd w:val="clear" w:color="auto" w:fill="auto"/>
                      <w:lang w:val="en-US" w:eastAsia="zh-CN" w:bidi="ar-SA"/>
                    </w:rPr>
                    <w:t>0.00004</w:t>
                  </w:r>
                </w:p>
              </w:tc>
              <w:tc>
                <w:tcPr>
                  <w:tcW w:w="211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切削液</w:t>
                  </w:r>
                </w:p>
              </w:tc>
              <w:tc>
                <w:tcPr>
                  <w:tcW w:w="1151"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shd w:val="clear" w:color="auto" w:fill="auto"/>
                      <w:lang w:val="en-US" w:eastAsia="zh-CN" w:bidi="ar-SA"/>
                    </w:rPr>
                  </w:pP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1</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2500</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s="Times New Roman"/>
                      <w:color w:val="auto"/>
                      <w:sz w:val="21"/>
                      <w:szCs w:val="21"/>
                      <w:shd w:val="clear" w:color="auto" w:fill="auto"/>
                      <w:lang w:val="en-US" w:eastAsia="zh-CN"/>
                    </w:rPr>
                  </w:pPr>
                  <w:r>
                    <w:rPr>
                      <w:rFonts w:hint="eastAsia" w:cs="Times New Roman"/>
                      <w:color w:val="auto"/>
                      <w:kern w:val="2"/>
                      <w:sz w:val="21"/>
                      <w:szCs w:val="21"/>
                      <w:shd w:val="clear" w:color="auto" w:fill="auto"/>
                      <w:lang w:val="en-US" w:eastAsia="zh-CN" w:bidi="ar-SA"/>
                    </w:rPr>
                    <w:t>0.0004</w:t>
                  </w:r>
                </w:p>
              </w:tc>
              <w:tc>
                <w:tcPr>
                  <w:tcW w:w="211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稀释剂</w:t>
                  </w:r>
                </w:p>
              </w:tc>
              <w:tc>
                <w:tcPr>
                  <w:tcW w:w="1151"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ascii="Times New Roman" w:hAnsi="Times New Roman" w:eastAsia="宋体" w:cs="Times New Roman"/>
                      <w:color w:val="auto"/>
                      <w:kern w:val="2"/>
                      <w:sz w:val="21"/>
                      <w:szCs w:val="21"/>
                      <w:shd w:val="clear" w:color="auto" w:fill="auto"/>
                      <w:lang w:val="en-US" w:eastAsia="zh-CN" w:bidi="ar-SA"/>
                    </w:rPr>
                    <w:t>1</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10</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ascii="Times New Roman" w:hAnsi="Times New Roman" w:eastAsia="宋体" w:cs="Times New Roman"/>
                      <w:color w:val="auto"/>
                      <w:kern w:val="2"/>
                      <w:sz w:val="21"/>
                      <w:szCs w:val="21"/>
                      <w:shd w:val="clear" w:color="auto" w:fill="auto"/>
                      <w:lang w:val="en-US" w:eastAsia="zh-CN" w:bidi="ar-SA"/>
                    </w:rPr>
                    <w:t>0.1</w:t>
                  </w:r>
                </w:p>
              </w:tc>
              <w:tc>
                <w:tcPr>
                  <w:tcW w:w="211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油性漆</w:t>
                  </w:r>
                </w:p>
              </w:tc>
              <w:tc>
                <w:tcPr>
                  <w:tcW w:w="1151"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ascii="Times New Roman" w:hAnsi="Times New Roman" w:eastAsia="宋体" w:cs="Times New Roman"/>
                      <w:color w:val="auto"/>
                      <w:kern w:val="2"/>
                      <w:sz w:val="21"/>
                      <w:szCs w:val="21"/>
                      <w:shd w:val="clear" w:color="auto" w:fill="auto"/>
                      <w:lang w:val="en-US" w:eastAsia="zh-CN" w:bidi="ar-SA"/>
                    </w:rPr>
                    <w:t>4</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10</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ascii="Times New Roman" w:hAnsi="Times New Roman" w:eastAsia="宋体" w:cs="Times New Roman"/>
                      <w:color w:val="auto"/>
                      <w:kern w:val="2"/>
                      <w:sz w:val="21"/>
                      <w:szCs w:val="21"/>
                      <w:shd w:val="clear" w:color="auto" w:fill="auto"/>
                      <w:lang w:val="en-US" w:eastAsia="zh-CN" w:bidi="ar-SA"/>
                    </w:rPr>
                    <w:t>0.4</w:t>
                  </w:r>
                </w:p>
              </w:tc>
              <w:tc>
                <w:tcPr>
                  <w:tcW w:w="211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固化剂</w:t>
                  </w:r>
                </w:p>
              </w:tc>
              <w:tc>
                <w:tcPr>
                  <w:tcW w:w="1151"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2"/>
                      <w:sz w:val="21"/>
                      <w:szCs w:val="21"/>
                      <w:shd w:val="clear" w:color="auto" w:fill="auto"/>
                      <w:lang w:val="en-US" w:eastAsia="zh-CN" w:bidi="ar-SA"/>
                    </w:rPr>
                  </w:pP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ascii="Times New Roman" w:hAnsi="Times New Roman" w:eastAsia="宋体" w:cs="Times New Roman"/>
                      <w:color w:val="auto"/>
                      <w:kern w:val="2"/>
                      <w:sz w:val="21"/>
                      <w:szCs w:val="21"/>
                      <w:shd w:val="clear" w:color="auto" w:fill="auto"/>
                      <w:lang w:val="en-US" w:eastAsia="zh-CN" w:bidi="ar-SA"/>
                    </w:rPr>
                    <w:t>0.1</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2"/>
                      <w:sz w:val="21"/>
                      <w:szCs w:val="21"/>
                      <w:shd w:val="clear" w:color="auto" w:fill="auto"/>
                      <w:lang w:val="en-US" w:eastAsia="zh-CN" w:bidi="ar-SA"/>
                    </w:rPr>
                  </w:pPr>
                  <w:r>
                    <w:rPr>
                      <w:rFonts w:hint="eastAsia" w:cs="Times New Roman"/>
                      <w:color w:val="auto"/>
                      <w:sz w:val="21"/>
                      <w:szCs w:val="21"/>
                      <w:shd w:val="clear" w:color="auto" w:fill="auto"/>
                      <w:lang w:val="en-US" w:eastAsia="zh-CN"/>
                    </w:rPr>
                    <w:t>10</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ascii="Times New Roman" w:hAnsi="Times New Roman" w:eastAsia="宋体" w:cs="Times New Roman"/>
                      <w:color w:val="auto"/>
                      <w:kern w:val="2"/>
                      <w:sz w:val="21"/>
                      <w:szCs w:val="21"/>
                      <w:shd w:val="clear" w:color="auto" w:fill="auto"/>
                      <w:lang w:val="en-US" w:eastAsia="zh-CN" w:bidi="ar-SA"/>
                    </w:rPr>
                    <w:t>0.01</w:t>
                  </w:r>
                </w:p>
              </w:tc>
              <w:tc>
                <w:tcPr>
                  <w:tcW w:w="211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废润滑油</w:t>
                  </w:r>
                </w:p>
              </w:tc>
              <w:tc>
                <w:tcPr>
                  <w:tcW w:w="1151" w:type="dxa"/>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危废间</w:t>
                  </w: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0.02</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2500</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s="Times New Roman"/>
                      <w:color w:val="auto"/>
                      <w:sz w:val="21"/>
                      <w:szCs w:val="21"/>
                      <w:shd w:val="clear" w:color="auto" w:fill="auto"/>
                      <w:lang w:val="en-US" w:eastAsia="zh-CN"/>
                    </w:rPr>
                  </w:pPr>
                  <w:r>
                    <w:rPr>
                      <w:rFonts w:hint="eastAsia" w:eastAsia="宋体" w:cs="Times New Roman"/>
                      <w:color w:val="auto"/>
                      <w:sz w:val="21"/>
                      <w:szCs w:val="21"/>
                      <w:shd w:val="clear" w:color="auto" w:fill="auto"/>
                      <w:lang w:val="en-US" w:eastAsia="zh-CN"/>
                    </w:rPr>
                    <w:t>0.000008</w:t>
                  </w:r>
                </w:p>
              </w:tc>
              <w:tc>
                <w:tcPr>
                  <w:tcW w:w="211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废液压油</w:t>
                  </w:r>
                </w:p>
              </w:tc>
              <w:tc>
                <w:tcPr>
                  <w:tcW w:w="1151"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color w:val="auto"/>
                      <w:sz w:val="21"/>
                      <w:szCs w:val="21"/>
                      <w:shd w:val="clear" w:color="auto" w:fill="auto"/>
                      <w:lang w:val="en-US" w:eastAsia="zh-CN"/>
                    </w:rPr>
                  </w:pP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highlight w:val="none"/>
                      <w:shd w:val="clear" w:color="auto" w:fill="auto"/>
                      <w:lang w:val="en-US" w:eastAsia="zh-CN" w:bidi="ar-SA"/>
                    </w:rPr>
                  </w:pPr>
                  <w:r>
                    <w:rPr>
                      <w:rFonts w:hint="eastAsia" w:ascii="Times New Roman" w:hAnsi="Times New Roman" w:eastAsia="宋体" w:cs="Times New Roman"/>
                      <w:color w:val="auto"/>
                      <w:kern w:val="2"/>
                      <w:sz w:val="21"/>
                      <w:szCs w:val="21"/>
                      <w:highlight w:val="none"/>
                      <w:shd w:val="clear" w:color="auto" w:fill="auto"/>
                      <w:lang w:val="en-US" w:eastAsia="zh-CN" w:bidi="ar-SA"/>
                    </w:rPr>
                    <w:t>0.01</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2500</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s="Times New Roman"/>
                      <w:color w:val="auto"/>
                      <w:sz w:val="21"/>
                      <w:szCs w:val="21"/>
                      <w:shd w:val="clear" w:color="auto" w:fill="auto"/>
                      <w:lang w:val="en-US" w:eastAsia="zh-CN"/>
                    </w:rPr>
                  </w:pPr>
                  <w:r>
                    <w:rPr>
                      <w:rFonts w:hint="eastAsia" w:eastAsia="宋体" w:cs="Times New Roman"/>
                      <w:color w:val="auto"/>
                      <w:sz w:val="21"/>
                      <w:szCs w:val="21"/>
                      <w:shd w:val="clear" w:color="auto" w:fill="auto"/>
                      <w:lang w:val="en-US" w:eastAsia="zh-CN"/>
                    </w:rPr>
                    <w:t>0.000004</w:t>
                  </w:r>
                </w:p>
              </w:tc>
              <w:tc>
                <w:tcPr>
                  <w:tcW w:w="211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32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废切削液</w:t>
                  </w:r>
                </w:p>
              </w:tc>
              <w:tc>
                <w:tcPr>
                  <w:tcW w:w="1151"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cs="Times New Roman"/>
                      <w:color w:val="auto"/>
                      <w:sz w:val="21"/>
                      <w:szCs w:val="21"/>
                      <w:shd w:val="clear" w:color="auto" w:fill="auto"/>
                      <w:lang w:val="en-US" w:eastAsia="zh-CN"/>
                    </w:rPr>
                  </w:pPr>
                </w:p>
              </w:tc>
              <w:tc>
                <w:tcPr>
                  <w:tcW w:w="138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0.01</w:t>
                  </w:r>
                </w:p>
              </w:tc>
              <w:tc>
                <w:tcPr>
                  <w:tcW w:w="111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cs="Times New Roman"/>
                      <w:color w:val="auto"/>
                      <w:sz w:val="21"/>
                      <w:szCs w:val="21"/>
                      <w:shd w:val="clear" w:color="auto" w:fill="auto"/>
                      <w:lang w:val="en-US" w:eastAsia="zh-CN"/>
                    </w:rPr>
                  </w:pPr>
                  <w:r>
                    <w:rPr>
                      <w:rFonts w:hint="eastAsia" w:cs="Times New Roman"/>
                      <w:color w:val="auto"/>
                      <w:sz w:val="21"/>
                      <w:szCs w:val="21"/>
                      <w:shd w:val="clear" w:color="auto" w:fill="auto"/>
                      <w:lang w:val="en-US" w:eastAsia="zh-CN"/>
                    </w:rPr>
                    <w:t>2500</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eastAsia="宋体" w:cs="Times New Roman"/>
                      <w:color w:val="auto"/>
                      <w:sz w:val="21"/>
                      <w:szCs w:val="21"/>
                      <w:shd w:val="clear" w:color="auto" w:fill="auto"/>
                      <w:lang w:val="en-US" w:eastAsia="zh-CN"/>
                    </w:rPr>
                  </w:pPr>
                  <w:r>
                    <w:rPr>
                      <w:rFonts w:hint="eastAsia" w:eastAsia="宋体" w:cs="Times New Roman"/>
                      <w:color w:val="auto"/>
                      <w:sz w:val="21"/>
                      <w:szCs w:val="21"/>
                      <w:shd w:val="clear" w:color="auto" w:fill="auto"/>
                      <w:lang w:val="en-US" w:eastAsia="zh-CN"/>
                    </w:rPr>
                    <w:t>0.000004</w:t>
                  </w:r>
                </w:p>
              </w:tc>
              <w:tc>
                <w:tcPr>
                  <w:tcW w:w="2118"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69" w:type="dxa"/>
                  <w:gridSpan w:val="4"/>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val="0"/>
                    <w:autoSpaceDN w:val="0"/>
                    <w:bidi w:val="0"/>
                    <w:adjustRightInd w:val="0"/>
                    <w:snapToGrid w:val="0"/>
                    <w:spacing w:line="240" w:lineRule="auto"/>
                    <w:ind w:firstLine="0" w:firstLineChars="0"/>
                    <w:jc w:val="center"/>
                    <w:rPr>
                      <w:rFonts w:hint="eastAsia" w:ascii="Times New Roman" w:hAnsi="Times New Roman" w:eastAsia="宋体" w:cs="Times New Roman"/>
                      <w:bCs/>
                      <w:color w:val="auto"/>
                      <w:kern w:val="0"/>
                      <w:sz w:val="21"/>
                      <w:szCs w:val="21"/>
                      <w:highlight w:val="none"/>
                      <w:lang w:val="en-US" w:eastAsia="zh-CN" w:bidi="ar-SA"/>
                    </w:rPr>
                  </w:pPr>
                  <w:r>
                    <w:rPr>
                      <w:rFonts w:hint="eastAsia" w:ascii="Times New Roman" w:hAnsi="Times New Roman" w:eastAsia="宋体" w:cs="Times New Roman"/>
                      <w:bCs/>
                      <w:color w:val="auto"/>
                      <w:kern w:val="0"/>
                      <w:sz w:val="21"/>
                      <w:szCs w:val="21"/>
                      <w:highlight w:val="none"/>
                    </w:rPr>
                    <w:t>项目Q值∑</w:t>
                  </w:r>
                </w:p>
              </w:tc>
              <w:tc>
                <w:tcPr>
                  <w:tcW w:w="1305"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240" w:lineRule="auto"/>
                    <w:ind w:firstLine="0" w:firstLineChars="0"/>
                    <w:jc w:val="center"/>
                    <w:textAlignment w:val="center"/>
                    <w:rPr>
                      <w:rFonts w:hint="default" w:ascii="Times New Roman" w:hAnsi="Times New Roman" w:eastAsia="宋体" w:cs="Times New Roman"/>
                      <w:bCs/>
                      <w:color w:val="auto"/>
                      <w:kern w:val="0"/>
                      <w:sz w:val="21"/>
                      <w:szCs w:val="21"/>
                      <w:highlight w:val="none"/>
                      <w:lang w:val="en-US" w:eastAsia="zh-CN" w:bidi="ar-SA"/>
                    </w:rPr>
                  </w:pPr>
                  <w:r>
                    <w:rPr>
                      <w:rFonts w:hint="eastAsia" w:ascii="Times New Roman" w:hAnsi="Times New Roman" w:eastAsia="宋体" w:cs="Times New Roman"/>
                      <w:bCs/>
                      <w:color w:val="auto"/>
                      <w:kern w:val="0"/>
                      <w:sz w:val="21"/>
                      <w:szCs w:val="21"/>
                      <w:highlight w:val="none"/>
                      <w:lang w:val="en-US" w:eastAsia="zh-CN" w:bidi="ar-SA"/>
                    </w:rPr>
                    <w:t>0.510</w:t>
                  </w:r>
                  <w:r>
                    <w:rPr>
                      <w:rFonts w:hint="eastAsia" w:cs="Times New Roman"/>
                      <w:bCs/>
                      <w:color w:val="auto"/>
                      <w:kern w:val="0"/>
                      <w:sz w:val="21"/>
                      <w:szCs w:val="21"/>
                      <w:highlight w:val="none"/>
                      <w:lang w:val="en-US" w:eastAsia="zh-CN" w:bidi="ar-SA"/>
                    </w:rPr>
                    <w:t>53</w:t>
                  </w:r>
                  <w:r>
                    <w:rPr>
                      <w:rFonts w:hint="eastAsia" w:ascii="Times New Roman" w:hAnsi="Times New Roman" w:eastAsia="宋体" w:cs="Times New Roman"/>
                      <w:bCs/>
                      <w:color w:val="auto"/>
                      <w:kern w:val="0"/>
                      <w:sz w:val="21"/>
                      <w:szCs w:val="21"/>
                      <w:highlight w:val="none"/>
                      <w:lang w:val="en-US" w:eastAsia="zh-CN" w:bidi="ar-SA"/>
                    </w:rPr>
                    <w:t>6</w:t>
                  </w:r>
                </w:p>
              </w:tc>
              <w:tc>
                <w:tcPr>
                  <w:tcW w:w="2118"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2"/>
                      <w:sz w:val="21"/>
                      <w:szCs w:val="21"/>
                      <w:shd w:val="clear" w:color="auto" w:fill="auto"/>
                      <w:lang w:val="en-US" w:eastAsia="zh-CN" w:bidi="ar-SA"/>
                    </w:rPr>
                  </w:pPr>
                  <w:r>
                    <w:rPr>
                      <w:rFonts w:hint="eastAsia" w:ascii="Times New Roman" w:hAnsi="Times New Roman" w:eastAsia="宋体" w:cs="Times New Roman"/>
                      <w:color w:val="auto"/>
                      <w:sz w:val="21"/>
                      <w:szCs w:val="21"/>
                      <w:shd w:val="clear" w:color="auto" w:fill="auto"/>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r>
              <w:rPr>
                <w:rFonts w:hint="eastAsia" w:eastAsia="宋体"/>
                <w:lang w:val="en-US" w:eastAsia="zh-CN"/>
              </w:rPr>
              <w:t>本项目建成后</w:t>
            </w:r>
            <w:r>
              <w:rPr>
                <w:rFonts w:hint="default" w:eastAsia="宋体"/>
                <w:lang w:val="en-US" w:eastAsia="zh-CN"/>
              </w:rPr>
              <w:t>风险物质</w:t>
            </w:r>
            <w:r>
              <w:rPr>
                <w:rFonts w:hint="eastAsia" w:eastAsia="宋体"/>
                <w:lang w:val="en-US" w:eastAsia="zh-CN"/>
              </w:rPr>
              <w:t>最大储存量</w:t>
            </w:r>
            <w:r>
              <w:rPr>
                <w:rFonts w:hint="default" w:eastAsia="宋体"/>
                <w:lang w:val="en-US" w:eastAsia="zh-CN"/>
              </w:rPr>
              <w:t>与临界量比值Q值∑=</w:t>
            </w:r>
            <w:r>
              <w:rPr>
                <w:rFonts w:hint="eastAsia" w:eastAsia="宋体"/>
                <w:lang w:val="en-US" w:eastAsia="zh-CN"/>
              </w:rPr>
              <w:t>0.510536﹤1。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b/>
                <w:bCs/>
                <w:color w:val="auto"/>
                <w:highlight w:val="none"/>
                <w:lang w:val="en-US" w:eastAsia="zh-CN"/>
              </w:rPr>
            </w:pPr>
            <w:r>
              <w:rPr>
                <w:rFonts w:hint="eastAsia" w:eastAsia="宋体"/>
                <w:b/>
                <w:bCs/>
                <w:color w:val="auto"/>
                <w:highlight w:val="none"/>
                <w:lang w:val="en-US" w:eastAsia="zh-CN"/>
              </w:rPr>
              <w:t>7.2环境影响途径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r>
              <w:rPr>
                <w:rFonts w:hint="default" w:eastAsia="宋体"/>
                <w:lang w:val="en-US" w:eastAsia="zh-CN"/>
              </w:rPr>
              <w:t>本项目可能影响环境的途径分别为：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r>
              <w:rPr>
                <w:rFonts w:hint="default" w:eastAsia="宋体"/>
                <w:lang w:val="en-US" w:eastAsia="zh-CN"/>
              </w:rPr>
              <w:t>泄漏事故：</w:t>
            </w:r>
            <w:r>
              <w:rPr>
                <w:rFonts w:hint="eastAsia" w:eastAsia="宋体"/>
                <w:lang w:val="en-US" w:eastAsia="zh-CN"/>
              </w:rPr>
              <w:t>润滑油</w:t>
            </w:r>
            <w:r>
              <w:rPr>
                <w:rFonts w:hint="default" w:eastAsia="宋体"/>
                <w:lang w:val="en-US" w:eastAsia="zh-CN"/>
              </w:rPr>
              <w:t>、</w:t>
            </w:r>
            <w:r>
              <w:rPr>
                <w:rFonts w:hint="eastAsia" w:eastAsia="宋体"/>
                <w:lang w:val="en-US" w:eastAsia="zh-CN"/>
              </w:rPr>
              <w:t>液压油、切削液、稀释剂、油性漆、固化剂、废润滑油、废液压油、废切削液泄漏，</w:t>
            </w:r>
            <w:r>
              <w:rPr>
                <w:rFonts w:hint="default" w:eastAsia="宋体"/>
                <w:lang w:val="en-US" w:eastAsia="zh-CN"/>
              </w:rPr>
              <w:t>主要为因碰撞、包装不合格等原因导致泄漏，并且未及时收集处理，导致风险物质在储存区、生产使用区及厂区地面溢流，污染地下水；或于雨天发生泄漏，随雨水散排流出厂界，对外界环境造成影响。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r>
              <w:rPr>
                <w:rFonts w:hint="default" w:eastAsia="宋体"/>
                <w:lang w:val="en-US" w:eastAsia="zh-CN"/>
              </w:rPr>
              <w:t>火灾事故次生环境风险事故：火灾事故对环境的危害主要为有毒烟雾和灭火过程中产生的消防废水散流造成的次生环境污染问题，同时消防水中携带了一定量的风险物质，若不能及时收集可能排出厂界，对外界水环境造成影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auto"/>
                <w:highlight w:val="none"/>
                <w:lang w:val="en-US" w:eastAsia="zh-CN"/>
              </w:rPr>
            </w:pPr>
            <w:r>
              <w:rPr>
                <w:rFonts w:hint="eastAsia" w:eastAsia="宋体"/>
                <w:b/>
                <w:bCs/>
                <w:color w:val="auto"/>
                <w:highlight w:val="none"/>
                <w:lang w:val="en-US" w:eastAsia="zh-CN"/>
              </w:rPr>
              <w:t>7.3环境风险分析</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r>
              <w:rPr>
                <w:rFonts w:hint="default" w:eastAsia="宋体"/>
                <w:lang w:val="en-US" w:eastAsia="zh-CN"/>
              </w:rPr>
              <w:t>泄漏事故：风险物质在生产使用区及储存区泄漏时，生产使用区及储存区均设置防渗、防流失措施，不会溢流出生产使用区及储存区，不会对外界环境产生影响。风险物质在厂区运输过程泄漏，泄漏量较小，基本能够将泄漏物围堵在厂区范围内，基本不会对外部水环境产生影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r>
              <w:rPr>
                <w:rFonts w:hint="default" w:eastAsia="宋体"/>
                <w:lang w:val="en-US" w:eastAsia="zh-CN"/>
              </w:rPr>
              <w:t>火灾本身是安全事故，但会产生消防废水，最坏情景是消防废水未控制住溢漏出厂外，本项目泄漏量小，对环境影响不大。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b/>
                <w:bCs/>
                <w:color w:val="auto"/>
                <w:highlight w:val="none"/>
                <w:lang w:val="en-US" w:eastAsia="zh-CN"/>
              </w:rPr>
            </w:pPr>
            <w:r>
              <w:rPr>
                <w:rFonts w:hint="eastAsia" w:eastAsia="宋体"/>
                <w:b/>
                <w:bCs/>
                <w:color w:val="auto"/>
                <w:highlight w:val="none"/>
                <w:lang w:val="en-US" w:eastAsia="zh-CN"/>
              </w:rPr>
              <w:t>7.4环境风险防范措施及应急措施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r>
              <w:rPr>
                <w:rFonts w:hint="eastAsia" w:eastAsia="宋体"/>
                <w:lang w:val="en-US" w:eastAsia="zh-CN"/>
              </w:rPr>
              <w:t>（1）风险防范措施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r>
              <w:rPr>
                <w:rFonts w:hint="eastAsia" w:eastAsia="宋体"/>
                <w:lang w:val="en-US" w:eastAsia="zh-CN"/>
              </w:rPr>
              <w:t>企业储存的润滑油、液压油、切削液、稀释剂、油性漆、固化剂密闭存放于原料区内的化学品储存区，废润滑油、废液压油、废切削液桶装加盖存放于危废间，并</w:t>
            </w:r>
            <w:r>
              <w:rPr>
                <w:rFonts w:hint="default" w:eastAsia="宋体"/>
                <w:lang w:val="en-US" w:eastAsia="zh-CN"/>
              </w:rPr>
              <w:t>配备相应的设备和抢险设施、风险物质储存区有防扬散、防流失、防渗漏等防治措施并参照国家标准《危险废物贮存污染控制标准》</w:t>
            </w:r>
            <w:r>
              <w:rPr>
                <w:rFonts w:hint="eastAsia" w:eastAsia="宋体"/>
                <w:lang w:val="en-US" w:eastAsia="zh-CN"/>
              </w:rPr>
              <w:t>（</w:t>
            </w:r>
            <w:r>
              <w:rPr>
                <w:rFonts w:hint="default" w:eastAsia="宋体"/>
                <w:lang w:val="en-US" w:eastAsia="zh-CN"/>
              </w:rPr>
              <w:t>GB18597-2001</w:t>
            </w:r>
            <w:r>
              <w:rPr>
                <w:rFonts w:hint="eastAsia" w:eastAsia="宋体"/>
                <w:lang w:val="en-US" w:eastAsia="zh-CN"/>
              </w:rPr>
              <w:t>）</w:t>
            </w:r>
            <w:r>
              <w:rPr>
                <w:rFonts w:hint="default" w:eastAsia="宋体"/>
                <w:lang w:val="en-US" w:eastAsia="zh-CN"/>
              </w:rPr>
              <w:t>和《危险废物收集贮存运输技术规范》</w:t>
            </w:r>
            <w:r>
              <w:rPr>
                <w:rFonts w:hint="eastAsia" w:eastAsia="宋体"/>
                <w:lang w:val="en-US" w:eastAsia="zh-CN"/>
              </w:rPr>
              <w:t>（</w:t>
            </w:r>
            <w:r>
              <w:rPr>
                <w:rFonts w:hint="default" w:eastAsia="宋体"/>
                <w:lang w:val="en-US" w:eastAsia="zh-CN"/>
              </w:rPr>
              <w:t>HJ2025-2012</w:t>
            </w:r>
            <w:r>
              <w:rPr>
                <w:rFonts w:hint="eastAsia" w:eastAsia="宋体"/>
                <w:lang w:val="en-US" w:eastAsia="zh-CN"/>
              </w:rPr>
              <w:t>）</w:t>
            </w:r>
            <w:r>
              <w:rPr>
                <w:rFonts w:hint="default" w:eastAsia="宋体"/>
                <w:lang w:val="en-US" w:eastAsia="zh-CN"/>
              </w:rPr>
              <w:t>的要求进行设计</w:t>
            </w:r>
            <w:r>
              <w:rPr>
                <w:rFonts w:hint="eastAsia" w:eastAsia="宋体"/>
                <w:lang w:val="en-US" w:eastAsia="zh-CN"/>
              </w:rPr>
              <w:t>，并编制突发环境应急预案</w:t>
            </w:r>
            <w:r>
              <w:rPr>
                <w:rFonts w:hint="default" w:eastAsia="宋体"/>
                <w:lang w:val="en-US" w:eastAsia="zh-CN"/>
              </w:rPr>
              <w:t>。</w:t>
            </w:r>
            <w:r>
              <w:rPr>
                <w:rFonts w:hint="eastAsia" w:eastAsia="宋体"/>
                <w:lang w:val="en-US" w:eastAsia="zh-CN"/>
              </w:rPr>
              <w:t>原料区内的化学品储存区、危废间</w:t>
            </w:r>
            <w:r>
              <w:rPr>
                <w:rFonts w:hint="default" w:eastAsia="宋体"/>
                <w:lang w:val="en-US" w:eastAsia="zh-CN"/>
              </w:rPr>
              <w:t>还应保持地面平滑无开裂、采用刷环氧地坪漆等方式进行进一步的防渗处理，门口设置围挡或斜坡，如果发生泄漏事故，确保风险物质不会溢流出上述区域，避免对水环境、土壤和大气环境造成影响。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r>
              <w:rPr>
                <w:rFonts w:hint="default" w:eastAsia="宋体"/>
                <w:lang w:val="en-US" w:eastAsia="zh-CN"/>
              </w:rPr>
              <w:t>当发生事故时，为不使事故扩大，防止二次灾害的发生，要求及时抢险抢修，必须对各种险情进行事故前预测，保证抢险队伍的素质，遇险时应及时与当地消防部门取得联系，以获得有力支持。</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r>
              <w:rPr>
                <w:rFonts w:hint="default" w:eastAsia="宋体"/>
                <w:lang w:val="en-US" w:eastAsia="zh-CN"/>
              </w:rPr>
              <w:t>项目在运营中应确保正确操作和正常运行，在操作运行方面要求工作人员必须进行岗前专业培训，严格执行安全生产操作规程，进行安全性专业维护和保养，对安全设备进行定期校验，确保安全生产。同时建立夜间值班巡查制度、安全奖惩制度等。</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r>
              <w:rPr>
                <w:rFonts w:hint="default" w:eastAsia="宋体"/>
                <w:lang w:val="en-US" w:eastAsia="zh-CN"/>
              </w:rPr>
              <w:t>企业应建立健全防范制度，加强监督管理，规范操作，这类事故发生的概率处于可接受范围内。</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r>
              <w:rPr>
                <w:rFonts w:hint="eastAsia" w:eastAsia="宋体"/>
                <w:lang w:val="en-US" w:eastAsia="zh-CN"/>
              </w:rPr>
              <w:t>（2）</w:t>
            </w:r>
            <w:r>
              <w:rPr>
                <w:rFonts w:hint="default" w:eastAsia="宋体"/>
                <w:lang w:val="en-US" w:eastAsia="zh-CN"/>
              </w:rPr>
              <w:t>应急措施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r>
              <w:rPr>
                <w:rFonts w:hint="eastAsia" w:eastAsia="宋体"/>
                <w:lang w:val="en-US" w:eastAsia="zh-CN"/>
              </w:rPr>
              <w:t>润滑油</w:t>
            </w:r>
            <w:r>
              <w:rPr>
                <w:rFonts w:hint="default" w:eastAsia="宋体"/>
                <w:lang w:val="en-US" w:eastAsia="zh-CN"/>
              </w:rPr>
              <w:t>、</w:t>
            </w:r>
            <w:r>
              <w:rPr>
                <w:rFonts w:hint="eastAsia" w:eastAsia="宋体"/>
                <w:lang w:val="en-US" w:eastAsia="zh-CN"/>
              </w:rPr>
              <w:t>液压油、切削液、稀释剂、油性漆、固化剂、废润滑油、废液压油、废切削液等</w:t>
            </w:r>
            <w:r>
              <w:rPr>
                <w:rFonts w:hint="default" w:eastAsia="宋体"/>
                <w:lang w:val="en-US" w:eastAsia="zh-CN"/>
              </w:rPr>
              <w:t>发生</w:t>
            </w:r>
            <w:r>
              <w:rPr>
                <w:rFonts w:hint="eastAsia" w:eastAsia="宋体"/>
                <w:lang w:val="en-US" w:eastAsia="zh-CN"/>
              </w:rPr>
              <w:t>泄漏</w:t>
            </w:r>
            <w:r>
              <w:rPr>
                <w:rFonts w:hint="default" w:eastAsia="宋体"/>
                <w:lang w:val="en-US" w:eastAsia="zh-CN"/>
              </w:rPr>
              <w:t>，通过工作人员或视频监控人员预警，根据现场情况将沙土</w:t>
            </w:r>
            <w:r>
              <w:rPr>
                <w:rFonts w:hint="eastAsia" w:eastAsia="宋体"/>
                <w:lang w:val="en-US" w:eastAsia="zh-CN"/>
              </w:rPr>
              <w:t>、</w:t>
            </w:r>
            <w:r>
              <w:rPr>
                <w:rFonts w:hint="default" w:eastAsia="宋体"/>
                <w:lang w:val="en-US" w:eastAsia="zh-CN"/>
              </w:rPr>
              <w:t>沙袋等运至</w:t>
            </w:r>
            <w:r>
              <w:rPr>
                <w:rFonts w:hint="eastAsia" w:eastAsia="宋体"/>
                <w:lang w:val="en-US" w:eastAsia="zh-CN"/>
              </w:rPr>
              <w:t>事</w:t>
            </w:r>
            <w:r>
              <w:rPr>
                <w:rFonts w:hint="default" w:eastAsia="宋体"/>
                <w:lang w:val="en-US" w:eastAsia="zh-CN"/>
              </w:rPr>
              <w:t>发现场进行现场环境应急处置，利用沙袋先进行溢流的围堵，避免污染面积扩散，用吸附材料吸收泄漏液体，然后移至安全地区，能够有效防止事故扩大。当风险物质泄漏至雨水管网时，应急组对厂区雨水排口进行封堵，防止泄漏物泄漏</w:t>
            </w:r>
            <w:r>
              <w:rPr>
                <w:rFonts w:hint="eastAsia" w:eastAsia="宋体"/>
                <w:lang w:val="en-US" w:eastAsia="zh-CN"/>
              </w:rPr>
              <w:t>至</w:t>
            </w:r>
            <w:r>
              <w:rPr>
                <w:rFonts w:hint="default" w:eastAsia="宋体"/>
                <w:lang w:val="en-US" w:eastAsia="zh-CN"/>
              </w:rPr>
              <w:t>厂区外。一旦泄漏</w:t>
            </w:r>
            <w:r>
              <w:rPr>
                <w:rFonts w:hint="eastAsia" w:eastAsia="宋体"/>
                <w:lang w:val="en-US" w:eastAsia="zh-CN"/>
              </w:rPr>
              <w:t>至</w:t>
            </w:r>
            <w:r>
              <w:rPr>
                <w:rFonts w:hint="default" w:eastAsia="宋体"/>
                <w:lang w:val="en-US" w:eastAsia="zh-CN"/>
              </w:rPr>
              <w:t>厂区外，企业应告知当地政府、生态环境局、环境保护监测站等进行处理。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360" w:lineRule="auto"/>
              <w:ind w:leftChars="0" w:right="0" w:rightChars="0" w:firstLine="482" w:firstLineChars="200"/>
              <w:textAlignment w:val="auto"/>
              <w:rPr>
                <w:rFonts w:hint="default" w:eastAsia="宋体"/>
                <w:b/>
                <w:bCs/>
                <w:color w:val="auto"/>
                <w:highlight w:val="none"/>
                <w:lang w:val="en-US" w:eastAsia="zh-CN"/>
              </w:rPr>
            </w:pPr>
            <w:r>
              <w:rPr>
                <w:rFonts w:hint="eastAsia" w:eastAsia="宋体"/>
                <w:b/>
                <w:bCs/>
                <w:color w:val="auto"/>
                <w:highlight w:val="none"/>
                <w:lang w:val="en-US" w:eastAsia="zh-CN"/>
              </w:rPr>
              <w:t>8、电磁辐射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r>
              <w:rPr>
                <w:rFonts w:hint="default" w:eastAsia="宋体"/>
                <w:lang w:val="en-US" w:eastAsia="zh-CN"/>
              </w:rPr>
              <w:t>本项目不涉及电磁辐射源，即不会对项目所在区环境产生相应的电磁辐射影响</w:t>
            </w:r>
            <w:r>
              <w:rPr>
                <w:rFonts w:hint="eastAsia" w:eastAsia="宋体"/>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highlight w:val="none"/>
                <w:vertAlign w:val="baseline"/>
              </w:rPr>
            </w:pPr>
          </w:p>
        </w:tc>
      </w:tr>
    </w:tbl>
    <w:p>
      <w:pPr>
        <w:sectPr>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0"/>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0"/>
        <w:rPr>
          <w:rFonts w:ascii="黑体" w:hAnsi="黑体" w:eastAsia="黑体"/>
          <w:snapToGrid w:val="0"/>
          <w:color w:val="0070C0"/>
          <w:sz w:val="30"/>
          <w:szCs w:val="30"/>
        </w:rPr>
      </w:pPr>
      <w:r>
        <w:rPr>
          <w:rFonts w:hint="eastAsia" w:ascii="黑体" w:hAnsi="黑体" w:eastAsia="黑体"/>
          <w:snapToGrid w:val="0"/>
          <w:color w:val="auto"/>
          <w:sz w:val="30"/>
          <w:szCs w:val="30"/>
        </w:rPr>
        <w:t>五、</w:t>
      </w:r>
      <w:bookmarkStart w:id="2" w:name="_Hlk54167917"/>
      <w:r>
        <w:rPr>
          <w:rFonts w:hint="eastAsia" w:ascii="黑体" w:hAnsi="黑体" w:eastAsia="黑体"/>
          <w:snapToGrid w:val="0"/>
          <w:color w:val="auto"/>
          <w:sz w:val="30"/>
          <w:szCs w:val="30"/>
        </w:rPr>
        <w:t>环境保护措施监督检查清单</w:t>
      </w:r>
      <w:bookmarkEnd w:id="2"/>
    </w:p>
    <w:tbl>
      <w:tblPr>
        <w:tblStyle w:val="22"/>
        <w:tblW w:w="98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527"/>
        <w:gridCol w:w="1181"/>
        <w:gridCol w:w="2790"/>
        <w:gridCol w:w="32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tcBorders>
              <w:tl2br w:val="single" w:color="auto" w:sz="4" w:space="0"/>
            </w:tcBorders>
            <w:noWrap w:val="0"/>
            <w:vAlign w:val="top"/>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rPr>
            </w:pPr>
            <w:r>
              <w:rPr>
                <w:rFonts w:hint="eastAsia"/>
                <w:color w:val="auto"/>
                <w:sz w:val="21"/>
                <w:szCs w:val="21"/>
                <w:lang w:val="en-US" w:eastAsia="zh-CN"/>
              </w:rPr>
              <w:t xml:space="preserve">  </w:t>
            </w:r>
            <w:r>
              <w:rPr>
                <w:rFonts w:hint="eastAsia"/>
                <w:color w:val="auto"/>
                <w:sz w:val="21"/>
                <w:szCs w:val="21"/>
              </w:rPr>
              <w:t>内容</w:t>
            </w:r>
          </w:p>
          <w:p>
            <w:pPr>
              <w:pStyle w:val="28"/>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color w:val="auto"/>
                <w:sz w:val="21"/>
                <w:szCs w:val="21"/>
              </w:rPr>
            </w:pPr>
          </w:p>
          <w:p>
            <w:pPr>
              <w:pStyle w:val="28"/>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color w:val="auto"/>
                <w:sz w:val="21"/>
                <w:szCs w:val="21"/>
              </w:rPr>
            </w:pPr>
            <w:r>
              <w:rPr>
                <w:rFonts w:hint="eastAsia"/>
                <w:color w:val="auto"/>
                <w:sz w:val="21"/>
                <w:szCs w:val="21"/>
              </w:rPr>
              <w:t>要素</w:t>
            </w:r>
          </w:p>
        </w:tc>
        <w:tc>
          <w:tcPr>
            <w:tcW w:w="15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rPr>
            </w:pPr>
            <w:r>
              <w:rPr>
                <w:rFonts w:hint="eastAsia"/>
                <w:color w:val="auto"/>
                <w:sz w:val="21"/>
                <w:szCs w:val="21"/>
              </w:rPr>
              <w:t>排放口</w:t>
            </w:r>
            <w:r>
              <w:rPr>
                <w:rFonts w:hint="eastAsia"/>
                <w:color w:val="auto"/>
                <w:sz w:val="21"/>
                <w:szCs w:val="21"/>
                <w:lang w:eastAsia="zh-CN"/>
              </w:rPr>
              <w:t>（</w:t>
            </w:r>
            <w:r>
              <w:rPr>
                <w:rFonts w:hint="eastAsia"/>
                <w:color w:val="auto"/>
                <w:sz w:val="21"/>
                <w:szCs w:val="21"/>
              </w:rPr>
              <w:t>编号、名称</w:t>
            </w:r>
            <w:r>
              <w:rPr>
                <w:rFonts w:hint="eastAsia"/>
                <w:color w:val="auto"/>
                <w:sz w:val="21"/>
                <w:szCs w:val="21"/>
                <w:lang w:eastAsia="zh-CN"/>
              </w:rPr>
              <w:t>）</w:t>
            </w:r>
            <w:r>
              <w:rPr>
                <w:rFonts w:hint="eastAsia"/>
                <w:color w:val="auto"/>
                <w:sz w:val="21"/>
                <w:szCs w:val="21"/>
              </w:rPr>
              <w:t>/污染源</w:t>
            </w:r>
          </w:p>
        </w:tc>
        <w:tc>
          <w:tcPr>
            <w:tcW w:w="1181"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rPr>
            </w:pPr>
            <w:r>
              <w:rPr>
                <w:rFonts w:hint="eastAsia"/>
                <w:color w:val="auto"/>
                <w:sz w:val="21"/>
                <w:szCs w:val="21"/>
              </w:rPr>
              <w:t>污染物项目</w:t>
            </w:r>
          </w:p>
        </w:tc>
        <w:tc>
          <w:tcPr>
            <w:tcW w:w="2790"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rPr>
            </w:pPr>
            <w:r>
              <w:rPr>
                <w:rFonts w:hint="eastAsia"/>
                <w:color w:val="auto"/>
                <w:sz w:val="21"/>
                <w:szCs w:val="21"/>
              </w:rPr>
              <w:t>环境保护措施</w:t>
            </w:r>
          </w:p>
        </w:tc>
        <w:tc>
          <w:tcPr>
            <w:tcW w:w="32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rPr>
            </w:pPr>
            <w:r>
              <w:rPr>
                <w:rFonts w:hint="eastAsia"/>
                <w:color w:val="auto"/>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restart"/>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eastAsia="宋体"/>
                <w:color w:val="auto"/>
                <w:sz w:val="21"/>
                <w:szCs w:val="21"/>
                <w:lang w:val="en-US" w:eastAsia="zh-CN"/>
              </w:rPr>
            </w:pPr>
            <w:r>
              <w:rPr>
                <w:rFonts w:hint="eastAsia"/>
                <w:color w:val="auto"/>
                <w:sz w:val="21"/>
                <w:szCs w:val="21"/>
                <w:lang w:val="en-US" w:eastAsia="zh-CN"/>
              </w:rPr>
              <w:t>大气环境</w:t>
            </w:r>
          </w:p>
        </w:tc>
        <w:tc>
          <w:tcPr>
            <w:tcW w:w="1527" w:type="dxa"/>
            <w:vMerge w:val="restart"/>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highlight w:val="none"/>
                <w:lang w:val="en-US" w:eastAsia="zh-CN"/>
              </w:rPr>
            </w:pPr>
            <w:r>
              <w:rPr>
                <w:rFonts w:hint="eastAsia" w:cs="Times New Roman"/>
                <w:color w:val="auto"/>
                <w:sz w:val="21"/>
                <w:szCs w:val="21"/>
                <w:highlight w:val="none"/>
                <w:lang w:val="en-US" w:eastAsia="zh-CN"/>
              </w:rPr>
              <w:t>调漆、喷漆、烘干</w:t>
            </w:r>
            <w:r>
              <w:rPr>
                <w:rFonts w:hint="eastAsia" w:ascii="Times New Roman" w:hAnsi="Times New Roman" w:cs="Times New Roman"/>
                <w:color w:val="auto"/>
                <w:sz w:val="21"/>
                <w:szCs w:val="21"/>
                <w:highlight w:val="none"/>
                <w:lang w:val="en-US" w:eastAsia="zh-CN"/>
              </w:rPr>
              <w:t>废气排放口</w:t>
            </w:r>
            <w:r>
              <w:rPr>
                <w:rFonts w:hint="eastAsia" w:cs="Times New Roman"/>
                <w:color w:val="auto"/>
                <w:sz w:val="21"/>
                <w:szCs w:val="21"/>
                <w:highlight w:val="none"/>
                <w:lang w:val="en-US" w:eastAsia="zh-CN"/>
              </w:rPr>
              <w:t>（DA001）</w:t>
            </w:r>
          </w:p>
        </w:tc>
        <w:tc>
          <w:tcPr>
            <w:tcW w:w="1181"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颗粒物</w:t>
            </w:r>
          </w:p>
        </w:tc>
        <w:tc>
          <w:tcPr>
            <w:tcW w:w="2790" w:type="dxa"/>
            <w:vMerge w:val="restart"/>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eastAsia="宋体"/>
                <w:color w:val="auto"/>
                <w:sz w:val="21"/>
                <w:szCs w:val="21"/>
                <w:highlight w:val="none"/>
                <w:lang w:val="en-US" w:eastAsia="zh-CN"/>
              </w:rPr>
            </w:pPr>
            <w:r>
              <w:rPr>
                <w:rFonts w:hint="default" w:cs="Times New Roman"/>
                <w:bCs/>
                <w:caps w:val="0"/>
                <w:color w:val="auto"/>
                <w:spacing w:val="0"/>
                <w:position w:val="0"/>
                <w:sz w:val="21"/>
                <w:szCs w:val="21"/>
                <w:highlight w:val="none"/>
                <w:lang w:val="en-US" w:eastAsia="zh-CN"/>
              </w:rPr>
              <w:t>调漆</w:t>
            </w:r>
            <w:r>
              <w:rPr>
                <w:rFonts w:hint="eastAsia" w:cs="Times New Roman"/>
                <w:bCs/>
                <w:caps w:val="0"/>
                <w:color w:val="auto"/>
                <w:spacing w:val="0"/>
                <w:position w:val="0"/>
                <w:sz w:val="21"/>
                <w:szCs w:val="21"/>
                <w:highlight w:val="none"/>
                <w:lang w:val="en-US" w:eastAsia="zh-CN"/>
              </w:rPr>
              <w:t>、</w:t>
            </w:r>
            <w:r>
              <w:rPr>
                <w:rFonts w:hint="default" w:cs="Times New Roman"/>
                <w:bCs/>
                <w:caps w:val="0"/>
                <w:color w:val="auto"/>
                <w:spacing w:val="0"/>
                <w:position w:val="0"/>
                <w:sz w:val="21"/>
                <w:szCs w:val="21"/>
                <w:highlight w:val="none"/>
                <w:lang w:val="en-US" w:eastAsia="zh-CN"/>
              </w:rPr>
              <w:t>喷漆在</w:t>
            </w:r>
            <w:r>
              <w:rPr>
                <w:rFonts w:hint="eastAsia" w:cs="Times New Roman"/>
                <w:bCs/>
                <w:caps w:val="0"/>
                <w:color w:val="auto"/>
                <w:spacing w:val="0"/>
                <w:position w:val="0"/>
                <w:sz w:val="21"/>
                <w:szCs w:val="21"/>
                <w:highlight w:val="none"/>
                <w:lang w:val="en-US" w:eastAsia="zh-CN"/>
              </w:rPr>
              <w:t>喷漆房内</w:t>
            </w:r>
            <w:r>
              <w:rPr>
                <w:rFonts w:hint="default" w:cs="Times New Roman"/>
                <w:bCs/>
                <w:caps w:val="0"/>
                <w:color w:val="auto"/>
                <w:spacing w:val="0"/>
                <w:position w:val="0"/>
                <w:sz w:val="21"/>
                <w:szCs w:val="21"/>
                <w:highlight w:val="none"/>
                <w:lang w:val="en-US" w:eastAsia="zh-CN"/>
              </w:rPr>
              <w:t>进行</w:t>
            </w:r>
            <w:r>
              <w:rPr>
                <w:rFonts w:hint="eastAsia" w:cs="Times New Roman"/>
                <w:bCs/>
                <w:caps w:val="0"/>
                <w:color w:val="auto"/>
                <w:spacing w:val="0"/>
                <w:position w:val="0"/>
                <w:sz w:val="21"/>
                <w:szCs w:val="21"/>
                <w:highlight w:val="none"/>
                <w:lang w:val="en-US" w:eastAsia="zh-CN"/>
              </w:rPr>
              <w:t>，烘干在烘干房内进行</w:t>
            </w:r>
            <w:r>
              <w:rPr>
                <w:rFonts w:hint="default" w:cs="Times New Roman"/>
                <w:bCs/>
                <w:caps w:val="0"/>
                <w:color w:val="auto"/>
                <w:spacing w:val="0"/>
                <w:position w:val="0"/>
                <w:sz w:val="21"/>
                <w:szCs w:val="21"/>
                <w:highlight w:val="none"/>
                <w:lang w:val="en-US" w:eastAsia="zh-CN"/>
              </w:rPr>
              <w:t>，调漆</w:t>
            </w:r>
            <w:r>
              <w:rPr>
                <w:rFonts w:hint="eastAsia" w:cs="Times New Roman"/>
                <w:bCs/>
                <w:caps w:val="0"/>
                <w:color w:val="auto"/>
                <w:spacing w:val="0"/>
                <w:position w:val="0"/>
                <w:sz w:val="21"/>
                <w:szCs w:val="21"/>
                <w:highlight w:val="none"/>
                <w:lang w:val="en-US" w:eastAsia="zh-CN"/>
              </w:rPr>
              <w:t>、喷漆、烘干过程喷漆房、烘干房均封闭，</w:t>
            </w:r>
            <w:r>
              <w:rPr>
                <w:rFonts w:hint="default" w:cs="Times New Roman"/>
                <w:bCs/>
                <w:caps w:val="0"/>
                <w:color w:val="auto"/>
                <w:spacing w:val="0"/>
                <w:position w:val="0"/>
                <w:sz w:val="21"/>
                <w:szCs w:val="21"/>
                <w:highlight w:val="none"/>
                <w:lang w:val="en-US" w:eastAsia="zh-CN"/>
              </w:rPr>
              <w:t>送排风方式均为上送下吸，</w:t>
            </w:r>
            <w:r>
              <w:rPr>
                <w:rFonts w:hint="eastAsia" w:cs="Times New Roman"/>
                <w:bCs/>
                <w:caps w:val="0"/>
                <w:color w:val="auto"/>
                <w:spacing w:val="0"/>
                <w:position w:val="0"/>
                <w:sz w:val="21"/>
                <w:szCs w:val="21"/>
                <w:highlight w:val="none"/>
                <w:lang w:val="en-US" w:eastAsia="zh-CN"/>
              </w:rPr>
              <w:t>底部设置过滤棉，采用风机将调漆、喷漆、烘干过程产生的废气引入1套过滤棉+活性炭吸附/脱附+催化燃烧装置处理，处理后通过1根15m高排气筒排放至大气中</w:t>
            </w:r>
          </w:p>
        </w:tc>
        <w:tc>
          <w:tcPr>
            <w:tcW w:w="32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rPr>
              <w:t>《大气污染物综合排放标准》（</w:t>
            </w:r>
            <w:r>
              <w:rPr>
                <w:sz w:val="21"/>
                <w:szCs w:val="21"/>
              </w:rPr>
              <w:t>GB16297-1996</w:t>
            </w:r>
            <w:r>
              <w:rPr>
                <w:rFonts w:hint="eastAsia"/>
                <w:sz w:val="21"/>
                <w:szCs w:val="21"/>
              </w:rPr>
              <w:t>）表</w:t>
            </w:r>
            <w:r>
              <w:rPr>
                <w:sz w:val="21"/>
                <w:szCs w:val="21"/>
              </w:rPr>
              <w:t>2</w:t>
            </w:r>
            <w:r>
              <w:rPr>
                <w:rFonts w:hint="eastAsia"/>
                <w:sz w:val="21"/>
                <w:szCs w:val="21"/>
              </w:rPr>
              <w:t>中</w:t>
            </w:r>
            <w:r>
              <w:rPr>
                <w:sz w:val="21"/>
                <w:szCs w:val="21"/>
              </w:rPr>
              <w:t>二级标准</w:t>
            </w:r>
            <w:r>
              <w:rPr>
                <w:rFonts w:hint="eastAsia"/>
                <w:sz w:val="21"/>
                <w:szCs w:val="21"/>
              </w:rPr>
              <w:t>：颗粒物（染料尘）排放浓度限值</w:t>
            </w:r>
            <w:r>
              <w:rPr>
                <w:sz w:val="21"/>
                <w:szCs w:val="21"/>
              </w:rPr>
              <w:t>18mg/m</w:t>
            </w:r>
            <w:r>
              <w:rPr>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continue"/>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p>
        </w:tc>
        <w:tc>
          <w:tcPr>
            <w:tcW w:w="1527" w:type="dxa"/>
            <w:vMerge w:val="continue"/>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color w:val="auto"/>
                <w:sz w:val="21"/>
                <w:szCs w:val="21"/>
                <w:highlight w:val="none"/>
                <w:lang w:val="en-US" w:eastAsia="zh-CN"/>
              </w:rPr>
            </w:pPr>
          </w:p>
        </w:tc>
        <w:tc>
          <w:tcPr>
            <w:tcW w:w="1181"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非甲烷总烃、</w:t>
            </w:r>
            <w:r>
              <w:rPr>
                <w:rFonts w:hint="eastAsia"/>
                <w:color w:val="auto"/>
                <w:sz w:val="21"/>
                <w:szCs w:val="21"/>
                <w:lang w:val="en-US" w:eastAsia="zh-CN"/>
              </w:rPr>
              <w:t>苯、甲苯、二甲苯</w:t>
            </w:r>
          </w:p>
        </w:tc>
        <w:tc>
          <w:tcPr>
            <w:tcW w:w="2790" w:type="dxa"/>
            <w:vMerge w:val="continue"/>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highlight w:val="none"/>
                <w:lang w:val="en-US" w:eastAsia="zh-CN"/>
              </w:rPr>
            </w:pPr>
          </w:p>
        </w:tc>
        <w:tc>
          <w:tcPr>
            <w:tcW w:w="32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w:t>
            </w:r>
            <w:r>
              <w:rPr>
                <w:rFonts w:hint="eastAsia" w:cs="Times New Roman"/>
                <w:color w:val="auto"/>
                <w:sz w:val="21"/>
                <w:szCs w:val="21"/>
                <w:lang w:eastAsia="zh-CN"/>
              </w:rPr>
              <w:t>工业企业挥发性有机物排放控制标准</w:t>
            </w:r>
            <w:r>
              <w:rPr>
                <w:rFonts w:hint="default" w:ascii="Times New Roman" w:hAnsi="Times New Roman" w:eastAsia="宋体" w:cs="Times New Roman"/>
                <w:color w:val="auto"/>
                <w:sz w:val="21"/>
                <w:szCs w:val="21"/>
              </w:rPr>
              <w:t>》（DB13/2322-2016）表1</w:t>
            </w:r>
            <w:r>
              <w:rPr>
                <w:rFonts w:hint="eastAsia"/>
                <w:color w:val="auto"/>
                <w:sz w:val="21"/>
                <w:szCs w:val="21"/>
              </w:rPr>
              <w:t>表面涂装业</w:t>
            </w:r>
            <w:r>
              <w:rPr>
                <w:rFonts w:hint="eastAsia"/>
                <w:color w:val="auto"/>
                <w:sz w:val="21"/>
                <w:szCs w:val="21"/>
                <w:lang w:val="en-US" w:eastAsia="zh-CN"/>
              </w:rPr>
              <w:t>非甲烷总烃最高允许有组织排放浓度60mg/m</w:t>
            </w:r>
            <w:r>
              <w:rPr>
                <w:rFonts w:hint="eastAsia"/>
                <w:color w:val="auto"/>
                <w:sz w:val="21"/>
                <w:szCs w:val="21"/>
                <w:vertAlign w:val="superscript"/>
                <w:lang w:val="en-US" w:eastAsia="zh-CN"/>
              </w:rPr>
              <w:t>3</w:t>
            </w:r>
            <w:r>
              <w:rPr>
                <w:rFonts w:hint="eastAsia"/>
                <w:color w:val="auto"/>
                <w:sz w:val="21"/>
                <w:szCs w:val="21"/>
                <w:lang w:val="en-US" w:eastAsia="zh-CN"/>
              </w:rPr>
              <w:t>，苯最高允许有组织排放浓度1mg/m</w:t>
            </w:r>
            <w:r>
              <w:rPr>
                <w:rFonts w:hint="eastAsia"/>
                <w:color w:val="auto"/>
                <w:sz w:val="21"/>
                <w:szCs w:val="21"/>
                <w:vertAlign w:val="superscript"/>
                <w:lang w:val="en-US" w:eastAsia="zh-CN"/>
              </w:rPr>
              <w:t>3</w:t>
            </w:r>
            <w:r>
              <w:rPr>
                <w:rFonts w:hint="eastAsia"/>
                <w:color w:val="auto"/>
                <w:sz w:val="21"/>
                <w:szCs w:val="21"/>
                <w:lang w:val="en-US" w:eastAsia="zh-CN"/>
              </w:rPr>
              <w:t>，甲苯与二甲苯合计最高允许排放浓度20mg/m</w:t>
            </w:r>
            <w:r>
              <w:rPr>
                <w:rFonts w:hint="eastAsia"/>
                <w:color w:val="auto"/>
                <w:sz w:val="21"/>
                <w:szCs w:val="21"/>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continue"/>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p>
        </w:tc>
        <w:tc>
          <w:tcPr>
            <w:tcW w:w="1527" w:type="dxa"/>
            <w:vMerge w:val="restart"/>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喷漆、烘干废气未补集部分</w:t>
            </w:r>
          </w:p>
        </w:tc>
        <w:tc>
          <w:tcPr>
            <w:tcW w:w="1181"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颗粒物</w:t>
            </w:r>
          </w:p>
        </w:tc>
        <w:tc>
          <w:tcPr>
            <w:tcW w:w="2790" w:type="dxa"/>
            <w:vMerge w:val="restart"/>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喷漆房、烘干房内无组织排放</w:t>
            </w:r>
          </w:p>
        </w:tc>
        <w:tc>
          <w:tcPr>
            <w:tcW w:w="32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sz w:val="21"/>
                <w:szCs w:val="21"/>
                <w:lang w:bidi="ar"/>
              </w:rPr>
              <w:t>《大气污染物综合排放标准》（GB16297-1996）表2中</w:t>
            </w:r>
            <w:r>
              <w:rPr>
                <w:rFonts w:hint="default"/>
                <w:sz w:val="21"/>
                <w:szCs w:val="21"/>
                <w:lang w:val="en-US" w:eastAsia="zh-CN" w:bidi="ar"/>
              </w:rPr>
              <w:t>颗粒物</w:t>
            </w:r>
            <w:r>
              <w:rPr>
                <w:rFonts w:hint="default"/>
                <w:sz w:val="21"/>
                <w:szCs w:val="21"/>
                <w:lang w:bidi="ar"/>
              </w:rPr>
              <w:t>无组织排放浓度限值</w:t>
            </w:r>
            <w:r>
              <w:rPr>
                <w:rFonts w:hint="default"/>
                <w:sz w:val="21"/>
                <w:szCs w:val="21"/>
                <w:lang w:val="en-US" w:eastAsia="zh-CN" w:bidi="ar"/>
              </w:rPr>
              <w:t>1.0</w:t>
            </w:r>
            <w:r>
              <w:rPr>
                <w:rFonts w:hint="default"/>
                <w:sz w:val="21"/>
                <w:szCs w:val="21"/>
                <w:lang w:bidi="ar"/>
              </w:rPr>
              <w:t>mg/m</w:t>
            </w:r>
            <w:r>
              <w:rPr>
                <w:rFonts w:hint="default"/>
                <w:sz w:val="21"/>
                <w:szCs w:val="21"/>
                <w:vertAlign w:val="superscript"/>
                <w:lang w:bidi="ar"/>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continue"/>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p>
        </w:tc>
        <w:tc>
          <w:tcPr>
            <w:tcW w:w="1527" w:type="dxa"/>
            <w:vMerge w:val="continue"/>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s="Times New Roman"/>
                <w:color w:val="auto"/>
                <w:sz w:val="21"/>
                <w:szCs w:val="21"/>
                <w:lang w:val="en-US" w:eastAsia="zh-CN"/>
              </w:rPr>
            </w:pPr>
          </w:p>
        </w:tc>
        <w:tc>
          <w:tcPr>
            <w:tcW w:w="1181"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非甲烷总烃、</w:t>
            </w:r>
            <w:r>
              <w:rPr>
                <w:rFonts w:hint="eastAsia"/>
                <w:color w:val="auto"/>
                <w:sz w:val="21"/>
                <w:szCs w:val="21"/>
                <w:lang w:val="en-US" w:eastAsia="zh-CN"/>
              </w:rPr>
              <w:t>苯、甲苯、二甲苯</w:t>
            </w:r>
          </w:p>
        </w:tc>
        <w:tc>
          <w:tcPr>
            <w:tcW w:w="2790" w:type="dxa"/>
            <w:vMerge w:val="continue"/>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p>
        </w:tc>
        <w:tc>
          <w:tcPr>
            <w:tcW w:w="32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kern w:val="2"/>
                <w:sz w:val="21"/>
                <w:szCs w:val="21"/>
                <w:lang w:val="en-US" w:eastAsia="zh-CN" w:bidi="ar-SA"/>
              </w:rPr>
            </w:pPr>
            <w:r>
              <w:rPr>
                <w:rFonts w:hint="default"/>
                <w:sz w:val="21"/>
                <w:szCs w:val="21"/>
                <w:lang w:bidi="ar"/>
              </w:rPr>
              <w:t>《工业企业挥发性有机物排放控制标准》（DB13/2322-2016）表2企业边界大气污染物</w:t>
            </w:r>
            <w:r>
              <w:rPr>
                <w:rFonts w:hint="eastAsia"/>
                <w:sz w:val="21"/>
                <w:szCs w:val="21"/>
                <w:lang w:val="en-US" w:eastAsia="zh-CN" w:bidi="ar"/>
              </w:rPr>
              <w:t>排放浓度限值：非甲烷总烃2.0</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苯0.1</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甲苯0.6</w:t>
            </w:r>
            <w:r>
              <w:rPr>
                <w:rFonts w:hint="eastAsia"/>
                <w:color w:val="auto"/>
                <w:sz w:val="21"/>
                <w:szCs w:val="21"/>
              </w:rPr>
              <w:t>mg/m</w:t>
            </w:r>
            <w:r>
              <w:rPr>
                <w:rFonts w:hint="eastAsia"/>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二甲苯0.2</w:t>
            </w:r>
            <w:r>
              <w:rPr>
                <w:rFonts w:hint="eastAsia"/>
                <w:color w:val="auto"/>
                <w:sz w:val="21"/>
                <w:szCs w:val="21"/>
              </w:rPr>
              <w:t>mg/m</w:t>
            </w:r>
            <w:r>
              <w:rPr>
                <w:rFonts w:hint="eastAsia"/>
                <w:color w:val="auto"/>
                <w:sz w:val="21"/>
                <w:szCs w:val="21"/>
                <w:vertAlign w:val="superscript"/>
              </w:rPr>
              <w:t>3</w:t>
            </w:r>
            <w:r>
              <w:rPr>
                <w:rFonts w:hint="eastAsia"/>
                <w:sz w:val="21"/>
                <w:szCs w:val="21"/>
                <w:lang w:eastAsia="zh-CN"/>
              </w:rPr>
              <w:t>；</w:t>
            </w:r>
            <w:r>
              <w:rPr>
                <w:rFonts w:hint="eastAsia"/>
                <w:sz w:val="21"/>
                <w:szCs w:val="21"/>
              </w:rPr>
              <w:t>表3中生产车间或生产设备边界大气污染物</w:t>
            </w:r>
            <w:r>
              <w:rPr>
                <w:rFonts w:hint="eastAsia"/>
                <w:sz w:val="21"/>
                <w:szCs w:val="21"/>
                <w:lang w:val="en-US" w:eastAsia="zh-CN"/>
              </w:rPr>
              <w:t>中</w:t>
            </w:r>
            <w:r>
              <w:rPr>
                <w:rFonts w:hint="eastAsia"/>
                <w:sz w:val="21"/>
                <w:szCs w:val="21"/>
              </w:rPr>
              <w:t>浓度限值</w:t>
            </w:r>
            <w:r>
              <w:rPr>
                <w:rFonts w:hint="eastAsia"/>
                <w:sz w:val="21"/>
                <w:szCs w:val="21"/>
                <w:lang w:eastAsia="zh-CN"/>
              </w:rPr>
              <w:t>：</w:t>
            </w:r>
            <w:r>
              <w:rPr>
                <w:rFonts w:hint="eastAsia"/>
                <w:color w:val="auto"/>
                <w:sz w:val="21"/>
                <w:szCs w:val="21"/>
                <w:lang w:val="en-US" w:eastAsia="zh-CN"/>
              </w:rPr>
              <w:t>非甲烷总烃</w:t>
            </w:r>
            <w:r>
              <w:rPr>
                <w:rFonts w:hint="eastAsia"/>
                <w:color w:val="auto"/>
                <w:sz w:val="21"/>
                <w:szCs w:val="21"/>
              </w:rPr>
              <w:t>4</w:t>
            </w:r>
            <w:r>
              <w:rPr>
                <w:rFonts w:hint="default"/>
                <w:color w:val="auto"/>
                <w:sz w:val="21"/>
                <w:szCs w:val="21"/>
              </w:rPr>
              <w:t>.0mg/m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苯</w:t>
            </w:r>
            <w:r>
              <w:rPr>
                <w:rFonts w:hint="eastAsia"/>
                <w:color w:val="auto"/>
                <w:sz w:val="21"/>
                <w:szCs w:val="21"/>
                <w:lang w:val="en-US" w:eastAsia="zh-CN"/>
              </w:rPr>
              <w:t>0.4</w:t>
            </w:r>
            <w:r>
              <w:rPr>
                <w:rFonts w:hint="default"/>
                <w:color w:val="auto"/>
                <w:sz w:val="21"/>
                <w:szCs w:val="21"/>
              </w:rPr>
              <w:t>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甲苯</w:t>
            </w:r>
            <w:r>
              <w:rPr>
                <w:rFonts w:hint="eastAsia"/>
                <w:color w:val="auto"/>
                <w:sz w:val="21"/>
                <w:szCs w:val="21"/>
                <w:lang w:val="en-US" w:eastAsia="zh-CN"/>
              </w:rPr>
              <w:t>1.0</w:t>
            </w:r>
            <w:r>
              <w:rPr>
                <w:rFonts w:hint="default"/>
                <w:color w:val="auto"/>
                <w:sz w:val="21"/>
                <w:szCs w:val="21"/>
              </w:rPr>
              <w:t>mg/m</w:t>
            </w:r>
            <w:r>
              <w:rPr>
                <w:rFonts w:hint="default"/>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二甲苯</w:t>
            </w:r>
            <w:r>
              <w:rPr>
                <w:rFonts w:hint="eastAsia"/>
                <w:color w:val="auto"/>
                <w:sz w:val="21"/>
                <w:szCs w:val="21"/>
                <w:lang w:val="en-US" w:eastAsia="zh-CN"/>
              </w:rPr>
              <w:t>1.2</w:t>
            </w:r>
            <w:r>
              <w:rPr>
                <w:rFonts w:hint="default"/>
                <w:color w:val="auto"/>
                <w:sz w:val="21"/>
                <w:szCs w:val="21"/>
              </w:rPr>
              <w:t>mg/m</w:t>
            </w:r>
            <w:r>
              <w:rPr>
                <w:rFonts w:hint="default"/>
                <w:color w:val="auto"/>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continue"/>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color w:val="auto"/>
                <w:sz w:val="21"/>
                <w:szCs w:val="21"/>
              </w:rPr>
            </w:pPr>
          </w:p>
        </w:tc>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切割、焊接、打磨废气排放口（DA002）</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颗粒物</w:t>
            </w:r>
          </w:p>
        </w:tc>
        <w:tc>
          <w:tcPr>
            <w:tcW w:w="2790"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切割、焊接、打磨过程产生的废气经管道进入一套布袋除尘器处理，</w:t>
            </w:r>
            <w:r>
              <w:rPr>
                <w:rFonts w:hint="eastAsia" w:ascii="宋体" w:hAnsi="宋体" w:eastAsia="宋体" w:cs="宋体"/>
                <w:color w:val="auto"/>
                <w:kern w:val="0"/>
                <w:sz w:val="21"/>
                <w:szCs w:val="21"/>
                <w:highlight w:val="none"/>
                <w:lang w:val="en-US" w:eastAsia="zh-CN" w:bidi="ar"/>
              </w:rPr>
              <w:t>处理后</w:t>
            </w:r>
            <w:r>
              <w:rPr>
                <w:rFonts w:hint="eastAsia"/>
                <w:sz w:val="21"/>
                <w:szCs w:val="21"/>
                <w:lang w:val="en-US" w:eastAsia="zh-CN"/>
              </w:rPr>
              <w:t>通过1根</w:t>
            </w:r>
            <w:r>
              <w:rPr>
                <w:rFonts w:hint="default" w:ascii="Times New Roman" w:hAnsi="Times New Roman" w:eastAsia="宋体" w:cs="Times New Roman"/>
                <w:color w:val="auto"/>
                <w:kern w:val="0"/>
                <w:sz w:val="21"/>
                <w:szCs w:val="21"/>
                <w:highlight w:val="none"/>
                <w:lang w:val="en-US" w:eastAsia="zh-CN" w:bidi="ar"/>
              </w:rPr>
              <w:t>15m</w:t>
            </w:r>
            <w:r>
              <w:rPr>
                <w:rFonts w:hint="eastAsia" w:ascii="宋体" w:hAnsi="宋体" w:eastAsia="宋体" w:cs="宋体"/>
                <w:color w:val="auto"/>
                <w:kern w:val="0"/>
                <w:sz w:val="21"/>
                <w:szCs w:val="21"/>
                <w:highlight w:val="none"/>
                <w:lang w:val="en-US" w:eastAsia="zh-CN" w:bidi="ar"/>
              </w:rPr>
              <w:t>排气筒排放</w:t>
            </w:r>
            <w:r>
              <w:rPr>
                <w:rFonts w:hint="default" w:eastAsia="宋体"/>
                <w:color w:val="auto"/>
                <w:sz w:val="21"/>
                <w:szCs w:val="21"/>
                <w:highlight w:val="none"/>
                <w:lang w:val="en-US" w:eastAsia="zh-CN"/>
              </w:rPr>
              <w:t>至大气中</w:t>
            </w:r>
          </w:p>
        </w:tc>
        <w:tc>
          <w:tcPr>
            <w:tcW w:w="32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rPr>
            </w:pPr>
            <w:r>
              <w:rPr>
                <w:rFonts w:hint="eastAsia"/>
                <w:color w:val="auto"/>
                <w:sz w:val="21"/>
                <w:szCs w:val="21"/>
                <w:lang w:val="en-US" w:eastAsia="zh-CN"/>
              </w:rPr>
              <w:t>《钢铁工业大气污染物超低排放标准》（DB13/2169-2018）表1颗粒物排放限值：10mg/m</w:t>
            </w:r>
            <w:r>
              <w:rPr>
                <w:rFonts w:hint="eastAsia"/>
                <w:color w:val="auto"/>
                <w:sz w:val="21"/>
                <w:szCs w:val="21"/>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continue"/>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color w:val="auto"/>
                <w:sz w:val="21"/>
                <w:szCs w:val="21"/>
              </w:rPr>
            </w:pPr>
          </w:p>
        </w:tc>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lang w:val="en-US" w:eastAsia="zh-CN"/>
              </w:rPr>
            </w:pPr>
            <w:r>
              <w:rPr>
                <w:rFonts w:hint="eastAsia"/>
                <w:color w:val="auto"/>
                <w:sz w:val="21"/>
                <w:szCs w:val="21"/>
                <w:highlight w:val="none"/>
                <w:lang w:val="en-US" w:eastAsia="zh-CN"/>
              </w:rPr>
              <w:t>切割、焊接、</w:t>
            </w:r>
            <w:r>
              <w:rPr>
                <w:rFonts w:hint="eastAsia"/>
                <w:color w:val="auto"/>
                <w:sz w:val="21"/>
                <w:szCs w:val="21"/>
                <w:lang w:val="en-US" w:eastAsia="zh-CN"/>
              </w:rPr>
              <w:t>打磨废气未补集部分</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颗粒物</w:t>
            </w:r>
          </w:p>
        </w:tc>
        <w:tc>
          <w:tcPr>
            <w:tcW w:w="2790"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color w:val="auto"/>
                <w:sz w:val="21"/>
                <w:szCs w:val="21"/>
                <w:highlight w:val="yellow"/>
                <w:lang w:val="en-US" w:eastAsia="zh-CN"/>
              </w:rPr>
            </w:pPr>
            <w:r>
              <w:rPr>
                <w:rFonts w:hint="eastAsia"/>
                <w:color w:val="auto"/>
                <w:sz w:val="21"/>
                <w:szCs w:val="21"/>
                <w:lang w:val="en-US" w:eastAsia="zh-CN"/>
              </w:rPr>
              <w:t>无组织排放于封闭的车间内</w:t>
            </w:r>
          </w:p>
        </w:tc>
        <w:tc>
          <w:tcPr>
            <w:tcW w:w="32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rPr>
            </w:pPr>
            <w:r>
              <w:rPr>
                <w:rFonts w:hint="eastAsia"/>
                <w:color w:val="auto"/>
                <w:sz w:val="21"/>
                <w:szCs w:val="21"/>
              </w:rPr>
              <w:t>《大气污染物综合排放标准》（</w:t>
            </w:r>
            <w:r>
              <w:rPr>
                <w:color w:val="auto"/>
                <w:sz w:val="21"/>
                <w:szCs w:val="21"/>
              </w:rPr>
              <w:t>GB16297-1996</w:t>
            </w:r>
            <w:r>
              <w:rPr>
                <w:rFonts w:hint="eastAsia"/>
                <w:color w:val="auto"/>
                <w:sz w:val="21"/>
                <w:szCs w:val="21"/>
              </w:rPr>
              <w:t>）表</w:t>
            </w:r>
            <w:r>
              <w:rPr>
                <w:color w:val="auto"/>
                <w:sz w:val="21"/>
                <w:szCs w:val="21"/>
              </w:rPr>
              <w:t>2</w:t>
            </w:r>
            <w:r>
              <w:rPr>
                <w:rFonts w:hint="eastAsia"/>
                <w:color w:val="auto"/>
                <w:sz w:val="21"/>
                <w:szCs w:val="21"/>
              </w:rPr>
              <w:t>中</w:t>
            </w:r>
            <w:r>
              <w:rPr>
                <w:rFonts w:hint="eastAsia"/>
                <w:color w:val="auto"/>
                <w:sz w:val="21"/>
                <w:szCs w:val="21"/>
                <w:lang w:val="en-US" w:eastAsia="zh-CN"/>
              </w:rPr>
              <w:t>颗粒物</w:t>
            </w:r>
            <w:r>
              <w:rPr>
                <w:rFonts w:hint="eastAsia"/>
                <w:color w:val="auto"/>
                <w:sz w:val="21"/>
                <w:szCs w:val="21"/>
              </w:rPr>
              <w:t>无组织排放浓度限值</w:t>
            </w:r>
            <w:r>
              <w:rPr>
                <w:rFonts w:hint="eastAsia"/>
                <w:color w:val="auto"/>
                <w:sz w:val="21"/>
                <w:szCs w:val="21"/>
                <w:lang w:val="en-US" w:eastAsia="zh-CN"/>
              </w:rPr>
              <w:t>1.0</w:t>
            </w:r>
            <w:r>
              <w:rPr>
                <w:color w:val="auto"/>
                <w:sz w:val="21"/>
                <w:szCs w:val="21"/>
              </w:rPr>
              <w:t>mg/m</w:t>
            </w:r>
            <w:r>
              <w:rPr>
                <w:color w:val="auto"/>
                <w:sz w:val="21"/>
                <w:szCs w:val="21"/>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vMerge w:val="continue"/>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color w:val="auto"/>
                <w:sz w:val="21"/>
                <w:szCs w:val="21"/>
              </w:rPr>
            </w:pPr>
          </w:p>
        </w:tc>
        <w:tc>
          <w:tcPr>
            <w:tcW w:w="15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食堂</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lang w:val="en-US" w:eastAsia="zh-CN"/>
              </w:rPr>
            </w:pPr>
            <w:r>
              <w:rPr>
                <w:rFonts w:hint="eastAsia"/>
                <w:color w:val="auto"/>
                <w:sz w:val="21"/>
                <w:szCs w:val="21"/>
                <w:highlight w:val="none"/>
                <w:lang w:val="en-US" w:eastAsia="zh-CN"/>
              </w:rPr>
              <w:t>油烟</w:t>
            </w:r>
          </w:p>
        </w:tc>
        <w:tc>
          <w:tcPr>
            <w:tcW w:w="2790"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color w:val="auto"/>
                <w:sz w:val="21"/>
                <w:szCs w:val="21"/>
                <w:lang w:val="en-US" w:eastAsia="zh-CN"/>
              </w:rPr>
            </w:pPr>
            <w:r>
              <w:rPr>
                <w:rFonts w:hint="eastAsia"/>
                <w:sz w:val="21"/>
                <w:szCs w:val="21"/>
                <w:highlight w:val="none"/>
              </w:rPr>
              <w:t>经食堂油烟净化器处理后，通过排气筒引至楼顶排放</w:t>
            </w:r>
          </w:p>
        </w:tc>
        <w:tc>
          <w:tcPr>
            <w:tcW w:w="32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rPr>
            </w:pPr>
            <w:r>
              <w:rPr>
                <w:rFonts w:hint="eastAsia"/>
                <w:color w:val="auto"/>
                <w:sz w:val="21"/>
                <w:szCs w:val="21"/>
                <w:highlight w:val="none"/>
                <w:lang w:val="en-US" w:eastAsia="zh-CN"/>
              </w:rPr>
              <w:t>《饮食业油烟排放标准》（</w:t>
            </w:r>
            <w:r>
              <w:rPr>
                <w:rFonts w:hint="default"/>
                <w:color w:val="auto"/>
                <w:sz w:val="21"/>
                <w:szCs w:val="21"/>
                <w:highlight w:val="none"/>
                <w:lang w:val="en-US" w:eastAsia="zh-CN"/>
              </w:rPr>
              <w:t>GB18483-2001</w:t>
            </w:r>
            <w:r>
              <w:rPr>
                <w:rFonts w:hint="eastAsia"/>
                <w:color w:val="auto"/>
                <w:sz w:val="21"/>
                <w:szCs w:val="21"/>
                <w:highlight w:val="none"/>
                <w:lang w:val="en-US" w:eastAsia="zh-CN"/>
              </w:rPr>
              <w:t>）小型饮食业单位标准：去除效率不低于</w:t>
            </w:r>
            <w:r>
              <w:rPr>
                <w:rFonts w:hint="default"/>
                <w:color w:val="auto"/>
                <w:sz w:val="21"/>
                <w:szCs w:val="21"/>
                <w:highlight w:val="none"/>
                <w:lang w:val="en-US" w:eastAsia="zh-CN"/>
              </w:rPr>
              <w:t>60%</w:t>
            </w:r>
            <w:r>
              <w:rPr>
                <w:rFonts w:hint="eastAsia"/>
                <w:color w:val="auto"/>
                <w:sz w:val="21"/>
                <w:szCs w:val="21"/>
                <w:highlight w:val="none"/>
                <w:lang w:val="en-US" w:eastAsia="zh-CN"/>
              </w:rPr>
              <w:t>，以及中共唐山市委办公室、唐山市人民政府办公室关于印发《</w:t>
            </w:r>
            <w:r>
              <w:rPr>
                <w:rFonts w:hint="default"/>
                <w:color w:val="auto"/>
                <w:sz w:val="21"/>
                <w:szCs w:val="21"/>
                <w:highlight w:val="none"/>
                <w:lang w:val="en-US" w:eastAsia="zh-CN"/>
              </w:rPr>
              <w:t>2019</w:t>
            </w:r>
            <w:r>
              <w:rPr>
                <w:rFonts w:hint="eastAsia" w:ascii="宋体" w:hAnsi="宋体" w:eastAsia="宋体" w:cs="宋体"/>
                <w:color w:val="auto"/>
                <w:sz w:val="21"/>
                <w:szCs w:val="21"/>
                <w:highlight w:val="none"/>
                <w:lang w:val="en-US" w:eastAsia="zh-CN"/>
              </w:rPr>
              <w:t>年“十项重点工作”工作</w:t>
            </w:r>
            <w:r>
              <w:rPr>
                <w:rFonts w:hint="eastAsia"/>
                <w:color w:val="auto"/>
                <w:sz w:val="21"/>
                <w:szCs w:val="21"/>
                <w:highlight w:val="none"/>
                <w:lang w:val="en-US" w:eastAsia="zh-CN"/>
              </w:rPr>
              <w:t>方案》的通知：高新技术产业开发区饮食业单位油烟废气排放浓度限值：</w:t>
            </w:r>
            <w:r>
              <w:rPr>
                <w:rFonts w:hint="default"/>
                <w:color w:val="auto"/>
                <w:sz w:val="21"/>
                <w:szCs w:val="21"/>
                <w:highlight w:val="none"/>
                <w:lang w:val="en-US" w:eastAsia="zh-CN"/>
              </w:rPr>
              <w:t>1mg/m</w:t>
            </w:r>
            <w:r>
              <w:rPr>
                <w:rFonts w:hint="default"/>
                <w:color w:val="auto"/>
                <w:sz w:val="21"/>
                <w:szCs w:val="21"/>
                <w:highlight w:val="none"/>
                <w:vertAlign w:val="superscript"/>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rPr>
            </w:pPr>
            <w:r>
              <w:rPr>
                <w:rFonts w:hint="eastAsia"/>
                <w:color w:val="auto"/>
                <w:sz w:val="21"/>
                <w:szCs w:val="21"/>
              </w:rPr>
              <w:t>地表水环境</w:t>
            </w:r>
          </w:p>
        </w:tc>
        <w:tc>
          <w:tcPr>
            <w:tcW w:w="15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kern w:val="1"/>
                <w:sz w:val="21"/>
                <w:szCs w:val="21"/>
                <w:highlight w:val="none"/>
                <w:lang w:val="en-US" w:eastAsia="zh-CN" w:bidi="ar-SA"/>
              </w:rPr>
            </w:pPr>
            <w:r>
              <w:rPr>
                <w:rFonts w:hint="eastAsia"/>
                <w:sz w:val="21"/>
                <w:highlight w:val="none"/>
              </w:rPr>
              <w:t>生活污水</w:t>
            </w:r>
          </w:p>
        </w:tc>
        <w:tc>
          <w:tcPr>
            <w:tcW w:w="1181"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kern w:val="1"/>
                <w:sz w:val="21"/>
                <w:szCs w:val="21"/>
                <w:highlight w:val="none"/>
                <w:lang w:val="en-US" w:eastAsia="zh-CN" w:bidi="ar-SA"/>
              </w:rPr>
            </w:pPr>
            <w:r>
              <w:rPr>
                <w:sz w:val="21"/>
                <w:highlight w:val="none"/>
              </w:rPr>
              <w:t>COD、SS、BOD</w:t>
            </w:r>
            <w:r>
              <w:rPr>
                <w:sz w:val="21"/>
                <w:highlight w:val="none"/>
                <w:vertAlign w:val="subscript"/>
              </w:rPr>
              <w:t>5</w:t>
            </w:r>
            <w:r>
              <w:rPr>
                <w:sz w:val="21"/>
                <w:highlight w:val="none"/>
              </w:rPr>
              <w:t>、氨氮、</w:t>
            </w:r>
            <w:r>
              <w:rPr>
                <w:rFonts w:hint="eastAsia"/>
                <w:bCs/>
                <w:sz w:val="21"/>
                <w:szCs w:val="21"/>
                <w:highlight w:val="none"/>
                <w:lang w:val="en-US" w:eastAsia="zh-CN"/>
              </w:rPr>
              <w:t>总氮、</w:t>
            </w:r>
            <w:r>
              <w:rPr>
                <w:rFonts w:hint="eastAsia"/>
                <w:sz w:val="21"/>
                <w:highlight w:val="none"/>
              </w:rPr>
              <w:t>动植物油</w:t>
            </w:r>
          </w:p>
        </w:tc>
        <w:tc>
          <w:tcPr>
            <w:tcW w:w="2790"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宋体" w:cs="Times New Roman"/>
                <w:kern w:val="1"/>
                <w:sz w:val="21"/>
                <w:szCs w:val="21"/>
                <w:highlight w:val="none"/>
                <w:lang w:val="en-US" w:eastAsia="zh-CN" w:bidi="ar-SA"/>
              </w:rPr>
            </w:pPr>
            <w:r>
              <w:rPr>
                <w:rFonts w:hint="eastAsia"/>
                <w:sz w:val="21"/>
                <w:highlight w:val="none"/>
                <w:lang w:eastAsia="zh-CN"/>
              </w:rPr>
              <w:t>食堂废水经隔油池处理后与其它生活废水</w:t>
            </w:r>
            <w:r>
              <w:rPr>
                <w:rFonts w:hint="eastAsia"/>
                <w:sz w:val="21"/>
                <w:highlight w:val="none"/>
              </w:rPr>
              <w:t>经园区污水管网，汇入园区污水处理厂</w:t>
            </w:r>
            <w:r>
              <w:rPr>
                <w:rFonts w:hint="eastAsia"/>
                <w:sz w:val="21"/>
                <w:highlight w:val="none"/>
                <w:lang w:val="en-US" w:eastAsia="zh-CN"/>
              </w:rPr>
              <w:t>进行</w:t>
            </w:r>
            <w:r>
              <w:rPr>
                <w:rFonts w:hint="eastAsia"/>
                <w:sz w:val="21"/>
                <w:highlight w:val="none"/>
              </w:rPr>
              <w:t>处理</w:t>
            </w:r>
          </w:p>
        </w:tc>
        <w:tc>
          <w:tcPr>
            <w:tcW w:w="32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eastAsia="宋体"/>
                <w:color w:val="auto"/>
                <w:sz w:val="21"/>
                <w:szCs w:val="21"/>
                <w:lang w:val="en-US" w:eastAsia="zh-CN"/>
              </w:rPr>
            </w:pPr>
            <w:r>
              <w:rPr>
                <w:rFonts w:hint="eastAsia"/>
                <w:bCs/>
                <w:sz w:val="21"/>
                <w:szCs w:val="21"/>
              </w:rPr>
              <w:t>同时满足《污水综合排放标准》（</w:t>
            </w:r>
            <w:r>
              <w:rPr>
                <w:bCs/>
                <w:sz w:val="21"/>
                <w:szCs w:val="21"/>
              </w:rPr>
              <w:t>GB8978-1996</w:t>
            </w:r>
            <w:r>
              <w:rPr>
                <w:rFonts w:hint="eastAsia"/>
                <w:bCs/>
                <w:sz w:val="21"/>
                <w:szCs w:val="21"/>
              </w:rPr>
              <w:t>）表4中三级限值、《污水排入城镇下水道水质标准》（</w:t>
            </w:r>
            <w:r>
              <w:rPr>
                <w:bCs/>
                <w:sz w:val="21"/>
                <w:szCs w:val="21"/>
              </w:rPr>
              <w:t>GB/T31962-2015</w:t>
            </w:r>
            <w:r>
              <w:rPr>
                <w:rFonts w:hint="eastAsia"/>
                <w:bCs/>
                <w:sz w:val="21"/>
                <w:szCs w:val="21"/>
              </w:rPr>
              <w:t>）A级水质要求和园区污水处理厂进水水质要求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rPr>
            </w:pPr>
            <w:r>
              <w:rPr>
                <w:rFonts w:hint="eastAsia"/>
                <w:color w:val="auto"/>
                <w:sz w:val="21"/>
                <w:szCs w:val="21"/>
              </w:rPr>
              <w:t>声环境</w:t>
            </w:r>
          </w:p>
        </w:tc>
        <w:tc>
          <w:tcPr>
            <w:tcW w:w="15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color w:val="auto"/>
                <w:sz w:val="21"/>
                <w:szCs w:val="21"/>
                <w:lang w:val="en-US" w:eastAsia="zh-CN"/>
              </w:rPr>
            </w:pPr>
            <w:r>
              <w:rPr>
                <w:rFonts w:hint="eastAsia"/>
                <w:color w:val="auto"/>
                <w:sz w:val="21"/>
                <w:szCs w:val="21"/>
                <w:lang w:val="en-US" w:eastAsia="zh-CN"/>
              </w:rPr>
              <w:t>生产设备运行</w:t>
            </w:r>
          </w:p>
        </w:tc>
        <w:tc>
          <w:tcPr>
            <w:tcW w:w="1181"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r>
              <w:rPr>
                <w:rFonts w:hint="eastAsia"/>
                <w:color w:val="auto"/>
                <w:sz w:val="21"/>
                <w:szCs w:val="21"/>
                <w:lang w:val="en-US" w:eastAsia="zh-CN"/>
              </w:rPr>
              <w:t>噪声</w:t>
            </w:r>
          </w:p>
        </w:tc>
        <w:tc>
          <w:tcPr>
            <w:tcW w:w="2790"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eastAsia="宋体"/>
                <w:color w:val="auto"/>
                <w:sz w:val="21"/>
                <w:szCs w:val="21"/>
                <w:lang w:val="en-US" w:eastAsia="zh-CN"/>
              </w:rPr>
            </w:pPr>
            <w:r>
              <w:rPr>
                <w:rFonts w:hint="eastAsia"/>
                <w:color w:val="auto"/>
                <w:sz w:val="21"/>
                <w:szCs w:val="21"/>
                <w:lang w:val="en-US" w:eastAsia="zh-CN"/>
              </w:rPr>
              <w:t>基础减振，厂房隔声</w:t>
            </w:r>
          </w:p>
        </w:tc>
        <w:tc>
          <w:tcPr>
            <w:tcW w:w="32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default" w:eastAsia="宋体"/>
                <w:color w:val="auto"/>
                <w:sz w:val="21"/>
                <w:szCs w:val="21"/>
                <w:lang w:val="en-US" w:eastAsia="zh-CN"/>
              </w:rPr>
            </w:pPr>
            <w:r>
              <w:rPr>
                <w:rFonts w:hint="eastAsia"/>
                <w:color w:val="auto"/>
                <w:sz w:val="21"/>
                <w:szCs w:val="21"/>
                <w:lang w:val="en-US" w:eastAsia="zh-CN"/>
              </w:rPr>
              <w:t>厂界满足</w:t>
            </w:r>
            <w:r>
              <w:rPr>
                <w:rFonts w:hint="default"/>
                <w:color w:val="auto"/>
                <w:sz w:val="21"/>
                <w:szCs w:val="21"/>
              </w:rPr>
              <w:t>《工业企业厂界环境噪声排放标准》（GB12348-2008）中</w:t>
            </w:r>
            <w:r>
              <w:rPr>
                <w:rFonts w:hint="eastAsia"/>
                <w:color w:val="auto"/>
                <w:sz w:val="21"/>
                <w:szCs w:val="21"/>
                <w:lang w:val="en-US" w:eastAsia="zh-CN"/>
              </w:rPr>
              <w:t>3、4类标准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rPr>
            </w:pPr>
            <w:r>
              <w:rPr>
                <w:rFonts w:hint="eastAsia"/>
                <w:color w:val="auto"/>
                <w:sz w:val="21"/>
                <w:szCs w:val="21"/>
              </w:rPr>
              <w:t>电磁辐射</w:t>
            </w:r>
          </w:p>
        </w:tc>
        <w:tc>
          <w:tcPr>
            <w:tcW w:w="15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r>
              <w:rPr>
                <w:rFonts w:hint="eastAsia"/>
                <w:color w:val="auto"/>
                <w:sz w:val="21"/>
                <w:szCs w:val="21"/>
                <w:lang w:val="en-US" w:eastAsia="zh-CN"/>
              </w:rPr>
              <w:t>-</w:t>
            </w:r>
          </w:p>
        </w:tc>
        <w:tc>
          <w:tcPr>
            <w:tcW w:w="1181"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r>
              <w:rPr>
                <w:rFonts w:hint="eastAsia"/>
                <w:color w:val="auto"/>
                <w:sz w:val="21"/>
                <w:szCs w:val="21"/>
                <w:lang w:val="en-US" w:eastAsia="zh-CN"/>
              </w:rPr>
              <w:t>-</w:t>
            </w:r>
          </w:p>
        </w:tc>
        <w:tc>
          <w:tcPr>
            <w:tcW w:w="2790"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r>
              <w:rPr>
                <w:rFonts w:hint="eastAsia"/>
                <w:color w:val="auto"/>
                <w:sz w:val="21"/>
                <w:szCs w:val="21"/>
                <w:lang w:val="en-US" w:eastAsia="zh-CN"/>
              </w:rPr>
              <w:t>-</w:t>
            </w:r>
          </w:p>
        </w:tc>
        <w:tc>
          <w:tcPr>
            <w:tcW w:w="3227" w:type="dxa"/>
            <w:noWrap w:val="0"/>
            <w:vAlign w:val="center"/>
          </w:tcPr>
          <w:p>
            <w:pPr>
              <w:pStyle w:val="28"/>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1"/>
                <w:szCs w:val="21"/>
                <w:lang w:val="en-US" w:eastAsia="zh-CN"/>
              </w:rPr>
            </w:pPr>
            <w:r>
              <w:rPr>
                <w:rFonts w:hint="eastAsia"/>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1113" w:type="dxa"/>
            <w:noWrap w:val="0"/>
            <w:vAlign w:val="center"/>
          </w:tcPr>
          <w:p>
            <w:pPr>
              <w:pStyle w:val="28"/>
              <w:keepNext w:val="0"/>
              <w:keepLines w:val="0"/>
              <w:pageBreakBefore w:val="0"/>
              <w:widowControl w:val="0"/>
              <w:kinsoku/>
              <w:wordWrap/>
              <w:overflowPunct/>
              <w:topLinePunct w:val="0"/>
              <w:autoSpaceDE/>
              <w:autoSpaceDN/>
              <w:bidi w:val="0"/>
              <w:spacing w:before="0" w:after="0" w:line="240" w:lineRule="auto"/>
              <w:ind w:firstLine="0" w:firstLineChars="0"/>
              <w:textAlignment w:val="auto"/>
              <w:rPr>
                <w:rFonts w:hint="eastAsia"/>
                <w:color w:val="auto"/>
                <w:sz w:val="21"/>
                <w:szCs w:val="21"/>
              </w:rPr>
            </w:pPr>
            <w:r>
              <w:rPr>
                <w:rFonts w:hint="eastAsia"/>
                <w:color w:val="auto"/>
                <w:sz w:val="21"/>
                <w:szCs w:val="21"/>
              </w:rPr>
              <w:t>固体废物</w:t>
            </w:r>
          </w:p>
        </w:tc>
        <w:tc>
          <w:tcPr>
            <w:tcW w:w="87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本项目固体废物包括一般工业固体废物、职工生活垃圾，危险废物。</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一般工业固体废物：切割工序产生的废边角料、金属屑，打磨、机加工工序产生的废铁屑，布袋除尘器收集的除尘灰和更换下来的废布袋分类存储于一般固废暂存间，定期交一般固废处置单位处理；焊接工序产生的废焊丝和喷漆工序产生的水性漆废包装桶</w:t>
            </w:r>
            <w:r>
              <w:rPr>
                <w:rFonts w:hint="default" w:eastAsia="宋体"/>
                <w:sz w:val="21"/>
                <w:szCs w:val="21"/>
                <w:lang w:val="en-US" w:eastAsia="zh-CN"/>
              </w:rPr>
              <w:t>外售废旧物资收购站</w:t>
            </w:r>
            <w:r>
              <w:rPr>
                <w:rFonts w:hint="eastAsia" w:eastAsia="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default" w:eastAsia="宋体"/>
                <w:sz w:val="21"/>
                <w:szCs w:val="21"/>
                <w:lang w:val="en-US" w:eastAsia="zh-CN"/>
              </w:rPr>
              <w:t>职工生活垃圾</w:t>
            </w:r>
            <w:r>
              <w:rPr>
                <w:rFonts w:hint="eastAsia" w:eastAsia="宋体"/>
                <w:sz w:val="21"/>
                <w:szCs w:val="21"/>
                <w:lang w:val="en-US" w:eastAsia="zh-CN"/>
              </w:rPr>
              <w:t>：袋装化，</w:t>
            </w:r>
            <w:r>
              <w:rPr>
                <w:rFonts w:hint="default" w:eastAsia="宋体"/>
                <w:sz w:val="21"/>
                <w:szCs w:val="21"/>
                <w:lang w:val="en-US" w:eastAsia="zh-CN"/>
              </w:rPr>
              <w:t>集中收集，送当地环卫部门指定地点</w:t>
            </w:r>
            <w:r>
              <w:rPr>
                <w:rFonts w:hint="eastAsia" w:eastAsia="宋体"/>
                <w:sz w:val="21"/>
                <w:szCs w:val="21"/>
                <w:lang w:val="en-US" w:eastAsia="zh-CN"/>
              </w:rPr>
              <w:t>统</w:t>
            </w:r>
            <w:r>
              <w:rPr>
                <w:rFonts w:hint="default" w:eastAsia="宋体"/>
                <w:sz w:val="21"/>
                <w:szCs w:val="21"/>
                <w:lang w:val="en-US" w:eastAsia="zh-CN"/>
              </w:rPr>
              <w:t>一处理</w:t>
            </w:r>
            <w:r>
              <w:rPr>
                <w:rFonts w:hint="eastAsia" w:eastAsia="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color w:val="auto"/>
                <w:sz w:val="21"/>
                <w:szCs w:val="21"/>
                <w:lang w:val="en-US" w:eastAsia="zh-CN"/>
              </w:rPr>
            </w:pPr>
            <w:r>
              <w:rPr>
                <w:rFonts w:hint="eastAsia" w:eastAsia="宋体"/>
                <w:sz w:val="21"/>
                <w:szCs w:val="21"/>
                <w:lang w:val="en-US" w:eastAsia="zh-CN"/>
              </w:rPr>
              <w:t>危险废物：设备运行与维护产生的</w:t>
            </w:r>
            <w:r>
              <w:rPr>
                <w:rFonts w:hint="default" w:eastAsia="宋体"/>
                <w:sz w:val="21"/>
                <w:szCs w:val="21"/>
                <w:lang w:val="en-US" w:eastAsia="zh-CN"/>
              </w:rPr>
              <w:t>废润滑油、废液压油、废切削液、废油桶暂存于危废暂存间，定期送有资质的危险废物处置单位处置</w:t>
            </w:r>
            <w:r>
              <w:rPr>
                <w:rFonts w:hint="eastAsia" w:eastAsia="宋体"/>
                <w:sz w:val="21"/>
                <w:szCs w:val="21"/>
                <w:lang w:val="en-US" w:eastAsia="zh-CN"/>
              </w:rPr>
              <w:t>；机加工过程产生的</w:t>
            </w:r>
            <w:r>
              <w:rPr>
                <w:rFonts w:hint="default" w:eastAsia="宋体"/>
                <w:sz w:val="21"/>
                <w:szCs w:val="21"/>
                <w:lang w:val="en-US" w:eastAsia="zh-CN"/>
              </w:rPr>
              <w:t>含油铁屑经甩干机甩干达到静置无滴漏后打包压块暂存于危废暂存间，定期外售钢铁企业作为冶炼原料，甩干过程产生的废液与废润滑油等一并处置</w:t>
            </w:r>
            <w:r>
              <w:rPr>
                <w:rFonts w:hint="eastAsia" w:eastAsia="宋体"/>
                <w:sz w:val="21"/>
                <w:szCs w:val="21"/>
                <w:lang w:val="en-US" w:eastAsia="zh-CN"/>
              </w:rPr>
              <w:t>；喷漆工序产生的</w:t>
            </w:r>
            <w:r>
              <w:rPr>
                <w:rFonts w:hint="default" w:eastAsia="宋体"/>
                <w:sz w:val="21"/>
                <w:szCs w:val="21"/>
                <w:lang w:val="en-US" w:eastAsia="zh-CN"/>
              </w:rPr>
              <w:t>漆渣</w:t>
            </w:r>
            <w:r>
              <w:rPr>
                <w:rFonts w:hint="eastAsia" w:eastAsia="宋体"/>
                <w:sz w:val="21"/>
                <w:szCs w:val="21"/>
                <w:lang w:val="en-US" w:eastAsia="zh-CN"/>
              </w:rPr>
              <w:t>、废包装桶（油漆、稀释剂、固化剂），废气治理设施更换的废过滤棉、废活性炭、废催化剂，分类收集，密封保存，暂存于危废间，</w:t>
            </w:r>
            <w:r>
              <w:rPr>
                <w:rFonts w:hint="default" w:eastAsia="宋体"/>
                <w:sz w:val="21"/>
                <w:szCs w:val="21"/>
                <w:lang w:val="en-US" w:eastAsia="zh-CN"/>
              </w:rPr>
              <w:t>定期</w:t>
            </w:r>
            <w:r>
              <w:rPr>
                <w:rFonts w:hint="eastAsia" w:eastAsia="宋体"/>
                <w:sz w:val="21"/>
                <w:szCs w:val="21"/>
                <w:lang w:val="en-US" w:eastAsia="zh-CN"/>
              </w:rPr>
              <w:t>委托有</w:t>
            </w:r>
            <w:r>
              <w:rPr>
                <w:rFonts w:hint="default" w:eastAsia="宋体"/>
                <w:sz w:val="21"/>
                <w:szCs w:val="21"/>
                <w:lang w:val="en-US" w:eastAsia="zh-CN"/>
              </w:rPr>
              <w:t>资质的</w:t>
            </w:r>
            <w:r>
              <w:rPr>
                <w:rFonts w:hint="eastAsia" w:eastAsia="宋体"/>
                <w:sz w:val="21"/>
                <w:szCs w:val="21"/>
                <w:lang w:val="en-US" w:eastAsia="zh-CN"/>
              </w:rPr>
              <w:t>单位</w:t>
            </w:r>
            <w:r>
              <w:rPr>
                <w:rFonts w:hint="default" w:eastAsia="宋体"/>
                <w:sz w:val="21"/>
                <w:szCs w:val="21"/>
                <w:lang w:val="en-US" w:eastAsia="zh-CN"/>
              </w:rPr>
              <w:t>进行处置。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28"/>
              <w:keepNext w:val="0"/>
              <w:keepLines w:val="0"/>
              <w:pageBreakBefore w:val="0"/>
              <w:kinsoku/>
              <w:wordWrap/>
              <w:overflowPunct/>
              <w:topLinePunct w:val="0"/>
              <w:autoSpaceDE/>
              <w:autoSpaceDN/>
              <w:bidi w:val="0"/>
              <w:adjustRightInd/>
              <w:spacing w:before="0" w:after="0" w:line="240" w:lineRule="auto"/>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土壤及地下水污染防治措施</w:t>
            </w:r>
          </w:p>
        </w:tc>
        <w:tc>
          <w:tcPr>
            <w:tcW w:w="87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本项目生产过程产生的废气主要为非甲烷总烃、苯、甲苯、二甲苯、颗粒物，排放量较少，因此，不会通过大气沉降对土壤环境及地下水环境产生明显不利影响。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本项目废水主要为生活污水，排入园区管网，最终进入园区污水</w:t>
            </w:r>
            <w:r>
              <w:rPr>
                <w:rFonts w:hint="default" w:eastAsia="宋体"/>
                <w:sz w:val="21"/>
                <w:szCs w:val="21"/>
                <w:lang w:val="en-US" w:eastAsia="zh-CN"/>
              </w:rPr>
              <w:t>处理厂</w:t>
            </w:r>
            <w:r>
              <w:rPr>
                <w:rFonts w:hint="eastAsia" w:eastAsia="宋体"/>
                <w:sz w:val="21"/>
                <w:szCs w:val="21"/>
                <w:lang w:val="en-US" w:eastAsia="zh-CN"/>
              </w:rPr>
              <w:t>处理，因此，不会通过地表漫流对土壤及地下水环境产生明显不利影响。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本项目建成后对地下水、土壤的污染源主要为危废间储存的危险废物，原料区内化学品储存区储存的润滑油、液压油、切削液、稀释剂、油性漆、固化剂，调漆、喷漆过程，可能因泄漏导致垂直入渗污染地下水、土壤，本项目按照“源头控制、分区防治、污染监控、应急响应”相结合的原则，采用源头控制措施、分区防治措施。尽可能从源头上减少污染物的产生，防止环境污染，严格按照国家相关规范要求，对工艺、管道、设备、构建物采取相应措施，以防止和降低污染物的跑、冒、滴、漏，做好防渗措施，避免由于泄漏造成物料下渗污染地下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危废间、原料区内的化学品储存区、喷漆房为重点防渗区，其他生产区域为一般防渗区，厂区地面为简单防渗区。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default" w:eastAsia="宋体"/>
                <w:sz w:val="21"/>
                <w:szCs w:val="21"/>
                <w:lang w:val="en-US" w:eastAsia="zh-CN"/>
              </w:rPr>
              <w:t>（1）重点防渗区：该分区需要做防渗处理，包括危废间、</w:t>
            </w:r>
            <w:r>
              <w:rPr>
                <w:rFonts w:hint="eastAsia" w:eastAsia="宋体"/>
                <w:sz w:val="21"/>
                <w:szCs w:val="21"/>
                <w:lang w:val="en-US" w:eastAsia="zh-CN"/>
              </w:rPr>
              <w:t>原料区内的化学品储存区</w:t>
            </w:r>
            <w:r>
              <w:rPr>
                <w:rFonts w:hint="default" w:eastAsia="宋体"/>
                <w:sz w:val="21"/>
                <w:szCs w:val="21"/>
                <w:lang w:val="en-US" w:eastAsia="zh-CN"/>
              </w:rPr>
              <w:t>、喷漆房。</w:t>
            </w:r>
            <w:r>
              <w:rPr>
                <w:rFonts w:hint="eastAsia" w:eastAsia="宋体"/>
                <w:sz w:val="21"/>
                <w:szCs w:val="21"/>
                <w:lang w:val="en-US" w:eastAsia="zh-CN"/>
              </w:rPr>
              <w:t>原料区内的化学品储存区</w:t>
            </w:r>
            <w:r>
              <w:rPr>
                <w:rFonts w:hint="default" w:eastAsia="宋体"/>
                <w:sz w:val="21"/>
                <w:szCs w:val="21"/>
                <w:lang w:val="en-US" w:eastAsia="zh-CN"/>
              </w:rPr>
              <w:t>、喷漆房采取防渗层为200mm厚抗渗混凝土，地面采用2mm厚高密度聚乙烯，或至少2mm厚的其它人工材料，渗透系数≤1.0×10</w:t>
            </w:r>
            <w:r>
              <w:rPr>
                <w:rFonts w:hint="default" w:eastAsia="宋体"/>
                <w:sz w:val="21"/>
                <w:szCs w:val="21"/>
                <w:vertAlign w:val="superscript"/>
                <w:lang w:val="en-US" w:eastAsia="zh-CN"/>
              </w:rPr>
              <w:t>-10</w:t>
            </w:r>
            <w:r>
              <w:rPr>
                <w:rFonts w:hint="default" w:eastAsia="宋体"/>
                <w:sz w:val="21"/>
                <w:szCs w:val="21"/>
                <w:lang w:val="en-US" w:eastAsia="zh-CN"/>
              </w:rPr>
              <w:t>cm/s；危废间地面和裙角做好防渗处理，防渗层为至少1m厚粘土层（渗透系数≤10</w:t>
            </w:r>
            <w:r>
              <w:rPr>
                <w:rFonts w:hint="default" w:eastAsia="宋体"/>
                <w:sz w:val="21"/>
                <w:szCs w:val="21"/>
                <w:vertAlign w:val="superscript"/>
                <w:lang w:val="en-US" w:eastAsia="zh-CN"/>
              </w:rPr>
              <w:t>-7</w:t>
            </w:r>
            <w:r>
              <w:rPr>
                <w:rFonts w:hint="default" w:eastAsia="宋体"/>
                <w:sz w:val="21"/>
                <w:szCs w:val="21"/>
                <w:lang w:val="en-US" w:eastAsia="zh-CN"/>
              </w:rPr>
              <w:t>cm/s），或2mm厚高密度聚乙烯，或至少2mm厚的其它人工材料，渗透系数≤10</w:t>
            </w:r>
            <w:r>
              <w:rPr>
                <w:rFonts w:hint="default" w:eastAsia="宋体"/>
                <w:sz w:val="21"/>
                <w:szCs w:val="21"/>
                <w:vertAlign w:val="superscript"/>
                <w:lang w:val="en-US" w:eastAsia="zh-CN"/>
              </w:rPr>
              <w:t>-10</w:t>
            </w:r>
            <w:r>
              <w:rPr>
                <w:rFonts w:hint="default" w:eastAsia="宋体"/>
                <w:sz w:val="21"/>
                <w:szCs w:val="21"/>
                <w:lang w:val="en-US" w:eastAsia="zh-CN"/>
              </w:rPr>
              <w:t>cm/s。</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default" w:eastAsia="宋体"/>
                <w:sz w:val="21"/>
                <w:szCs w:val="21"/>
                <w:lang w:val="en-US" w:eastAsia="zh-CN"/>
              </w:rPr>
              <w:t>（2）一般防渗区：其他生产区域进行基础防渗处理，需满足等效黏土防渗层Mb≥6.0m，K≤1×10</w:t>
            </w:r>
            <w:r>
              <w:rPr>
                <w:rFonts w:hint="default" w:eastAsia="宋体"/>
                <w:sz w:val="21"/>
                <w:szCs w:val="21"/>
                <w:vertAlign w:val="superscript"/>
                <w:lang w:val="en-US" w:eastAsia="zh-CN"/>
              </w:rPr>
              <w:t>-7</w:t>
            </w:r>
            <w:r>
              <w:rPr>
                <w:rFonts w:hint="default" w:eastAsia="宋体"/>
                <w:sz w:val="21"/>
                <w:szCs w:val="21"/>
                <w:lang w:val="en-US" w:eastAsia="zh-CN"/>
              </w:rPr>
              <w:t>cm/s。</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default" w:eastAsia="宋体"/>
                <w:sz w:val="21"/>
                <w:szCs w:val="21"/>
                <w:lang w:val="en-US" w:eastAsia="zh-CN"/>
              </w:rPr>
              <w:t>（3）简单防渗区：厂区地面（除绿化用地）全部进行硬化处理。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imes New Roman" w:hAnsi="Times New Roman" w:eastAsia="宋体" w:cs="Times New Roman"/>
                <w:color w:val="auto"/>
                <w:kern w:val="2"/>
                <w:sz w:val="21"/>
                <w:szCs w:val="21"/>
                <w:lang w:val="en-US" w:eastAsia="zh-CN" w:bidi="ar-SA"/>
              </w:rPr>
            </w:pPr>
            <w:r>
              <w:rPr>
                <w:rFonts w:hint="default" w:eastAsia="宋体"/>
                <w:sz w:val="21"/>
                <w:szCs w:val="21"/>
                <w:lang w:val="en-US" w:eastAsia="zh-CN"/>
              </w:rPr>
              <w:t>综上，采取上述防控措施后，本项目建成后对区域地下水、土壤环境影响较小。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28"/>
              <w:keepNext w:val="0"/>
              <w:keepLines w:val="0"/>
              <w:pageBreakBefore w:val="0"/>
              <w:kinsoku/>
              <w:wordWrap/>
              <w:overflowPunct/>
              <w:topLinePunct w:val="0"/>
              <w:autoSpaceDE/>
              <w:autoSpaceDN/>
              <w:bidi w:val="0"/>
              <w:adjustRightInd/>
              <w:spacing w:before="0" w:after="0" w:line="240" w:lineRule="auto"/>
              <w:ind w:firstLine="0" w:firstLineChars="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生态保护措施</w:t>
            </w:r>
          </w:p>
        </w:tc>
        <w:tc>
          <w:tcPr>
            <w:tcW w:w="87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本项目对生态的影响主要为建设施工对所占地引起土壤松动和水土流失，项目建成后采取地面硬化、绿化等措施，可有效减少水土流失，对生态环境具有一定的改善作用，对区域生态环境影响较小。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28"/>
              <w:keepNext w:val="0"/>
              <w:keepLines w:val="0"/>
              <w:pageBreakBefore w:val="0"/>
              <w:kinsoku/>
              <w:wordWrap/>
              <w:overflowPunct/>
              <w:topLinePunct w:val="0"/>
              <w:autoSpaceDE/>
              <w:autoSpaceDN/>
              <w:bidi w:val="0"/>
              <w:adjustRightInd/>
              <w:spacing w:before="0" w:after="0" w:line="240" w:lineRule="auto"/>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环境风险防范措施</w:t>
            </w:r>
          </w:p>
        </w:tc>
        <w:tc>
          <w:tcPr>
            <w:tcW w:w="87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（1）风险防范措施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企业储存的润滑油、液压油、切削液、稀释剂、油性漆、固化剂密闭存放于原料区内的化学品储存区，废润滑油、废液压油、废切削液桶装加盖存放于危废间，并</w:t>
            </w:r>
            <w:r>
              <w:rPr>
                <w:rFonts w:hint="default" w:eastAsia="宋体"/>
                <w:sz w:val="21"/>
                <w:szCs w:val="21"/>
                <w:lang w:val="en-US" w:eastAsia="zh-CN"/>
              </w:rPr>
              <w:t>配备相应的设备和抢险设施、风险物质储存区有防扬散、防流失、防渗漏等防治措施并参照国家标准《危险废物贮存污染控制标准》</w:t>
            </w:r>
            <w:r>
              <w:rPr>
                <w:rFonts w:hint="eastAsia" w:eastAsia="宋体"/>
                <w:sz w:val="21"/>
                <w:szCs w:val="21"/>
                <w:lang w:val="en-US" w:eastAsia="zh-CN"/>
              </w:rPr>
              <w:t>（</w:t>
            </w:r>
            <w:r>
              <w:rPr>
                <w:rFonts w:hint="default" w:eastAsia="宋体"/>
                <w:sz w:val="21"/>
                <w:szCs w:val="21"/>
                <w:lang w:val="en-US" w:eastAsia="zh-CN"/>
              </w:rPr>
              <w:t>GB18597-2001</w:t>
            </w:r>
            <w:r>
              <w:rPr>
                <w:rFonts w:hint="eastAsia" w:eastAsia="宋体"/>
                <w:sz w:val="21"/>
                <w:szCs w:val="21"/>
                <w:lang w:val="en-US" w:eastAsia="zh-CN"/>
              </w:rPr>
              <w:t>）</w:t>
            </w:r>
            <w:r>
              <w:rPr>
                <w:rFonts w:hint="default" w:eastAsia="宋体"/>
                <w:sz w:val="21"/>
                <w:szCs w:val="21"/>
                <w:lang w:val="en-US" w:eastAsia="zh-CN"/>
              </w:rPr>
              <w:t>和《危险废物收集贮存运输技术规范》</w:t>
            </w:r>
            <w:r>
              <w:rPr>
                <w:rFonts w:hint="eastAsia" w:eastAsia="宋体"/>
                <w:sz w:val="21"/>
                <w:szCs w:val="21"/>
                <w:lang w:val="en-US" w:eastAsia="zh-CN"/>
              </w:rPr>
              <w:t>（</w:t>
            </w:r>
            <w:r>
              <w:rPr>
                <w:rFonts w:hint="default" w:eastAsia="宋体"/>
                <w:sz w:val="21"/>
                <w:szCs w:val="21"/>
                <w:lang w:val="en-US" w:eastAsia="zh-CN"/>
              </w:rPr>
              <w:t>HJ2025-2012</w:t>
            </w:r>
            <w:r>
              <w:rPr>
                <w:rFonts w:hint="eastAsia" w:eastAsia="宋体"/>
                <w:sz w:val="21"/>
                <w:szCs w:val="21"/>
                <w:lang w:val="en-US" w:eastAsia="zh-CN"/>
              </w:rPr>
              <w:t>）</w:t>
            </w:r>
            <w:r>
              <w:rPr>
                <w:rFonts w:hint="default" w:eastAsia="宋体"/>
                <w:sz w:val="21"/>
                <w:szCs w:val="21"/>
                <w:lang w:val="en-US" w:eastAsia="zh-CN"/>
              </w:rPr>
              <w:t>的要求进行设计</w:t>
            </w:r>
            <w:r>
              <w:rPr>
                <w:rFonts w:hint="eastAsia" w:eastAsia="宋体"/>
                <w:sz w:val="21"/>
                <w:szCs w:val="21"/>
                <w:lang w:val="en-US" w:eastAsia="zh-CN"/>
              </w:rPr>
              <w:t>，并编制突发环境应急预案</w:t>
            </w:r>
            <w:r>
              <w:rPr>
                <w:rFonts w:hint="default" w:eastAsia="宋体"/>
                <w:sz w:val="21"/>
                <w:szCs w:val="21"/>
                <w:lang w:val="en-US" w:eastAsia="zh-CN"/>
              </w:rPr>
              <w:t>。</w:t>
            </w:r>
            <w:r>
              <w:rPr>
                <w:rFonts w:hint="eastAsia" w:eastAsia="宋体"/>
                <w:sz w:val="21"/>
                <w:szCs w:val="21"/>
                <w:lang w:val="en-US" w:eastAsia="zh-CN"/>
              </w:rPr>
              <w:t>原料区内的化学品储存区、危废间</w:t>
            </w:r>
            <w:r>
              <w:rPr>
                <w:rFonts w:hint="default" w:eastAsia="宋体"/>
                <w:sz w:val="21"/>
                <w:szCs w:val="21"/>
                <w:lang w:val="en-US" w:eastAsia="zh-CN"/>
              </w:rPr>
              <w:t>还应保持地面平滑无开裂、采用刷环氧地坪漆等方式进行进一步的防渗处理，门口设置围挡或斜坡，如果发生泄漏事故，确保风险物质不会溢流出上述区域，避免对水环境、土壤和大气环境造成影响。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default" w:eastAsia="宋体"/>
                <w:sz w:val="21"/>
                <w:szCs w:val="21"/>
                <w:lang w:val="en-US" w:eastAsia="zh-CN"/>
              </w:rPr>
              <w:t>当发生事故时，为不使事故扩大，防止二次灾害的发生，要求及时抢险抢修，必须对各种险情进行事故前预测，保证抢险队伍的素质，遇险时应及时与当地消防部门取得联系，以获得有力支持。</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default" w:eastAsia="宋体"/>
                <w:sz w:val="21"/>
                <w:szCs w:val="21"/>
                <w:lang w:val="en-US" w:eastAsia="zh-CN"/>
              </w:rPr>
              <w:t>项目在运营中应确保正确操作和正常运行，在操作运行方面要求工作人员必须进行岗前专业培训，严格执行安全生产操作规程，进行安全性专业维护和保养，对安全设备进行定期校验，确保安全生产。同时建立夜间值班巡查制度、安全奖惩制度等。</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default" w:eastAsia="宋体"/>
                <w:sz w:val="21"/>
                <w:szCs w:val="21"/>
                <w:lang w:val="en-US" w:eastAsia="zh-CN"/>
              </w:rPr>
              <w:t>企业应建立健全防范制度，加强监督管理，规范操作，这类事故发生的概率处于可接受范围内。</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（2）</w:t>
            </w:r>
            <w:r>
              <w:rPr>
                <w:rFonts w:hint="default" w:eastAsia="宋体"/>
                <w:sz w:val="21"/>
                <w:szCs w:val="21"/>
                <w:lang w:val="en-US" w:eastAsia="zh-CN"/>
              </w:rPr>
              <w:t>应急措施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润滑油</w:t>
            </w:r>
            <w:r>
              <w:rPr>
                <w:rFonts w:hint="default" w:eastAsia="宋体"/>
                <w:sz w:val="21"/>
                <w:szCs w:val="21"/>
                <w:lang w:val="en-US" w:eastAsia="zh-CN"/>
              </w:rPr>
              <w:t>、</w:t>
            </w:r>
            <w:r>
              <w:rPr>
                <w:rFonts w:hint="eastAsia" w:eastAsia="宋体"/>
                <w:sz w:val="21"/>
                <w:szCs w:val="21"/>
                <w:lang w:val="en-US" w:eastAsia="zh-CN"/>
              </w:rPr>
              <w:t>液压油、切削液、稀释剂、油性漆、固化剂、废润滑油、废液压油、废切削液等</w:t>
            </w:r>
            <w:r>
              <w:rPr>
                <w:rFonts w:hint="default" w:eastAsia="宋体"/>
                <w:sz w:val="21"/>
                <w:szCs w:val="21"/>
                <w:lang w:val="en-US" w:eastAsia="zh-CN"/>
              </w:rPr>
              <w:t>发生</w:t>
            </w:r>
            <w:r>
              <w:rPr>
                <w:rFonts w:hint="eastAsia" w:eastAsia="宋体"/>
                <w:sz w:val="21"/>
                <w:szCs w:val="21"/>
                <w:lang w:val="en-US" w:eastAsia="zh-CN"/>
              </w:rPr>
              <w:t>泄漏</w:t>
            </w:r>
            <w:r>
              <w:rPr>
                <w:rFonts w:hint="default" w:eastAsia="宋体"/>
                <w:sz w:val="21"/>
                <w:szCs w:val="21"/>
                <w:lang w:val="en-US" w:eastAsia="zh-CN"/>
              </w:rPr>
              <w:t>，通过工作人员或视频监控人员预警，根据现场情况将沙土</w:t>
            </w:r>
            <w:r>
              <w:rPr>
                <w:rFonts w:hint="eastAsia" w:eastAsia="宋体"/>
                <w:sz w:val="21"/>
                <w:szCs w:val="21"/>
                <w:lang w:val="en-US" w:eastAsia="zh-CN"/>
              </w:rPr>
              <w:t>、</w:t>
            </w:r>
            <w:r>
              <w:rPr>
                <w:rFonts w:hint="default" w:eastAsia="宋体"/>
                <w:sz w:val="21"/>
                <w:szCs w:val="21"/>
                <w:lang w:val="en-US" w:eastAsia="zh-CN"/>
              </w:rPr>
              <w:t>沙袋等运至</w:t>
            </w:r>
            <w:r>
              <w:rPr>
                <w:rFonts w:hint="eastAsia" w:eastAsia="宋体"/>
                <w:sz w:val="21"/>
                <w:szCs w:val="21"/>
                <w:lang w:val="en-US" w:eastAsia="zh-CN"/>
              </w:rPr>
              <w:t>事</w:t>
            </w:r>
            <w:r>
              <w:rPr>
                <w:rFonts w:hint="default" w:eastAsia="宋体"/>
                <w:sz w:val="21"/>
                <w:szCs w:val="21"/>
                <w:lang w:val="en-US" w:eastAsia="zh-CN"/>
              </w:rPr>
              <w:t>发现场进行现场环境应急处置，利用沙袋先进行溢流的围堵，避免污染面积扩散，用吸附材料吸收泄漏液体，然后移至安全地区，能够有效防止事故扩大。当风险物质泄漏至雨水管网时，应急组对厂区雨水排口进行封堵，防止泄漏物泄漏</w:t>
            </w:r>
            <w:r>
              <w:rPr>
                <w:rFonts w:hint="eastAsia" w:eastAsia="宋体"/>
                <w:sz w:val="21"/>
                <w:szCs w:val="21"/>
                <w:lang w:val="en-US" w:eastAsia="zh-CN"/>
              </w:rPr>
              <w:t>至</w:t>
            </w:r>
            <w:r>
              <w:rPr>
                <w:rFonts w:hint="default" w:eastAsia="宋体"/>
                <w:sz w:val="21"/>
                <w:szCs w:val="21"/>
                <w:lang w:val="en-US" w:eastAsia="zh-CN"/>
              </w:rPr>
              <w:t>厂区外。一旦泄漏</w:t>
            </w:r>
            <w:r>
              <w:rPr>
                <w:rFonts w:hint="eastAsia" w:eastAsia="宋体"/>
                <w:sz w:val="21"/>
                <w:szCs w:val="21"/>
                <w:lang w:val="en-US" w:eastAsia="zh-CN"/>
              </w:rPr>
              <w:t>至</w:t>
            </w:r>
            <w:r>
              <w:rPr>
                <w:rFonts w:hint="default" w:eastAsia="宋体"/>
                <w:sz w:val="21"/>
                <w:szCs w:val="21"/>
                <w:lang w:val="en-US" w:eastAsia="zh-CN"/>
              </w:rPr>
              <w:t>厂区外，企业应告知当地政府、生态环境局、环境保护监测站等进行处理。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3" w:type="dxa"/>
            <w:noWrap w:val="0"/>
            <w:vAlign w:val="center"/>
          </w:tcPr>
          <w:p>
            <w:pPr>
              <w:pStyle w:val="28"/>
              <w:keepNext w:val="0"/>
              <w:keepLines w:val="0"/>
              <w:pageBreakBefore w:val="0"/>
              <w:kinsoku/>
              <w:wordWrap/>
              <w:overflowPunct/>
              <w:topLinePunct w:val="0"/>
              <w:autoSpaceDE/>
              <w:autoSpaceDN/>
              <w:bidi w:val="0"/>
              <w:adjustRightInd/>
              <w:spacing w:before="0" w:after="0" w:line="240" w:lineRule="auto"/>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其他环境管理要求</w:t>
            </w:r>
          </w:p>
        </w:tc>
        <w:tc>
          <w:tcPr>
            <w:tcW w:w="87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1、环境管理及监测计划</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（1）</w:t>
            </w:r>
            <w:r>
              <w:rPr>
                <w:rFonts w:hint="default" w:eastAsia="宋体"/>
                <w:sz w:val="21"/>
                <w:szCs w:val="21"/>
                <w:lang w:val="en-US" w:eastAsia="zh-CN"/>
              </w:rPr>
              <w:t>环境管理措施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default" w:eastAsia="宋体"/>
                <w:sz w:val="21"/>
                <w:szCs w:val="21"/>
                <w:lang w:val="en-US" w:eastAsia="zh-CN"/>
              </w:rPr>
              <w:t>本项目实行</w:t>
            </w:r>
            <w:r>
              <w:rPr>
                <w:rFonts w:hint="eastAsia" w:eastAsia="宋体"/>
                <w:sz w:val="21"/>
                <w:szCs w:val="21"/>
                <w:lang w:val="en-US" w:eastAsia="zh-CN"/>
              </w:rPr>
              <w:t>总经理</w:t>
            </w:r>
            <w:r>
              <w:rPr>
                <w:rFonts w:hint="default" w:eastAsia="宋体"/>
                <w:sz w:val="21"/>
                <w:szCs w:val="21"/>
                <w:lang w:val="en-US" w:eastAsia="zh-CN"/>
              </w:rPr>
              <w:t>主管环保工作的领导体制，全面负责环保和安全工作。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default" w:eastAsia="宋体"/>
                <w:sz w:val="21"/>
                <w:szCs w:val="21"/>
                <w:lang w:val="en-US" w:eastAsia="zh-CN"/>
              </w:rPr>
              <w:t>①机构组成</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default" w:eastAsia="宋体"/>
                <w:sz w:val="21"/>
                <w:szCs w:val="21"/>
                <w:lang w:val="en-US" w:eastAsia="zh-CN"/>
              </w:rPr>
              <w:t>该</w:t>
            </w:r>
            <w:r>
              <w:rPr>
                <w:rFonts w:hint="eastAsia" w:eastAsia="宋体"/>
                <w:sz w:val="21"/>
                <w:szCs w:val="21"/>
                <w:lang w:val="en-US" w:eastAsia="zh-CN"/>
              </w:rPr>
              <w:t>企业</w:t>
            </w:r>
            <w:r>
              <w:rPr>
                <w:rFonts w:hint="default" w:eastAsia="宋体"/>
                <w:sz w:val="21"/>
                <w:szCs w:val="21"/>
                <w:lang w:val="en-US" w:eastAsia="zh-CN"/>
              </w:rPr>
              <w:t>实行</w:t>
            </w:r>
            <w:r>
              <w:rPr>
                <w:rFonts w:hint="eastAsia" w:eastAsia="宋体"/>
                <w:sz w:val="21"/>
                <w:szCs w:val="21"/>
                <w:lang w:val="en-US" w:eastAsia="zh-CN"/>
              </w:rPr>
              <w:t>总经理</w:t>
            </w:r>
            <w:r>
              <w:rPr>
                <w:rFonts w:hint="default" w:eastAsia="宋体"/>
                <w:sz w:val="21"/>
                <w:szCs w:val="21"/>
                <w:lang w:val="en-US" w:eastAsia="zh-CN"/>
              </w:rPr>
              <w:t>负责主管环保工作的领导体制。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default" w:eastAsia="宋体"/>
                <w:sz w:val="21"/>
                <w:szCs w:val="21"/>
                <w:lang w:val="en-US" w:eastAsia="zh-CN"/>
              </w:rPr>
              <w:t>②机构职责</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a.</w:t>
            </w:r>
            <w:r>
              <w:rPr>
                <w:rFonts w:hint="default" w:eastAsia="宋体"/>
                <w:sz w:val="21"/>
                <w:szCs w:val="21"/>
                <w:lang w:val="en-US" w:eastAsia="zh-CN"/>
              </w:rPr>
              <w:t>贯彻执行环境保护法规及环境保护标准；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b.</w:t>
            </w:r>
            <w:r>
              <w:rPr>
                <w:rFonts w:hint="default" w:eastAsia="宋体"/>
                <w:sz w:val="21"/>
                <w:szCs w:val="21"/>
                <w:lang w:val="en-US" w:eastAsia="zh-CN"/>
              </w:rPr>
              <w:t>建立完善的本企业环境保护管理制度，经常监督检查车间执行环保法规情况；</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c.</w:t>
            </w:r>
            <w:r>
              <w:rPr>
                <w:rFonts w:hint="default" w:eastAsia="宋体"/>
                <w:sz w:val="21"/>
                <w:szCs w:val="21"/>
                <w:lang w:val="en-US" w:eastAsia="zh-CN"/>
              </w:rPr>
              <w:t>搞好环境保护教育和宣传，提高职工的环境保护意识；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d.</w:t>
            </w:r>
            <w:r>
              <w:rPr>
                <w:rFonts w:hint="default" w:eastAsia="宋体"/>
                <w:sz w:val="21"/>
                <w:szCs w:val="21"/>
                <w:lang w:val="en-US" w:eastAsia="zh-CN"/>
              </w:rPr>
              <w:t>组织对基层环保员的培训，提高工作素质；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e.</w:t>
            </w:r>
            <w:r>
              <w:rPr>
                <w:rFonts w:hint="default" w:eastAsia="宋体"/>
                <w:sz w:val="21"/>
                <w:szCs w:val="21"/>
                <w:lang w:val="en-US" w:eastAsia="zh-CN"/>
              </w:rPr>
              <w:t>定时考核和统计，以保证各项环保设施常年处于良好运行状态，确保全厂污染物排放达到国家排放标准或总量控制指标。</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（2）</w:t>
            </w:r>
            <w:r>
              <w:rPr>
                <w:rFonts w:hint="default" w:eastAsia="宋体"/>
                <w:sz w:val="21"/>
                <w:szCs w:val="21"/>
                <w:lang w:val="en-US" w:eastAsia="zh-CN"/>
              </w:rPr>
              <w:t>监测制度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default" w:eastAsia="宋体"/>
                <w:sz w:val="21"/>
                <w:szCs w:val="21"/>
                <w:lang w:val="en-US" w:eastAsia="zh-CN"/>
              </w:rPr>
              <w:t>环境监测是环境保护的基础，是进行污染源治理及环保设施运行管理的依据，因而企业应定期对废气、废水、噪声等环保设施运行情况进行监测。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default" w:eastAsia="宋体"/>
                <w:sz w:val="21"/>
                <w:szCs w:val="21"/>
                <w:lang w:val="en-US" w:eastAsia="zh-CN"/>
              </w:rPr>
              <w:t>通过对项目运行中环保设施进行监控，掌握废气、噪声等污染源排放是否符合国家或地方排放标准的要求，做到达标排放，同时对废气</w:t>
            </w:r>
            <w:r>
              <w:rPr>
                <w:rFonts w:hint="eastAsia" w:eastAsia="宋体"/>
                <w:sz w:val="21"/>
                <w:szCs w:val="21"/>
                <w:lang w:val="en-US" w:eastAsia="zh-CN"/>
              </w:rPr>
              <w:t>、</w:t>
            </w:r>
            <w:r>
              <w:rPr>
                <w:rFonts w:hint="default" w:eastAsia="宋体"/>
                <w:sz w:val="21"/>
                <w:szCs w:val="21"/>
                <w:lang w:val="en-US" w:eastAsia="zh-CN"/>
              </w:rPr>
              <w:t>固体废物及噪声防治设施进行监督检查，保证正常运行。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（3）</w:t>
            </w:r>
            <w:r>
              <w:rPr>
                <w:rFonts w:hint="default" w:eastAsia="宋体"/>
                <w:sz w:val="21"/>
                <w:szCs w:val="21"/>
                <w:lang w:val="en-US" w:eastAsia="zh-CN"/>
              </w:rPr>
              <w:t>环境监测机构及设备配置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default" w:eastAsia="宋体"/>
                <w:sz w:val="21"/>
                <w:szCs w:val="21"/>
                <w:lang w:val="en-US" w:eastAsia="zh-CN"/>
              </w:rPr>
              <w:t>环境监测是环境保护的基础，是进行污染治理和监督管理的依据。根据《排污单位自行监测技术指南 总则》（HJ819-2017）</w:t>
            </w:r>
            <w:r>
              <w:rPr>
                <w:rFonts w:hint="eastAsia" w:eastAsia="宋体"/>
                <w:sz w:val="21"/>
                <w:szCs w:val="21"/>
                <w:lang w:val="en-US" w:eastAsia="zh-CN"/>
              </w:rPr>
              <w:t>、</w:t>
            </w:r>
            <w:r>
              <w:rPr>
                <w:rFonts w:hint="default" w:eastAsia="宋体"/>
                <w:sz w:val="21"/>
                <w:szCs w:val="21"/>
                <w:lang w:val="en-US" w:eastAsia="zh-CN"/>
              </w:rPr>
              <w:t xml:space="preserve">《排污单位自行监测技术指南 </w:t>
            </w:r>
            <w:r>
              <w:rPr>
                <w:rFonts w:hint="eastAsia" w:eastAsia="宋体"/>
                <w:sz w:val="21"/>
                <w:szCs w:val="21"/>
                <w:lang w:val="en-US" w:eastAsia="zh-CN"/>
              </w:rPr>
              <w:t>涂装</w:t>
            </w:r>
            <w:r>
              <w:rPr>
                <w:rFonts w:hint="default" w:eastAsia="宋体"/>
                <w:sz w:val="21"/>
                <w:szCs w:val="21"/>
                <w:lang w:val="en-US" w:eastAsia="zh-CN"/>
              </w:rPr>
              <w:t>》（HJ</w:t>
            </w:r>
            <w:r>
              <w:rPr>
                <w:rFonts w:hint="eastAsia" w:eastAsia="宋体"/>
                <w:sz w:val="21"/>
                <w:szCs w:val="21"/>
                <w:lang w:val="en-US" w:eastAsia="zh-CN"/>
              </w:rPr>
              <w:t>1086-2020</w:t>
            </w:r>
            <w:r>
              <w:rPr>
                <w:rFonts w:hint="default" w:eastAsia="宋体"/>
                <w:sz w:val="21"/>
                <w:szCs w:val="21"/>
                <w:lang w:val="en-US" w:eastAsia="zh-CN"/>
              </w:rPr>
              <w:t>）</w:t>
            </w:r>
            <w:r>
              <w:rPr>
                <w:rFonts w:hint="eastAsia" w:eastAsia="宋体"/>
                <w:sz w:val="21"/>
                <w:szCs w:val="21"/>
                <w:lang w:val="en-US" w:eastAsia="zh-CN"/>
              </w:rPr>
              <w:t>的</w:t>
            </w:r>
            <w:r>
              <w:rPr>
                <w:rFonts w:hint="default" w:eastAsia="宋体"/>
                <w:sz w:val="21"/>
                <w:szCs w:val="21"/>
                <w:lang w:val="en-US" w:eastAsia="zh-CN"/>
              </w:rPr>
              <w:t>要求，本评价建议企业环境监测工作委托当地有资质的环境监测机构承担。</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（4）</w:t>
            </w:r>
            <w:r>
              <w:rPr>
                <w:rFonts w:hint="default" w:eastAsia="宋体"/>
                <w:sz w:val="21"/>
                <w:szCs w:val="21"/>
                <w:lang w:val="en-US" w:eastAsia="zh-CN"/>
              </w:rPr>
              <w:t>监测计划</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default" w:eastAsia="宋体"/>
                <w:sz w:val="21"/>
                <w:szCs w:val="21"/>
                <w:lang w:val="en-US" w:eastAsia="zh-CN"/>
              </w:rPr>
              <w:t>根据污染物排放特征，依据国家颁布的环境质量标准、污染物排放标准及地方环保部门的要求，制定项目的监测计划和工作方案，监测工作可委托有资质的环境监测部门承担。企业投入运行后，各污染源</w:t>
            </w:r>
            <w:r>
              <w:rPr>
                <w:rFonts w:hint="eastAsia" w:eastAsia="宋体"/>
                <w:sz w:val="21"/>
                <w:szCs w:val="21"/>
                <w:lang w:val="en-US" w:eastAsia="zh-CN"/>
              </w:rPr>
              <w:t>按</w:t>
            </w:r>
            <w:r>
              <w:rPr>
                <w:rFonts w:hint="default" w:eastAsia="宋体"/>
                <w:sz w:val="21"/>
                <w:szCs w:val="21"/>
                <w:lang w:val="en-US" w:eastAsia="zh-CN"/>
              </w:rPr>
              <w:t>监测计划</w:t>
            </w:r>
            <w:r>
              <w:rPr>
                <w:rFonts w:hint="eastAsia" w:eastAsia="宋体"/>
                <w:sz w:val="21"/>
                <w:szCs w:val="21"/>
                <w:lang w:val="en-US" w:eastAsia="zh-CN"/>
              </w:rPr>
              <w:t>进行检测</w:t>
            </w:r>
            <w:r>
              <w:rPr>
                <w:rFonts w:hint="default" w:eastAsia="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2、企业环境信息公开要求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（1）企业环境信息公开</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根据《企业事业单位环境信息公开办法》（环保部令第31号）的规定，企业事业单位应当按照强制公开和自愿公开相结合的原则，及时、如实地公开其环境信息。如环境信息涉及国家秘密、商业秘密或者个人隐私的，依法可以不公开；法律、法规另有规定的，从其规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该企业应当建立健全本单位环境信息公开制度，指定机构负责本单位环境信息公开日常工作。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（2）建设单位应当公开下列信息内容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该企业应当公开信息内容如下：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①基础信息：包括单位名称、组织机构代码、法定代表人、生产地址、联系方式，以及生产经营和管理服务的主要内容、产品及规模；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②排污信息：包括主要污染物及特征污染物的名称、排放方式、排放口数量和分布情况、排放浓度和总量、超标情况，以及执行的污染物排放标准、核定的排放总量；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③防治污染设施的建设和运行情况；</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④建设项目环境影响评价及其他环境保护行政许可情况；</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⑤其他应当公开的环境信息。</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（3）信息公开方式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该企业采取信息公开栏方式公开相关信息。</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3、排污许可规范化管理要求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国家实行排污许可制度，环境保护部门通过对企事业单位发放排污许可证并依证监管实施排污许可制。实行排污许可管理的企业事业单位和其他生产经营者应当按照排污许可证的要求排放污染物；未取得排污许可证的，不得排放污染物。</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根据《国务院办公厅关于印发控制污染物排放许可制实施方案的通知》（国办发[2016]81号）、《关于做好环境影响评价制度与排污许可制衔接相关工作的通知》（环办环评［2017］84号）和《固定污染源排污许可分类管理名录（2019年版）》等相关文件要求，企业事业单位和其他生产经营者应该按照名录的规定，在实施时限内申请排污许可证。</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本项目经对照《固定污染源排污许可分类管理名录（2019年版）》已纳入名录管理的行业，应及时办理排污许可申请。</w:t>
            </w:r>
            <w:r>
              <w:rPr>
                <w:rFonts w:hint="default" w:eastAsia="宋体"/>
                <w:sz w:val="21"/>
                <w:szCs w:val="21"/>
                <w:lang w:val="en-US" w:eastAsia="zh-CN"/>
              </w:rPr>
              <w:t>本项目属</w:t>
            </w:r>
            <w:r>
              <w:rPr>
                <w:rFonts w:hint="eastAsia" w:eastAsia="宋体"/>
                <w:sz w:val="21"/>
                <w:szCs w:val="21"/>
                <w:lang w:val="en-US" w:eastAsia="zh-CN"/>
              </w:rPr>
              <w:t>于“三</w:t>
            </w:r>
            <w:r>
              <w:rPr>
                <w:rFonts w:hint="default" w:eastAsia="宋体"/>
                <w:sz w:val="21"/>
                <w:szCs w:val="21"/>
                <w:lang w:val="en-US" w:eastAsia="zh-CN"/>
              </w:rPr>
              <w:t>十、专用设备制造业35-84采矿、冶金、建筑专用设备制造351-涉及通用工序简化管理</w:t>
            </w:r>
            <w:r>
              <w:rPr>
                <w:rFonts w:hint="eastAsia" w:eastAsia="宋体"/>
                <w:sz w:val="21"/>
                <w:szCs w:val="21"/>
                <w:lang w:val="en-US" w:eastAsia="zh-CN"/>
              </w:rPr>
              <w:t>的”</w:t>
            </w:r>
            <w:r>
              <w:rPr>
                <w:rFonts w:hint="default" w:eastAsia="宋体"/>
                <w:sz w:val="21"/>
                <w:szCs w:val="21"/>
                <w:lang w:val="en-US" w:eastAsia="zh-CN"/>
              </w:rPr>
              <w:t>，本公司属于</w:t>
            </w:r>
            <w:r>
              <w:rPr>
                <w:rFonts w:hint="eastAsia" w:eastAsia="宋体"/>
                <w:sz w:val="21"/>
                <w:szCs w:val="21"/>
                <w:lang w:val="en-US" w:eastAsia="zh-CN"/>
              </w:rPr>
              <w:t>登记</w:t>
            </w:r>
            <w:r>
              <w:rPr>
                <w:rFonts w:hint="default" w:eastAsia="宋体"/>
                <w:sz w:val="21"/>
                <w:szCs w:val="21"/>
                <w:lang w:val="en-US" w:eastAsia="zh-CN"/>
              </w:rPr>
              <w:t>管理。应当在启动生产设施或者发生实际排污之前进行排污登记。并且在国家及地方环保监管部门有要求的情况下实施监</w:t>
            </w:r>
            <w:r>
              <w:rPr>
                <w:rFonts w:hint="eastAsia" w:eastAsia="宋体"/>
                <w:sz w:val="21"/>
                <w:szCs w:val="21"/>
                <w:lang w:val="en-US" w:eastAsia="zh-CN"/>
              </w:rPr>
              <w:t>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4、环保竣工验收管理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r>
              <w:rPr>
                <w:rFonts w:hint="eastAsia" w:eastAsia="宋体"/>
                <w:sz w:val="21"/>
                <w:szCs w:val="21"/>
                <w:lang w:val="en-US" w:eastAsia="zh-CN"/>
              </w:rPr>
              <w:t>建设单位是建设项目竣工环境保护验收的责任主体，应当按照《建设项目竣工环境保护验收暂行办法》（国环规环评〔2017〕4号）、《建设项目竣工环境保护验收技术指南污染影响类》（生态环境部办公厅2018年5月16日印发）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中弄虚作假。</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5、</w:t>
            </w:r>
            <w:r>
              <w:rPr>
                <w:rFonts w:hint="default" w:eastAsia="宋体"/>
                <w:sz w:val="21"/>
                <w:szCs w:val="21"/>
                <w:lang w:val="en-US" w:eastAsia="zh-CN"/>
              </w:rPr>
              <w:t>排污口规范化</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default" w:eastAsia="宋体"/>
                <w:sz w:val="21"/>
                <w:szCs w:val="21"/>
                <w:lang w:val="en-US" w:eastAsia="zh-CN"/>
              </w:rPr>
              <w:t>排污口是企业污染物进入受纳环境的通道，做好排污口管理是实施污染物总量控制和达标排放的基础工作之—，必须实行规范化管理。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（1）</w:t>
            </w:r>
            <w:r>
              <w:rPr>
                <w:rFonts w:hint="default" w:eastAsia="宋体"/>
                <w:sz w:val="21"/>
                <w:szCs w:val="21"/>
                <w:lang w:val="en-US" w:eastAsia="zh-CN"/>
              </w:rPr>
              <w:t>废气排污口规范化：排气筒应设置便于采样、监测的采样口和采样平台。当采样平台设置在离地面高度≥5m的位置时，应有通往平台的Z字梯/旋梯/升降梯。在各排气筒近地面处，应设立醒目的环境保护图形标志牌。本项目</w:t>
            </w:r>
            <w:r>
              <w:rPr>
                <w:rFonts w:hint="eastAsia" w:eastAsia="宋体"/>
                <w:sz w:val="21"/>
                <w:szCs w:val="21"/>
                <w:lang w:val="en-US" w:eastAsia="zh-CN"/>
              </w:rPr>
              <w:t>设有2</w:t>
            </w:r>
            <w:r>
              <w:rPr>
                <w:rFonts w:hint="default" w:eastAsia="宋体"/>
                <w:sz w:val="21"/>
                <w:szCs w:val="21"/>
                <w:lang w:val="en-US" w:eastAsia="zh-CN"/>
              </w:rPr>
              <w:t>根排气筒，主要排放污染物为颗粒物、非甲烷总烃</w:t>
            </w:r>
            <w:r>
              <w:rPr>
                <w:rFonts w:hint="eastAsia" w:eastAsia="宋体"/>
                <w:sz w:val="21"/>
                <w:szCs w:val="21"/>
                <w:lang w:val="en-US" w:eastAsia="zh-CN"/>
              </w:rPr>
              <w:t>、苯、甲苯、二甲苯</w:t>
            </w:r>
            <w:r>
              <w:rPr>
                <w:rFonts w:hint="default" w:eastAsia="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（2）</w:t>
            </w:r>
            <w:r>
              <w:rPr>
                <w:rFonts w:hint="default" w:eastAsia="宋体"/>
                <w:sz w:val="21"/>
                <w:szCs w:val="21"/>
                <w:lang w:val="en-US" w:eastAsia="zh-CN"/>
              </w:rPr>
              <w:t>废水：污水排放口须进行规范化建设，设置环保图形标志牌，需达到《环境保护图形标志排放口（源）》相关要求。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（3）</w:t>
            </w:r>
            <w:r>
              <w:rPr>
                <w:rFonts w:hint="default" w:eastAsia="宋体"/>
                <w:sz w:val="21"/>
                <w:szCs w:val="21"/>
                <w:lang w:val="en-US" w:eastAsia="zh-CN"/>
              </w:rPr>
              <w:t>噪声排污口规范化：须按《工业企业厂界环境噪声排放标准》（GB12348-2008）的规定，设置环境噪声监测点，并在该处附近醒目处设置环境保护图形标志牌。</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eastAsia" w:eastAsia="宋体"/>
                <w:sz w:val="21"/>
                <w:szCs w:val="21"/>
                <w:lang w:val="en-US" w:eastAsia="zh-CN"/>
              </w:rPr>
              <w:t>（4）</w:t>
            </w:r>
            <w:r>
              <w:rPr>
                <w:rFonts w:hint="default" w:eastAsia="宋体"/>
                <w:sz w:val="21"/>
                <w:szCs w:val="21"/>
                <w:lang w:val="en-US" w:eastAsia="zh-CN"/>
              </w:rPr>
              <w:t>固体废物：本项目固体废物堆放场所必须有防火、防扬散、防渗漏等防止污染环境的措施，标志牌达到《环境保护图形标志-固体废物贮存（处置）场》（GB15562.2-1995）的规定。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default" w:eastAsia="宋体"/>
                <w:sz w:val="21"/>
                <w:szCs w:val="21"/>
                <w:lang w:val="en-US" w:eastAsia="zh-CN"/>
              </w:rPr>
              <w:t>管理要求：排放口规范化的相关设施（如：计量、监控装置、标志牌等）属污染治理设施的组成部分，环境保护部门应按照有关污染治理设施的监督管理规定，加强日常监督管理，排污单位应将规范化排放的相关设施纳入本单位设备管理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r>
              <w:rPr>
                <w:rFonts w:hint="default" w:eastAsia="宋体"/>
                <w:sz w:val="21"/>
                <w:szCs w:val="21"/>
                <w:lang w:val="en-US" w:eastAsia="zh-CN"/>
              </w:rPr>
              <w:t>排放口立标要求：设立排污口标志牌，标志牌由国家环境保护总局统一定点监制，达到《环境保护图形标志》（GB15562.1～2-1995）的规定</w:t>
            </w:r>
            <w:r>
              <w:rPr>
                <w:rFonts w:hint="eastAsia" w:eastAsia="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eastAsia="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eastAsia="宋体"/>
                <w:sz w:val="21"/>
                <w:szCs w:val="21"/>
                <w:lang w:val="en-US" w:eastAsia="zh-CN"/>
              </w:rPr>
            </w:pPr>
          </w:p>
        </w:tc>
      </w:tr>
    </w:tbl>
    <w:p>
      <w:r>
        <w:br w:type="page"/>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0" w:firstLineChars="0"/>
        <w:jc w:val="center"/>
        <w:textAlignment w:val="auto"/>
        <w:rPr>
          <w:rFonts w:hint="eastAsia" w:ascii="黑体" w:hAnsi="黑体" w:eastAsia="黑体"/>
          <w:snapToGrid w:val="0"/>
          <w:color w:val="auto"/>
          <w:kern w:val="0"/>
          <w:sz w:val="30"/>
          <w:szCs w:val="30"/>
          <w:lang w:val="en-US" w:eastAsia="zh-CN" w:bidi="ar-SA"/>
        </w:rPr>
      </w:pPr>
      <w:r>
        <w:rPr>
          <w:rFonts w:hint="eastAsia" w:ascii="黑体" w:hAnsi="黑体" w:eastAsia="黑体"/>
          <w:snapToGrid w:val="0"/>
          <w:color w:val="auto"/>
          <w:kern w:val="0"/>
          <w:sz w:val="30"/>
          <w:szCs w:val="30"/>
          <w:lang w:val="en-US" w:eastAsia="zh-CN" w:bidi="ar-SA"/>
        </w:rPr>
        <w:t>六、结论</w:t>
      </w:r>
    </w:p>
    <w:tbl>
      <w:tblPr>
        <w:tblStyle w:val="22"/>
        <w:tblW w:w="98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91" w:hRule="atLeast"/>
          <w:jc w:val="center"/>
        </w:trPr>
        <w:tc>
          <w:tcPr>
            <w:tcW w:w="98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outlineLvl w:val="9"/>
              <w:rPr>
                <w:rFonts w:hint="default"/>
                <w:color w:val="auto"/>
                <w:lang w:val="en-US"/>
              </w:rPr>
            </w:pPr>
            <w:r>
              <w:rPr>
                <w:rFonts w:hint="eastAsia"/>
                <w:color w:val="auto"/>
                <w:sz w:val="24"/>
                <w:szCs w:val="24"/>
                <w:highlight w:val="none"/>
                <w:lang w:val="en-US" w:eastAsia="zh-CN"/>
              </w:rPr>
              <w:t>唐山天和环保科技股份有限公司在</w:t>
            </w:r>
            <w:r>
              <w:rPr>
                <w:rFonts w:hint="eastAsia" w:ascii="宋体" w:hAnsi="宋体" w:eastAsia="宋体" w:cs="宋体"/>
                <w:color w:val="000000"/>
                <w:kern w:val="0"/>
                <w:sz w:val="24"/>
                <w:szCs w:val="24"/>
                <w:highlight w:val="none"/>
                <w:lang w:val="en-US" w:eastAsia="zh-CN" w:bidi="ar"/>
              </w:rPr>
              <w:t>唐山高新区京唐智慧港</w:t>
            </w:r>
            <w:r>
              <w:rPr>
                <w:rFonts w:hint="eastAsia"/>
                <w:color w:val="auto"/>
                <w:sz w:val="24"/>
                <w:szCs w:val="24"/>
                <w:highlight w:val="none"/>
                <w:lang w:val="en-US" w:eastAsia="zh-CN"/>
              </w:rPr>
              <w:t>，投资18000万元，建设</w:t>
            </w:r>
            <w:r>
              <w:rPr>
                <w:rFonts w:hint="eastAsia"/>
                <w:color w:val="auto"/>
                <w:highlight w:val="none"/>
                <w:lang w:val="en-US" w:eastAsia="zh-CN"/>
              </w:rPr>
              <w:t>矿物高端分级破碎设备研发与生产基地项目，</w:t>
            </w:r>
            <w:r>
              <w:rPr>
                <w:rFonts w:hint="eastAsia"/>
                <w:color w:val="auto"/>
                <w:lang w:val="en-US" w:eastAsia="zh-CN"/>
              </w:rPr>
              <w:t>符合国家产业政策，选址合理，采取环评提出的污染防治措施后，污染物可达标排放，不会对周围环境质量造成明显的不利影响，从环保角度而言，该项目建设可行。</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pStyle w:val="7"/>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tabs>
                <w:tab w:val="left" w:pos="360"/>
                <w:tab w:val="left" w:pos="2207"/>
              </w:tabs>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pStyle w:val="7"/>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tabs>
                <w:tab w:val="left" w:pos="360"/>
                <w:tab w:val="left" w:pos="2207"/>
              </w:tabs>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pStyle w:val="7"/>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tabs>
                <w:tab w:val="left" w:pos="360"/>
                <w:tab w:val="left" w:pos="2207"/>
              </w:tabs>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pStyle w:val="7"/>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tabs>
                <w:tab w:val="left" w:pos="360"/>
                <w:tab w:val="left" w:pos="2207"/>
              </w:tabs>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pStyle w:val="7"/>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tabs>
                <w:tab w:val="left" w:pos="360"/>
                <w:tab w:val="left" w:pos="2207"/>
              </w:tabs>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pStyle w:val="7"/>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tabs>
                <w:tab w:val="left" w:pos="360"/>
                <w:tab w:val="left" w:pos="2207"/>
              </w:tabs>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pStyle w:val="7"/>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tabs>
                <w:tab w:val="left" w:pos="360"/>
                <w:tab w:val="left" w:pos="2207"/>
              </w:tabs>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pPr>
          </w:p>
          <w:p>
            <w:pPr>
              <w:pStyle w:val="7"/>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color w:val="auto"/>
              </w:rPr>
            </w:pPr>
          </w:p>
        </w:tc>
      </w:tr>
    </w:tbl>
    <w:p>
      <w:pPr>
        <w:pStyle w:val="21"/>
        <w:rPr>
          <w:color w:val="0070C0"/>
        </w:rPr>
        <w:sectPr>
          <w:pgSz w:w="11906" w:h="16838"/>
          <w:pgMar w:top="1440" w:right="124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0" w:firstLineChars="0"/>
        <w:textAlignment w:val="auto"/>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方正小标宋_GBK" w:hAnsi="黑体" w:eastAsia="方正小标宋_GBK"/>
          <w:snapToGrid w:val="0"/>
          <w:color w:val="auto"/>
          <w:sz w:val="38"/>
          <w:szCs w:val="38"/>
        </w:rPr>
      </w:pPr>
      <w:r>
        <w:rPr>
          <w:rFonts w:hint="eastAsia" w:ascii="方正小标宋_GBK" w:hAnsi="黑体" w:eastAsia="方正小标宋_GBK"/>
          <w:snapToGrid w:val="0"/>
          <w:color w:val="auto"/>
          <w:sz w:val="38"/>
          <w:szCs w:val="38"/>
        </w:rPr>
        <w:t>建设项目污染物排放量汇总表</w:t>
      </w:r>
    </w:p>
    <w:tbl>
      <w:tblPr>
        <w:tblStyle w:val="22"/>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2215"/>
        <w:gridCol w:w="1449"/>
        <w:gridCol w:w="1170"/>
        <w:gridCol w:w="1701"/>
        <w:gridCol w:w="1688"/>
        <w:gridCol w:w="1773"/>
        <w:gridCol w:w="1609"/>
        <w:gridCol w:w="10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tcBorders>
              <w:tl2br w:val="single" w:color="auto" w:sz="4" w:space="0"/>
            </w:tcBorders>
            <w:noWrap w:val="0"/>
            <w:tcMar>
              <w:left w:w="28" w:type="dxa"/>
              <w:right w:w="28" w:type="dxa"/>
            </w:tcMar>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lang w:val="en-US" w:eastAsia="zh-CN"/>
              </w:rPr>
              <w:t xml:space="preserve">    </w:t>
            </w:r>
            <w:r>
              <w:rPr>
                <w:rFonts w:hint="eastAsia" w:ascii="黑体" w:hAnsi="黑体" w:eastAsia="黑体" w:cs="宋体"/>
                <w:snapToGrid w:val="0"/>
                <w:color w:val="000000"/>
                <w:spacing w:val="-6"/>
                <w:kern w:val="21"/>
                <w:sz w:val="21"/>
                <w:szCs w:val="21"/>
              </w:rPr>
              <w:t>项目</w:t>
            </w:r>
          </w:p>
          <w:p>
            <w:pPr>
              <w:pStyle w:val="28"/>
              <w:keepNext w:val="0"/>
              <w:keepLines w:val="0"/>
              <w:pageBreakBefore w:val="0"/>
              <w:kinsoku/>
              <w:wordWrap/>
              <w:overflowPunct/>
              <w:topLinePunct w:val="0"/>
              <w:autoSpaceDE/>
              <w:autoSpaceDN/>
              <w:bidi w:val="0"/>
              <w:adjustRightInd/>
              <w:snapToGrid/>
              <w:spacing w:before="0" w:after="0" w:line="240" w:lineRule="auto"/>
              <w:jc w:val="both"/>
              <w:textAlignment w:val="auto"/>
              <w:rPr>
                <w:rFonts w:hint="eastAsia"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分类</w:t>
            </w:r>
          </w:p>
        </w:tc>
        <w:tc>
          <w:tcPr>
            <w:tcW w:w="2215" w:type="dxa"/>
            <w:noWrap w:val="0"/>
            <w:tcMar>
              <w:left w:w="28" w:type="dxa"/>
              <w:right w:w="28" w:type="dxa"/>
            </w:tcMar>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污染物名称</w:t>
            </w:r>
          </w:p>
        </w:tc>
        <w:tc>
          <w:tcPr>
            <w:tcW w:w="1449" w:type="dxa"/>
            <w:noWrap w:val="0"/>
            <w:tcMar>
              <w:left w:w="28" w:type="dxa"/>
              <w:right w:w="28" w:type="dxa"/>
            </w:tcMar>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现有工程</w:t>
            </w:r>
          </w:p>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1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①</w:t>
            </w:r>
            <w:r>
              <w:rPr>
                <w:rFonts w:ascii="黑体" w:hAnsi="黑体" w:eastAsia="黑体"/>
                <w:snapToGrid w:val="0"/>
                <w:color w:val="000000"/>
                <w:spacing w:val="-6"/>
                <w:kern w:val="21"/>
                <w:sz w:val="21"/>
                <w:szCs w:val="21"/>
              </w:rPr>
              <w:fldChar w:fldCharType="end"/>
            </w:r>
          </w:p>
        </w:tc>
        <w:tc>
          <w:tcPr>
            <w:tcW w:w="1170" w:type="dxa"/>
            <w:noWrap w:val="0"/>
            <w:tcMar>
              <w:left w:w="28" w:type="dxa"/>
              <w:right w:w="28" w:type="dxa"/>
            </w:tcMar>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现有工程</w:t>
            </w:r>
          </w:p>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许可排放量</w:t>
            </w:r>
          </w:p>
          <w:p>
            <w:pPr>
              <w:pStyle w:val="28"/>
              <w:keepNext w:val="0"/>
              <w:keepLines w:val="0"/>
              <w:pageBreakBefore w:val="0"/>
              <w:kinsoku/>
              <w:wordWrap/>
              <w:overflowPunct/>
              <w:topLinePunct w:val="0"/>
              <w:autoSpaceDE/>
              <w:autoSpaceDN/>
              <w:bidi w:val="0"/>
              <w:adjustRightInd/>
              <w:snapToGrid/>
              <w:spacing w:before="0" w:after="0"/>
              <w:jc w:val="center"/>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2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snapToGrid w:val="0"/>
                <w:color w:val="000000"/>
                <w:spacing w:val="-6"/>
                <w:kern w:val="21"/>
                <w:sz w:val="21"/>
                <w:szCs w:val="21"/>
              </w:rPr>
              <w:t>②</w:t>
            </w:r>
            <w:r>
              <w:rPr>
                <w:rFonts w:ascii="黑体" w:hAnsi="黑体" w:eastAsia="黑体"/>
                <w:snapToGrid w:val="0"/>
                <w:color w:val="000000"/>
                <w:spacing w:val="-6"/>
                <w:kern w:val="21"/>
                <w:sz w:val="21"/>
                <w:szCs w:val="21"/>
              </w:rPr>
              <w:fldChar w:fldCharType="end"/>
            </w:r>
          </w:p>
        </w:tc>
        <w:tc>
          <w:tcPr>
            <w:tcW w:w="1701" w:type="dxa"/>
            <w:noWrap w:val="0"/>
            <w:tcMar>
              <w:left w:w="28" w:type="dxa"/>
              <w:right w:w="28" w:type="dxa"/>
            </w:tcMar>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在建工程</w:t>
            </w:r>
          </w:p>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3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③</w:t>
            </w:r>
            <w:r>
              <w:rPr>
                <w:rFonts w:ascii="黑体" w:hAnsi="黑体" w:eastAsia="黑体"/>
                <w:snapToGrid w:val="0"/>
                <w:color w:val="000000"/>
                <w:spacing w:val="-6"/>
                <w:kern w:val="21"/>
                <w:sz w:val="21"/>
                <w:szCs w:val="21"/>
              </w:rPr>
              <w:fldChar w:fldCharType="end"/>
            </w:r>
          </w:p>
        </w:tc>
        <w:tc>
          <w:tcPr>
            <w:tcW w:w="1688" w:type="dxa"/>
            <w:noWrap w:val="0"/>
            <w:tcMar>
              <w:left w:w="28" w:type="dxa"/>
              <w:right w:w="28" w:type="dxa"/>
            </w:tcMar>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本项目</w:t>
            </w:r>
          </w:p>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4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④</w:t>
            </w:r>
            <w:r>
              <w:rPr>
                <w:rFonts w:ascii="黑体" w:hAnsi="黑体" w:eastAsia="黑体"/>
                <w:snapToGrid w:val="0"/>
                <w:color w:val="000000"/>
                <w:spacing w:val="-6"/>
                <w:kern w:val="21"/>
                <w:sz w:val="21"/>
                <w:szCs w:val="21"/>
              </w:rPr>
              <w:fldChar w:fldCharType="end"/>
            </w:r>
          </w:p>
        </w:tc>
        <w:tc>
          <w:tcPr>
            <w:tcW w:w="1773" w:type="dxa"/>
            <w:noWrap w:val="0"/>
            <w:tcMar>
              <w:left w:w="28" w:type="dxa"/>
              <w:right w:w="28" w:type="dxa"/>
            </w:tcMar>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以新带老削减量</w:t>
            </w:r>
          </w:p>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（新建项目不填）</w:t>
            </w:r>
            <w:r>
              <w:rPr>
                <w:rFonts w:ascii="黑体" w:hAnsi="黑体" w:eastAsia="黑体"/>
                <w:snapToGrid w:val="0"/>
                <w:color w:val="000000"/>
                <w:spacing w:val="-16"/>
                <w:kern w:val="21"/>
                <w:sz w:val="21"/>
                <w:szCs w:val="21"/>
              </w:rPr>
              <w:fldChar w:fldCharType="begin"/>
            </w:r>
            <w:r>
              <w:rPr>
                <w:rFonts w:ascii="黑体" w:hAnsi="黑体" w:eastAsia="黑体"/>
                <w:snapToGrid w:val="0"/>
                <w:color w:val="000000"/>
                <w:spacing w:val="-16"/>
                <w:kern w:val="21"/>
                <w:sz w:val="21"/>
                <w:szCs w:val="21"/>
              </w:rPr>
              <w:instrText xml:space="preserve"> = 5 \* GB3 \* MERGEFORMAT </w:instrText>
            </w:r>
            <w:r>
              <w:rPr>
                <w:rFonts w:ascii="黑体" w:hAnsi="黑体" w:eastAsia="黑体"/>
                <w:snapToGrid w:val="0"/>
                <w:color w:val="000000"/>
                <w:spacing w:val="-16"/>
                <w:kern w:val="21"/>
                <w:sz w:val="21"/>
                <w:szCs w:val="21"/>
              </w:rPr>
              <w:fldChar w:fldCharType="separate"/>
            </w:r>
            <w:r>
              <w:rPr>
                <w:rFonts w:hint="eastAsia" w:ascii="黑体" w:hAnsi="黑体" w:eastAsia="黑体" w:cs="宋体"/>
                <w:kern w:val="2"/>
                <w:sz w:val="21"/>
                <w:szCs w:val="21"/>
              </w:rPr>
              <w:t>⑤</w:t>
            </w:r>
            <w:r>
              <w:rPr>
                <w:rFonts w:ascii="黑体" w:hAnsi="黑体" w:eastAsia="黑体"/>
                <w:snapToGrid w:val="0"/>
                <w:color w:val="000000"/>
                <w:spacing w:val="-16"/>
                <w:kern w:val="21"/>
                <w:sz w:val="21"/>
                <w:szCs w:val="21"/>
              </w:rPr>
              <w:fldChar w:fldCharType="end"/>
            </w:r>
          </w:p>
        </w:tc>
        <w:tc>
          <w:tcPr>
            <w:tcW w:w="1609" w:type="dxa"/>
            <w:noWrap w:val="0"/>
            <w:tcMar>
              <w:left w:w="28" w:type="dxa"/>
              <w:right w:w="28" w:type="dxa"/>
            </w:tcMar>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本项目建成后</w:t>
            </w:r>
          </w:p>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黑体" w:hAnsi="黑体" w:eastAsia="黑体"/>
                <w:snapToGrid w:val="0"/>
                <w:color w:val="000000"/>
                <w:spacing w:val="-16"/>
                <w:kern w:val="21"/>
                <w:sz w:val="21"/>
                <w:szCs w:val="21"/>
              </w:rPr>
            </w:pPr>
            <w:r>
              <w:rPr>
                <w:rFonts w:hint="eastAsia" w:ascii="黑体" w:hAnsi="黑体" w:eastAsia="黑体"/>
                <w:snapToGrid w:val="0"/>
                <w:color w:val="000000"/>
                <w:spacing w:val="-16"/>
                <w:kern w:val="21"/>
                <w:sz w:val="21"/>
                <w:szCs w:val="21"/>
              </w:rPr>
              <w:t>全厂</w:t>
            </w:r>
            <w:r>
              <w:rPr>
                <w:rFonts w:ascii="黑体" w:hAnsi="黑体" w:eastAsia="黑体"/>
                <w:snapToGrid w:val="0"/>
                <w:color w:val="000000"/>
                <w:spacing w:val="-16"/>
                <w:kern w:val="21"/>
                <w:sz w:val="21"/>
                <w:szCs w:val="21"/>
              </w:rPr>
              <w:t>排放量（固</w:t>
            </w:r>
            <w:r>
              <w:rPr>
                <w:rFonts w:hint="eastAsia" w:ascii="黑体" w:hAnsi="黑体" w:eastAsia="黑体"/>
                <w:snapToGrid w:val="0"/>
                <w:color w:val="000000"/>
                <w:spacing w:val="-16"/>
                <w:kern w:val="21"/>
                <w:sz w:val="21"/>
                <w:szCs w:val="21"/>
              </w:rPr>
              <w:t>体</w:t>
            </w:r>
            <w:r>
              <w:rPr>
                <w:rFonts w:ascii="黑体" w:hAnsi="黑体" w:eastAsia="黑体"/>
                <w:snapToGrid w:val="0"/>
                <w:color w:val="000000"/>
                <w:spacing w:val="-16"/>
                <w:kern w:val="21"/>
                <w:sz w:val="21"/>
                <w:szCs w:val="21"/>
              </w:rPr>
              <w:t>废</w:t>
            </w:r>
            <w:r>
              <w:rPr>
                <w:rFonts w:hint="eastAsia" w:ascii="黑体" w:hAnsi="黑体" w:eastAsia="黑体"/>
                <w:snapToGrid w:val="0"/>
                <w:color w:val="000000"/>
                <w:spacing w:val="-16"/>
                <w:kern w:val="21"/>
                <w:sz w:val="21"/>
                <w:szCs w:val="21"/>
              </w:rPr>
              <w:t>物</w:t>
            </w:r>
            <w:r>
              <w:rPr>
                <w:rFonts w:ascii="黑体" w:hAnsi="黑体" w:eastAsia="黑体"/>
                <w:snapToGrid w:val="0"/>
                <w:color w:val="000000"/>
                <w:spacing w:val="-16"/>
                <w:kern w:val="21"/>
                <w:sz w:val="21"/>
                <w:szCs w:val="21"/>
              </w:rPr>
              <w:t>产生量）</w:t>
            </w:r>
            <w:r>
              <w:rPr>
                <w:rFonts w:ascii="黑体" w:hAnsi="黑体" w:eastAsia="黑体"/>
                <w:snapToGrid w:val="0"/>
                <w:color w:val="000000"/>
                <w:spacing w:val="-16"/>
                <w:kern w:val="21"/>
                <w:sz w:val="21"/>
                <w:szCs w:val="21"/>
              </w:rPr>
              <w:fldChar w:fldCharType="begin"/>
            </w:r>
            <w:r>
              <w:rPr>
                <w:rFonts w:ascii="黑体" w:hAnsi="黑体" w:eastAsia="黑体"/>
                <w:snapToGrid w:val="0"/>
                <w:color w:val="000000"/>
                <w:spacing w:val="-16"/>
                <w:kern w:val="21"/>
                <w:sz w:val="21"/>
                <w:szCs w:val="21"/>
              </w:rPr>
              <w:instrText xml:space="preserve"> = 6 \* GB3 \* MERGEFORMAT </w:instrText>
            </w:r>
            <w:r>
              <w:rPr>
                <w:rFonts w:ascii="黑体" w:hAnsi="黑体" w:eastAsia="黑体"/>
                <w:snapToGrid w:val="0"/>
                <w:color w:val="000000"/>
                <w:spacing w:val="-16"/>
                <w:kern w:val="21"/>
                <w:sz w:val="21"/>
                <w:szCs w:val="21"/>
              </w:rPr>
              <w:fldChar w:fldCharType="separate"/>
            </w:r>
            <w:r>
              <w:rPr>
                <w:rFonts w:hint="eastAsia" w:ascii="黑体" w:hAnsi="黑体" w:eastAsia="黑体" w:cs="宋体"/>
                <w:kern w:val="2"/>
                <w:sz w:val="21"/>
                <w:szCs w:val="21"/>
              </w:rPr>
              <w:t>⑥</w:t>
            </w:r>
            <w:r>
              <w:rPr>
                <w:rFonts w:ascii="黑体" w:hAnsi="黑体" w:eastAsia="黑体"/>
                <w:snapToGrid w:val="0"/>
                <w:color w:val="000000"/>
                <w:spacing w:val="-16"/>
                <w:kern w:val="21"/>
                <w:sz w:val="21"/>
                <w:szCs w:val="21"/>
              </w:rPr>
              <w:fldChar w:fldCharType="end"/>
            </w:r>
          </w:p>
        </w:tc>
        <w:tc>
          <w:tcPr>
            <w:tcW w:w="1035" w:type="dxa"/>
            <w:noWrap w:val="0"/>
            <w:tcMar>
              <w:left w:w="28" w:type="dxa"/>
              <w:right w:w="28" w:type="dxa"/>
            </w:tcMar>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变化量</w:t>
            </w:r>
          </w:p>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7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⑦</w:t>
            </w:r>
            <w:r>
              <w:rPr>
                <w:rFonts w:ascii="黑体" w:hAnsi="黑体" w:eastAsia="黑体"/>
                <w:snapToGrid w:val="0"/>
                <w:color w:val="000000"/>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restart"/>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r>
              <w:rPr>
                <w:rFonts w:hint="eastAsia" w:hAnsi="宋体" w:cs="宋体"/>
                <w:snapToGrid w:val="0"/>
                <w:color w:val="000000"/>
                <w:kern w:val="21"/>
                <w:sz w:val="21"/>
                <w:szCs w:val="21"/>
              </w:rPr>
              <w:t>废气</w:t>
            </w:r>
          </w:p>
        </w:tc>
        <w:tc>
          <w:tcPr>
            <w:tcW w:w="221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highlight w:val="none"/>
                <w:lang w:val="en-US" w:eastAsia="zh-CN"/>
              </w:rPr>
            </w:pPr>
            <w:r>
              <w:rPr>
                <w:rFonts w:hint="eastAsia" w:hAnsi="宋体" w:cs="宋体"/>
                <w:snapToGrid w:val="0"/>
                <w:color w:val="000000"/>
                <w:kern w:val="21"/>
                <w:sz w:val="21"/>
                <w:szCs w:val="21"/>
                <w:highlight w:val="none"/>
                <w:lang w:val="en-US" w:eastAsia="zh-CN"/>
              </w:rPr>
              <w:t>颗粒物</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none"/>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highlight w:val="none"/>
                <w:lang w:val="en-US" w:eastAsia="zh-CN"/>
              </w:rPr>
            </w:pPr>
          </w:p>
        </w:tc>
        <w:tc>
          <w:tcPr>
            <w:tcW w:w="1688"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0.912</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none"/>
                <w:lang w:val="en-US" w:eastAsia="zh-CN"/>
              </w:rPr>
            </w:pPr>
          </w:p>
        </w:tc>
        <w:tc>
          <w:tcPr>
            <w:tcW w:w="160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0.912</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hAnsi="宋体" w:cs="宋体"/>
                <w:snapToGrid w:val="0"/>
                <w:color w:val="000000"/>
                <w:kern w:val="21"/>
                <w:sz w:val="21"/>
                <w:szCs w:val="21"/>
                <w:highlight w:val="none"/>
                <w:lang w:val="en-US" w:eastAsia="zh-CN"/>
              </w:rPr>
            </w:pPr>
            <w:r>
              <w:rPr>
                <w:rFonts w:hint="eastAsia" w:hAnsi="宋体" w:cs="宋体"/>
                <w:snapToGrid w:val="0"/>
                <w:color w:val="000000"/>
                <w:kern w:val="21"/>
                <w:sz w:val="21"/>
                <w:szCs w:val="21"/>
                <w:highlight w:val="none"/>
                <w:lang w:val="en-US" w:eastAsia="zh-CN"/>
              </w:rPr>
              <w:t>非甲烷总烃</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highlight w:val="none"/>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highlight w:val="none"/>
                <w:lang w:val="en-US" w:eastAsia="zh-CN"/>
              </w:rPr>
            </w:pPr>
          </w:p>
        </w:tc>
        <w:tc>
          <w:tcPr>
            <w:tcW w:w="1688"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0.361</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none"/>
                <w:lang w:val="en-US" w:eastAsia="zh-CN"/>
              </w:rPr>
            </w:pPr>
          </w:p>
        </w:tc>
        <w:tc>
          <w:tcPr>
            <w:tcW w:w="160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0.361</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hAnsi="宋体" w:eastAsia="宋体" w:cs="宋体"/>
                <w:snapToGrid w:val="0"/>
                <w:color w:val="000000"/>
                <w:kern w:val="21"/>
                <w:sz w:val="21"/>
                <w:szCs w:val="21"/>
                <w:highlight w:val="none"/>
                <w:lang w:val="en-US" w:eastAsia="zh-CN"/>
              </w:rPr>
            </w:pPr>
            <w:r>
              <w:rPr>
                <w:rFonts w:hint="eastAsia" w:hAnsi="宋体" w:cs="宋体"/>
                <w:snapToGrid w:val="0"/>
                <w:color w:val="000000"/>
                <w:kern w:val="21"/>
                <w:sz w:val="21"/>
                <w:szCs w:val="21"/>
                <w:highlight w:val="none"/>
                <w:lang w:val="en-US" w:eastAsia="zh-CN"/>
              </w:rPr>
              <w:t>苯</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highlight w:val="none"/>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highlight w:val="none"/>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highlight w:val="none"/>
                <w:lang w:val="en-US" w:eastAsia="zh-CN"/>
              </w:rPr>
            </w:pPr>
          </w:p>
        </w:tc>
        <w:tc>
          <w:tcPr>
            <w:tcW w:w="1688"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0.011</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none"/>
              </w:rPr>
            </w:pPr>
          </w:p>
        </w:tc>
        <w:tc>
          <w:tcPr>
            <w:tcW w:w="160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0.011</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hAnsi="宋体" w:eastAsia="宋体" w:cs="宋体"/>
                <w:snapToGrid w:val="0"/>
                <w:color w:val="000000"/>
                <w:kern w:val="21"/>
                <w:sz w:val="21"/>
                <w:szCs w:val="21"/>
                <w:highlight w:val="none"/>
                <w:lang w:val="en-US" w:eastAsia="zh-CN"/>
              </w:rPr>
            </w:pPr>
            <w:r>
              <w:rPr>
                <w:rFonts w:hint="eastAsia" w:hAnsi="宋体" w:cs="宋体"/>
                <w:snapToGrid w:val="0"/>
                <w:color w:val="000000"/>
                <w:kern w:val="21"/>
                <w:sz w:val="21"/>
                <w:szCs w:val="21"/>
                <w:highlight w:val="none"/>
                <w:lang w:val="en-US" w:eastAsia="zh-CN"/>
              </w:rPr>
              <w:t>甲苯与二甲苯合计</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highlight w:val="none"/>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highlight w:val="none"/>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highlight w:val="none"/>
                <w:lang w:val="en-US" w:eastAsia="zh-CN"/>
              </w:rPr>
            </w:pPr>
          </w:p>
        </w:tc>
        <w:tc>
          <w:tcPr>
            <w:tcW w:w="1688"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0.074</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none"/>
              </w:rPr>
            </w:pPr>
          </w:p>
        </w:tc>
        <w:tc>
          <w:tcPr>
            <w:tcW w:w="160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0.074</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hAnsi="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食堂油烟</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cs="宋体"/>
                <w:snapToGrid w:val="0"/>
                <w:color w:val="000000"/>
                <w:kern w:val="21"/>
                <w:sz w:val="21"/>
                <w:szCs w:val="21"/>
                <w:highlight w:val="none"/>
                <w:lang w:val="en-US" w:eastAsia="zh-CN" w:bidi="ar-SA"/>
              </w:rPr>
            </w:pPr>
            <w:r>
              <w:rPr>
                <w:rFonts w:hint="eastAsia"/>
                <w:color w:val="auto"/>
                <w:sz w:val="21"/>
                <w:szCs w:val="21"/>
                <w:highlight w:val="none"/>
                <w:lang w:val="en-US" w:eastAsia="zh-CN"/>
              </w:rPr>
              <w:t>4.32</w:t>
            </w:r>
            <w:r>
              <w:rPr>
                <w:rFonts w:hint="default"/>
                <w:color w:val="auto"/>
                <w:sz w:val="21"/>
                <w:szCs w:val="21"/>
                <w:highlight w:val="none"/>
                <w:lang w:val="en-US" w:eastAsia="zh-CN"/>
              </w:rPr>
              <w:t>kg/a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cs="宋体"/>
                <w:snapToGrid w:val="0"/>
                <w:color w:val="000000"/>
                <w:kern w:val="21"/>
                <w:sz w:val="21"/>
                <w:szCs w:val="21"/>
                <w:highlight w:val="none"/>
                <w:lang w:val="en-US" w:eastAsia="zh-CN" w:bidi="ar-SA"/>
              </w:rPr>
            </w:pPr>
            <w:r>
              <w:rPr>
                <w:rFonts w:hint="eastAsia"/>
                <w:color w:val="auto"/>
                <w:sz w:val="21"/>
                <w:szCs w:val="21"/>
                <w:highlight w:val="none"/>
                <w:lang w:val="en-US" w:eastAsia="zh-CN"/>
              </w:rPr>
              <w:t>4.32</w:t>
            </w:r>
            <w:r>
              <w:rPr>
                <w:rFonts w:hint="default"/>
                <w:color w:val="auto"/>
                <w:sz w:val="21"/>
                <w:szCs w:val="21"/>
                <w:highlight w:val="none"/>
                <w:lang w:val="en-US" w:eastAsia="zh-CN"/>
              </w:rPr>
              <w:t>kg/a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restart"/>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eastAsia="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废水</w:t>
            </w:r>
          </w:p>
        </w:tc>
        <w:tc>
          <w:tcPr>
            <w:tcW w:w="2215" w:type="dxa"/>
            <w:noWrap w:val="0"/>
            <w:vAlign w:val="center"/>
          </w:tcPr>
          <w:p>
            <w:pPr>
              <w:pStyle w:val="28"/>
              <w:bidi w:val="0"/>
              <w:ind w:firstLine="0" w:firstLineChars="0"/>
              <w:rPr>
                <w:rFonts w:hint="eastAsia" w:ascii="Times New Roman" w:hAnsi="Times New Roman" w:eastAsia="宋体" w:cs="Times New Roman"/>
                <w:kern w:val="1"/>
                <w:sz w:val="21"/>
                <w:szCs w:val="21"/>
                <w:highlight w:val="none"/>
                <w:lang w:val="en-US" w:eastAsia="zh-CN" w:bidi="ar-SA"/>
              </w:rPr>
            </w:pPr>
            <w:r>
              <w:rPr>
                <w:rFonts w:hint="default"/>
                <w:sz w:val="21"/>
                <w:szCs w:val="21"/>
                <w:highlight w:val="none"/>
                <w:lang w:val="en-US" w:eastAsia="zh-CN"/>
              </w:rPr>
              <w:t>COD</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0.7992</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0.7992</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pStyle w:val="28"/>
              <w:bidi w:val="0"/>
              <w:ind w:firstLine="0" w:firstLineChars="0"/>
              <w:rPr>
                <w:rFonts w:hint="eastAsia" w:ascii="Times New Roman" w:hAnsi="Times New Roman" w:eastAsia="宋体" w:cs="Times New Roman"/>
                <w:kern w:val="1"/>
                <w:sz w:val="21"/>
                <w:szCs w:val="21"/>
                <w:highlight w:val="none"/>
                <w:lang w:val="en-US" w:eastAsia="zh-CN" w:bidi="ar-SA"/>
              </w:rPr>
            </w:pPr>
            <w:r>
              <w:rPr>
                <w:rFonts w:hint="default"/>
                <w:sz w:val="21"/>
                <w:szCs w:val="21"/>
                <w:highlight w:val="none"/>
                <w:lang w:val="en-US" w:eastAsia="zh-CN"/>
              </w:rPr>
              <w:t>BOD</w:t>
            </w:r>
            <w:r>
              <w:rPr>
                <w:rFonts w:hint="default"/>
                <w:sz w:val="21"/>
                <w:szCs w:val="21"/>
                <w:highlight w:val="none"/>
                <w:vertAlign w:val="subscript"/>
                <w:lang w:val="en-US" w:eastAsia="zh-CN"/>
              </w:rPr>
              <w:t>5</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0.5328</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0.5328</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pStyle w:val="28"/>
              <w:bidi w:val="0"/>
              <w:ind w:firstLine="0" w:firstLineChars="0"/>
              <w:rPr>
                <w:rFonts w:hint="eastAsia" w:ascii="Times New Roman" w:hAnsi="Times New Roman" w:eastAsia="宋体" w:cs="Times New Roman"/>
                <w:kern w:val="1"/>
                <w:sz w:val="21"/>
                <w:szCs w:val="21"/>
                <w:highlight w:val="none"/>
                <w:lang w:val="en-US" w:eastAsia="zh-CN" w:bidi="ar-SA"/>
              </w:rPr>
            </w:pPr>
            <w:r>
              <w:rPr>
                <w:rFonts w:hint="default"/>
                <w:sz w:val="21"/>
                <w:szCs w:val="21"/>
                <w:highlight w:val="none"/>
                <w:lang w:val="en-US" w:eastAsia="zh-CN"/>
              </w:rPr>
              <w:t>SS</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0.5328</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0.5328</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pStyle w:val="28"/>
              <w:bidi w:val="0"/>
              <w:ind w:firstLine="0" w:firstLineChars="0"/>
              <w:rPr>
                <w:rFonts w:hint="eastAsia" w:ascii="Times New Roman" w:hAnsi="Times New Roman" w:eastAsia="宋体" w:cs="Times New Roman"/>
                <w:kern w:val="1"/>
                <w:sz w:val="21"/>
                <w:szCs w:val="21"/>
                <w:highlight w:val="none"/>
                <w:lang w:val="en-US" w:eastAsia="zh-CN" w:bidi="ar-SA"/>
              </w:rPr>
            </w:pPr>
            <w:r>
              <w:rPr>
                <w:rFonts w:hint="eastAsia"/>
                <w:sz w:val="21"/>
                <w:szCs w:val="21"/>
                <w:highlight w:val="none"/>
                <w:lang w:val="en-US" w:eastAsia="zh-CN"/>
              </w:rPr>
              <w:t>氨氮</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0.07992</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0.07992</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pStyle w:val="28"/>
              <w:bidi w:val="0"/>
              <w:ind w:firstLine="0" w:firstLineChars="0"/>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总氮</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0.10656</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0.10656</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pStyle w:val="28"/>
              <w:bidi w:val="0"/>
              <w:ind w:firstLine="0" w:firstLineChars="0"/>
              <w:rPr>
                <w:rFonts w:hint="eastAsia" w:ascii="Times New Roman" w:hAnsi="Times New Roman" w:eastAsia="宋体" w:cs="Times New Roman"/>
                <w:kern w:val="2"/>
                <w:sz w:val="21"/>
                <w:szCs w:val="21"/>
                <w:highlight w:val="none"/>
                <w:lang w:val="en-US" w:eastAsia="zh-CN" w:bidi="ar-SA"/>
              </w:rPr>
            </w:pPr>
            <w:r>
              <w:rPr>
                <w:rFonts w:hint="eastAsia" w:cs="Times New Roman"/>
                <w:kern w:val="2"/>
                <w:sz w:val="21"/>
                <w:szCs w:val="21"/>
                <w:highlight w:val="none"/>
                <w:lang w:val="en-US" w:eastAsia="zh-CN" w:bidi="ar-SA"/>
              </w:rPr>
              <w:t>动植物油</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0.1332</w:t>
            </w:r>
            <w:r>
              <w:rPr>
                <w:rFonts w:hint="eastAsia" w:ascii="Times New Roman" w:hAnsi="Times New Roman" w:cs="Times New Roman"/>
                <w:snapToGrid w:val="0"/>
                <w:color w:val="auto"/>
                <w:kern w:val="21"/>
                <w:sz w:val="21"/>
                <w:szCs w:val="21"/>
                <w:highlight w:val="none"/>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cs="Times New Roman"/>
                <w:snapToGrid w:val="0"/>
                <w:color w:val="000000"/>
                <w:kern w:val="21"/>
                <w:sz w:val="21"/>
                <w:szCs w:val="21"/>
                <w:highlight w:val="yellow"/>
              </w:rPr>
            </w:pPr>
          </w:p>
        </w:tc>
        <w:tc>
          <w:tcPr>
            <w:tcW w:w="16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kern w:val="2"/>
                <w:sz w:val="21"/>
                <w:szCs w:val="21"/>
                <w:highlight w:val="none"/>
                <w:lang w:val="en-US" w:eastAsia="zh-CN" w:bidi="ar-SA"/>
              </w:rPr>
            </w:pPr>
            <w:r>
              <w:rPr>
                <w:rFonts w:hint="eastAsia" w:cs="Times New Roman"/>
                <w:i w:val="0"/>
                <w:iCs w:val="0"/>
                <w:color w:val="000000"/>
                <w:kern w:val="0"/>
                <w:sz w:val="21"/>
                <w:szCs w:val="21"/>
                <w:highlight w:val="none"/>
                <w:u w:val="none"/>
                <w:lang w:val="en-US" w:eastAsia="zh-CN" w:bidi="ar"/>
              </w:rPr>
              <w:t>0.1332</w:t>
            </w:r>
            <w:r>
              <w:rPr>
                <w:rFonts w:hint="eastAsia" w:ascii="Times New Roman" w:hAnsi="Times New Roman" w:cs="Times New Roman"/>
                <w:snapToGrid w:val="0"/>
                <w:color w:val="auto"/>
                <w:kern w:val="21"/>
                <w:sz w:val="21"/>
                <w:szCs w:val="21"/>
                <w:highlight w:val="none"/>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restart"/>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highlight w:val="none"/>
              </w:rPr>
            </w:pPr>
            <w:r>
              <w:rPr>
                <w:rFonts w:hint="eastAsia" w:hAnsi="宋体" w:cs="宋体"/>
                <w:snapToGrid w:val="0"/>
                <w:color w:val="000000"/>
                <w:kern w:val="21"/>
                <w:sz w:val="21"/>
                <w:szCs w:val="21"/>
                <w:highlight w:val="none"/>
              </w:rPr>
              <w:t>一般工业</w:t>
            </w:r>
          </w:p>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highlight w:val="none"/>
              </w:rPr>
            </w:pPr>
            <w:r>
              <w:rPr>
                <w:rFonts w:hint="eastAsia" w:hAnsi="宋体" w:cs="宋体"/>
                <w:snapToGrid w:val="0"/>
                <w:color w:val="000000"/>
                <w:kern w:val="21"/>
                <w:sz w:val="21"/>
                <w:szCs w:val="21"/>
                <w:highlight w:val="none"/>
              </w:rPr>
              <w:t>固体废物</w:t>
            </w: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废边角料</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25</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25</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000000"/>
                <w:kern w:val="0"/>
                <w:sz w:val="21"/>
                <w:szCs w:val="21"/>
                <w:lang w:val="en-US" w:eastAsia="zh-CN" w:bidi="ar"/>
              </w:rPr>
              <w:t>废焊丝</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jc w:val="center"/>
              <w:textAlignment w:val="auto"/>
              <w:rPr>
                <w:rFonts w:hint="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水性漆废包装桶</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jc w:val="center"/>
              <w:textAlignment w:val="auto"/>
              <w:rPr>
                <w:rFonts w:hint="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废铁屑</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cs="Times New Roman"/>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7.65</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7.65</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jc w:val="center"/>
              <w:textAlignment w:val="auto"/>
              <w:rPr>
                <w:rFonts w:hint="eastAsia"/>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除尘灰</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10.932</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10.932</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废布袋</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000000"/>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000000"/>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000000"/>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0.005</w:t>
            </w:r>
            <w:r>
              <w:rPr>
                <w:rFonts w:hint="eastAsia" w:hAnsi="宋体" w:cs="宋体"/>
                <w:snapToGrid w:val="0"/>
                <w:color w:val="000000"/>
                <w:kern w:val="21"/>
                <w:sz w:val="21"/>
                <w:szCs w:val="21"/>
                <w:highlight w:val="none"/>
                <w:lang w:val="en-US" w:eastAsia="zh-CN" w:bidi="ar-SA"/>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0.005</w:t>
            </w:r>
            <w:r>
              <w:rPr>
                <w:rFonts w:hint="eastAsia" w:hAnsi="宋体" w:cs="宋体"/>
                <w:snapToGrid w:val="0"/>
                <w:color w:val="000000"/>
                <w:kern w:val="21"/>
                <w:sz w:val="21"/>
                <w:szCs w:val="21"/>
                <w:highlight w:val="none"/>
                <w:lang w:val="en-US" w:eastAsia="zh-CN" w:bidi="ar-SA"/>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000000"/>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highlight w:val="none"/>
                <w:lang w:val="en-US" w:eastAsia="zh-CN" w:bidi="ar"/>
              </w:rPr>
              <w:t>生活垃圾</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hAnsi="宋体" w:eastAsia="宋体" w:cs="宋体"/>
                <w:snapToGrid w:val="0"/>
                <w:color w:val="auto"/>
                <w:kern w:val="21"/>
                <w:sz w:val="21"/>
                <w:szCs w:val="21"/>
                <w:lang w:val="en-US" w:eastAsia="zh-CN"/>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18</w:t>
            </w:r>
            <w:r>
              <w:rPr>
                <w:rFonts w:hint="eastAsia" w:hAnsi="宋体" w:cs="宋体"/>
                <w:snapToGrid w:val="0"/>
                <w:color w:val="auto"/>
                <w:kern w:val="21"/>
                <w:sz w:val="21"/>
                <w:szCs w:val="21"/>
                <w:highlight w:val="none"/>
                <w:lang w:val="en-US" w:eastAsia="zh-CN" w:bidi="ar-SA"/>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18</w:t>
            </w:r>
            <w:r>
              <w:rPr>
                <w:rFonts w:hint="eastAsia" w:hAnsi="宋体" w:cs="宋体"/>
                <w:snapToGrid w:val="0"/>
                <w:color w:val="auto"/>
                <w:kern w:val="21"/>
                <w:sz w:val="21"/>
                <w:szCs w:val="21"/>
                <w:highlight w:val="none"/>
                <w:lang w:val="en-US" w:eastAsia="zh-CN" w:bidi="ar-SA"/>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auto"/>
                <w:kern w:val="21"/>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restart"/>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eastAsia" w:hAnsi="宋体" w:cs="宋体"/>
                <w:snapToGrid w:val="0"/>
                <w:color w:val="000000"/>
                <w:kern w:val="21"/>
                <w:sz w:val="21"/>
                <w:szCs w:val="21"/>
                <w:highlight w:val="none"/>
              </w:rPr>
            </w:pPr>
            <w:r>
              <w:rPr>
                <w:rFonts w:hint="eastAsia" w:hAnsi="宋体" w:cs="宋体"/>
                <w:snapToGrid w:val="0"/>
                <w:color w:val="000000"/>
                <w:kern w:val="21"/>
                <w:sz w:val="21"/>
                <w:szCs w:val="21"/>
                <w:highlight w:val="none"/>
              </w:rPr>
              <w:t>危险废物</w:t>
            </w: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废润滑油</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0.02</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0.02</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废液压油</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废切削液</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含油铁屑</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宋体" w:hAnsi="宋体" w:eastAsia="宋体" w:cs="宋体"/>
                <w:snapToGrid w:val="0"/>
                <w:color w:val="auto"/>
                <w:kern w:val="21"/>
                <w:sz w:val="21"/>
                <w:szCs w:val="21"/>
                <w:lang w:val="en-US" w:eastAsia="zh-CN" w:bidi="ar-SA"/>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宋体" w:hAnsi="宋体" w:eastAsia="宋体" w:cs="宋体"/>
                <w:snapToGrid w:val="0"/>
                <w:color w:val="auto"/>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snapToGrid w:val="0"/>
                <w:color w:val="auto"/>
                <w:kern w:val="21"/>
                <w:sz w:val="21"/>
                <w:szCs w:val="21"/>
                <w:lang w:val="en-US" w:eastAsia="zh-CN" w:bidi="ar-SA"/>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0.01</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漆渣</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废包装桶（油漆、稀释剂、固化剂）</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0.03</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0.03</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废油桶</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hAnsi="宋体" w:eastAsia="宋体" w:cs="宋体"/>
                <w:snapToGrid w:val="0"/>
                <w:color w:val="auto"/>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废过滤棉</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cs="Times New Roman"/>
                <w:snapToGrid w:val="0"/>
                <w:color w:val="auto"/>
                <w:kern w:val="21"/>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Times New Roman" w:eastAsia="宋体" w:cs="Times New Roman"/>
                <w:snapToGrid w:val="0"/>
                <w:color w:val="auto"/>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0.2</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废活性炭</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jc w:val="center"/>
              <w:textAlignment w:val="auto"/>
              <w:rPr>
                <w:rFonts w:hint="eastAsia"/>
                <w:color w:val="auto"/>
                <w:sz w:val="21"/>
                <w:szCs w:val="21"/>
                <w:lang w:val="en-US" w:eastAsia="zh-CN"/>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auto"/>
                <w:kern w:val="21"/>
                <w:sz w:val="21"/>
                <w:szCs w:val="21"/>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3</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8" w:type="dxa"/>
            <w:vMerge w:val="continue"/>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jc w:val="center"/>
              <w:textAlignment w:val="auto"/>
              <w:rPr>
                <w:rFonts w:hAnsi="宋体" w:cs="宋体"/>
                <w:snapToGrid w:val="0"/>
                <w:color w:val="000000"/>
                <w:kern w:val="21"/>
                <w:sz w:val="21"/>
                <w:szCs w:val="21"/>
              </w:rPr>
            </w:pPr>
          </w:p>
        </w:tc>
        <w:tc>
          <w:tcPr>
            <w:tcW w:w="221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0"/>
                <w:sz w:val="21"/>
                <w:szCs w:val="21"/>
                <w:lang w:val="en-US" w:eastAsia="zh-CN" w:bidi="ar"/>
              </w:rPr>
              <w:t>废催化剂</w:t>
            </w:r>
          </w:p>
        </w:tc>
        <w:tc>
          <w:tcPr>
            <w:tcW w:w="1449"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170"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imes New Roman" w:hAnsi="宋体" w:eastAsia="宋体" w:cs="宋体"/>
                <w:snapToGrid w:val="0"/>
                <w:color w:val="auto"/>
                <w:kern w:val="21"/>
                <w:sz w:val="21"/>
                <w:szCs w:val="21"/>
                <w:lang w:val="en-US" w:eastAsia="zh-CN" w:bidi="ar-SA"/>
              </w:rPr>
            </w:pPr>
          </w:p>
        </w:tc>
        <w:tc>
          <w:tcPr>
            <w:tcW w:w="1701"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hint="default" w:ascii="Times New Roman" w:hAnsi="宋体" w:eastAsia="宋体" w:cs="宋体"/>
                <w:snapToGrid w:val="0"/>
                <w:color w:val="auto"/>
                <w:kern w:val="21"/>
                <w:sz w:val="21"/>
                <w:szCs w:val="21"/>
                <w:lang w:val="en-US" w:eastAsia="zh-CN" w:bidi="ar-SA"/>
              </w:rPr>
            </w:pPr>
          </w:p>
        </w:tc>
        <w:tc>
          <w:tcPr>
            <w:tcW w:w="16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auto"/>
                <w:kern w:val="21"/>
                <w:sz w:val="21"/>
                <w:szCs w:val="21"/>
                <w:lang w:val="en-US" w:eastAsia="zh-CN"/>
              </w:rPr>
              <w:t>t/a</w:t>
            </w:r>
          </w:p>
        </w:tc>
        <w:tc>
          <w:tcPr>
            <w:tcW w:w="1773" w:type="dxa"/>
            <w:noWrap w:val="0"/>
            <w:vAlign w:val="center"/>
          </w:tcPr>
          <w:p>
            <w:pPr>
              <w:pStyle w:val="28"/>
              <w:keepNext w:val="0"/>
              <w:keepLines w:val="0"/>
              <w:pageBreakBefore w:val="0"/>
              <w:kinsoku/>
              <w:wordWrap/>
              <w:overflowPunct/>
              <w:topLinePunct w:val="0"/>
              <w:autoSpaceDE/>
              <w:autoSpaceDN/>
              <w:bidi w:val="0"/>
              <w:adjustRightInd/>
              <w:snapToGrid/>
              <w:spacing w:before="0" w:after="0" w:line="240" w:lineRule="auto"/>
              <w:ind w:firstLine="0" w:firstLineChars="0"/>
              <w:jc w:val="center"/>
              <w:textAlignment w:val="auto"/>
              <w:rPr>
                <w:rFonts w:ascii="Times New Roman" w:hAnsi="宋体" w:eastAsia="宋体" w:cs="宋体"/>
                <w:snapToGrid w:val="0"/>
                <w:color w:val="auto"/>
                <w:kern w:val="21"/>
                <w:sz w:val="21"/>
                <w:szCs w:val="21"/>
                <w:lang w:val="en-US" w:eastAsia="zh-CN" w:bidi="ar-SA"/>
              </w:rPr>
            </w:pP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0.1</w:t>
            </w:r>
            <w:r>
              <w:rPr>
                <w:rFonts w:hint="eastAsia" w:ascii="Times New Roman" w:hAnsi="Times New Roman" w:cs="Times New Roman"/>
                <w:snapToGrid w:val="0"/>
                <w:color w:val="auto"/>
                <w:kern w:val="21"/>
                <w:sz w:val="21"/>
                <w:szCs w:val="21"/>
                <w:lang w:val="en-US" w:eastAsia="zh-CN"/>
              </w:rPr>
              <w:t>t/a</w:t>
            </w:r>
          </w:p>
        </w:tc>
        <w:tc>
          <w:tcPr>
            <w:tcW w:w="1035" w:type="dxa"/>
            <w:noWrap w:val="0"/>
            <w:vAlign w:val="center"/>
          </w:tcPr>
          <w:p>
            <w:pPr>
              <w:pStyle w:val="28"/>
              <w:keepNext w:val="0"/>
              <w:keepLines w:val="0"/>
              <w:pageBreakBefore w:val="0"/>
              <w:kinsoku/>
              <w:wordWrap/>
              <w:overflowPunct/>
              <w:topLinePunct w:val="0"/>
              <w:autoSpaceDE/>
              <w:autoSpaceDN/>
              <w:bidi w:val="0"/>
              <w:adjustRightInd/>
              <w:snapToGrid/>
              <w:spacing w:before="0" w:after="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r>
    </w:tbl>
    <w:p>
      <w:pPr>
        <w:jc w:val="left"/>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sectPr>
      <w:pgSz w:w="16838" w:h="11906" w:orient="landscape"/>
      <w:pgMar w:top="1417" w:right="1440" w:bottom="1247" w:left="1440" w:header="851" w:footer="992" w:gutter="0"/>
      <w:pgBorders>
        <w:top w:val="none" w:sz="0" w:space="0"/>
        <w:left w:val="none" w:sz="0" w:space="0"/>
        <w:bottom w:val="none" w:sz="0" w:space="0"/>
        <w:right w:val="none" w:sz="0" w:space="0"/>
      </w:pgBorders>
      <w:pgNumType w:fmt="decimal"/>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ngsanaUPC">
    <w:altName w:val="Times New Roman"/>
    <w:panose1 w:val="02020603050405020304"/>
    <w:charset w:val="00"/>
    <w:family w:val="roman"/>
    <w:pitch w:val="default"/>
    <w:sig w:usb0="00000000"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脣脦脤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49533"/>
    <w:multiLevelType w:val="singleLevel"/>
    <w:tmpl w:val="96249533"/>
    <w:lvl w:ilvl="0" w:tentative="0">
      <w:start w:val="1"/>
      <w:numFmt w:val="decimal"/>
      <w:suff w:val="nothing"/>
      <w:lvlText w:val="%1、"/>
      <w:lvlJc w:val="left"/>
    </w:lvl>
  </w:abstractNum>
  <w:abstractNum w:abstractNumId="1">
    <w:nsid w:val="D6DD27D4"/>
    <w:multiLevelType w:val="singleLevel"/>
    <w:tmpl w:val="D6DD27D4"/>
    <w:lvl w:ilvl="0" w:tentative="0">
      <w:start w:val="1"/>
      <w:numFmt w:val="decimal"/>
      <w:suff w:val="nothing"/>
      <w:lvlText w:val="（%1）"/>
      <w:lvlJc w:val="left"/>
    </w:lvl>
  </w:abstractNum>
  <w:abstractNum w:abstractNumId="2">
    <w:nsid w:val="00D09C48"/>
    <w:multiLevelType w:val="singleLevel"/>
    <w:tmpl w:val="00D09C48"/>
    <w:lvl w:ilvl="0" w:tentative="0">
      <w:start w:val="1"/>
      <w:numFmt w:val="decimal"/>
      <w:suff w:val="nothing"/>
      <w:lvlText w:val="%1"/>
      <w:lvlJc w:val="center"/>
      <w:pPr>
        <w:ind w:left="0" w:firstLine="0"/>
      </w:pPr>
      <w:rPr>
        <w:rFonts w:hint="default"/>
      </w:rPr>
    </w:lvl>
  </w:abstractNum>
  <w:abstractNum w:abstractNumId="3">
    <w:nsid w:val="2914B642"/>
    <w:multiLevelType w:val="singleLevel"/>
    <w:tmpl w:val="2914B642"/>
    <w:lvl w:ilvl="0" w:tentative="0">
      <w:start w:val="1"/>
      <w:numFmt w:val="decimal"/>
      <w:suff w:val="nothing"/>
      <w:lvlText w:val="%1、"/>
      <w:lvlJc w:val="left"/>
    </w:lvl>
  </w:abstractNum>
  <w:abstractNum w:abstractNumId="4">
    <w:nsid w:val="37BD50A3"/>
    <w:multiLevelType w:val="singleLevel"/>
    <w:tmpl w:val="37BD50A3"/>
    <w:lvl w:ilvl="0" w:tentative="0">
      <w:start w:val="1"/>
      <w:numFmt w:val="decimal"/>
      <w:suff w:val="nothing"/>
      <w:lvlText w:val="%1"/>
      <w:lvlJc w:val="center"/>
      <w:pPr>
        <w:ind w:left="0" w:firstLine="0"/>
      </w:pPr>
      <w:rPr>
        <w:rFonts w:hint="default"/>
      </w:rPr>
    </w:lvl>
  </w:abstractNum>
  <w:abstractNum w:abstractNumId="5">
    <w:nsid w:val="59C317CA"/>
    <w:multiLevelType w:val="singleLevel"/>
    <w:tmpl w:val="59C317CA"/>
    <w:lvl w:ilvl="0" w:tentative="0">
      <w:start w:val="2"/>
      <w:numFmt w:val="decimal"/>
      <w:suff w:val="nothing"/>
      <w:lvlText w:val="%1、"/>
      <w:lvlJc w:val="left"/>
    </w:lvl>
  </w:abstractNum>
  <w:abstractNum w:abstractNumId="6">
    <w:nsid w:val="720DF586"/>
    <w:multiLevelType w:val="singleLevel"/>
    <w:tmpl w:val="720DF586"/>
    <w:lvl w:ilvl="0" w:tentative="0">
      <w:start w:val="1"/>
      <w:numFmt w:val="decimal"/>
      <w:suff w:val="nothing"/>
      <w:lvlText w:val="%1"/>
      <w:lvlJc w:val="center"/>
      <w:pPr>
        <w:ind w:left="0" w:firstLine="0"/>
      </w:pPr>
      <w:rPr>
        <w:rFonts w:hint="default"/>
      </w:rPr>
    </w:lvl>
  </w:abstractNum>
  <w:num w:numId="1">
    <w:abstractNumId w:val="3"/>
  </w:num>
  <w:num w:numId="2">
    <w:abstractNumId w:val="0"/>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NGIxOGNhNmMyNmU3YmVkNWNkYzM2N2IzMWI3NGQifQ=="/>
  </w:docVars>
  <w:rsids>
    <w:rsidRoot w:val="2B99684E"/>
    <w:rsid w:val="0009075B"/>
    <w:rsid w:val="000F2E0E"/>
    <w:rsid w:val="0019062D"/>
    <w:rsid w:val="001A7A47"/>
    <w:rsid w:val="001B223C"/>
    <w:rsid w:val="00285CAC"/>
    <w:rsid w:val="00294959"/>
    <w:rsid w:val="002B06D1"/>
    <w:rsid w:val="003532FE"/>
    <w:rsid w:val="00381040"/>
    <w:rsid w:val="003D2C01"/>
    <w:rsid w:val="00411CA3"/>
    <w:rsid w:val="0043659A"/>
    <w:rsid w:val="00440178"/>
    <w:rsid w:val="004479E5"/>
    <w:rsid w:val="00451A53"/>
    <w:rsid w:val="004E43BF"/>
    <w:rsid w:val="004E616D"/>
    <w:rsid w:val="0052409C"/>
    <w:rsid w:val="005C1053"/>
    <w:rsid w:val="005D2854"/>
    <w:rsid w:val="005F65CD"/>
    <w:rsid w:val="006C4DFE"/>
    <w:rsid w:val="0075175F"/>
    <w:rsid w:val="00773916"/>
    <w:rsid w:val="00781026"/>
    <w:rsid w:val="007A51B4"/>
    <w:rsid w:val="007C2CDB"/>
    <w:rsid w:val="0080303D"/>
    <w:rsid w:val="00811A59"/>
    <w:rsid w:val="00833B41"/>
    <w:rsid w:val="008878D1"/>
    <w:rsid w:val="0092779C"/>
    <w:rsid w:val="009C337D"/>
    <w:rsid w:val="00A067C3"/>
    <w:rsid w:val="00A53F09"/>
    <w:rsid w:val="00B53A04"/>
    <w:rsid w:val="00B95CDD"/>
    <w:rsid w:val="00BF1B23"/>
    <w:rsid w:val="00C34DAD"/>
    <w:rsid w:val="00C603FA"/>
    <w:rsid w:val="00CD3FA8"/>
    <w:rsid w:val="00DB20F7"/>
    <w:rsid w:val="00EA0745"/>
    <w:rsid w:val="00F16748"/>
    <w:rsid w:val="00F400A5"/>
    <w:rsid w:val="00F66F31"/>
    <w:rsid w:val="00FA00A3"/>
    <w:rsid w:val="01034434"/>
    <w:rsid w:val="010351AA"/>
    <w:rsid w:val="010D3D13"/>
    <w:rsid w:val="01117330"/>
    <w:rsid w:val="011253ED"/>
    <w:rsid w:val="01175584"/>
    <w:rsid w:val="011B7710"/>
    <w:rsid w:val="01352293"/>
    <w:rsid w:val="01353AE6"/>
    <w:rsid w:val="0136557F"/>
    <w:rsid w:val="013712F7"/>
    <w:rsid w:val="01431A4A"/>
    <w:rsid w:val="014402DC"/>
    <w:rsid w:val="014A2DD9"/>
    <w:rsid w:val="014D4677"/>
    <w:rsid w:val="01516AF1"/>
    <w:rsid w:val="01521C8D"/>
    <w:rsid w:val="01635C49"/>
    <w:rsid w:val="018A250B"/>
    <w:rsid w:val="018C5630"/>
    <w:rsid w:val="018D0F17"/>
    <w:rsid w:val="01910A08"/>
    <w:rsid w:val="019415F0"/>
    <w:rsid w:val="01A17E30"/>
    <w:rsid w:val="01A73D87"/>
    <w:rsid w:val="01AA1AC9"/>
    <w:rsid w:val="01AA7D1B"/>
    <w:rsid w:val="01AC3A93"/>
    <w:rsid w:val="01AE15BA"/>
    <w:rsid w:val="01B12E58"/>
    <w:rsid w:val="01B160A5"/>
    <w:rsid w:val="01B93D65"/>
    <w:rsid w:val="01BB3CD7"/>
    <w:rsid w:val="01BC7932"/>
    <w:rsid w:val="01BD35AB"/>
    <w:rsid w:val="01BD7A4F"/>
    <w:rsid w:val="01BE6973"/>
    <w:rsid w:val="01C43606"/>
    <w:rsid w:val="01CE354F"/>
    <w:rsid w:val="01CF32DE"/>
    <w:rsid w:val="01D60B10"/>
    <w:rsid w:val="01E00208"/>
    <w:rsid w:val="01F339D5"/>
    <w:rsid w:val="02026E1F"/>
    <w:rsid w:val="0203175C"/>
    <w:rsid w:val="020C4532"/>
    <w:rsid w:val="021A6C4F"/>
    <w:rsid w:val="021E51CC"/>
    <w:rsid w:val="02203B3A"/>
    <w:rsid w:val="022A49B8"/>
    <w:rsid w:val="022C0730"/>
    <w:rsid w:val="0235213D"/>
    <w:rsid w:val="02467A44"/>
    <w:rsid w:val="025263E9"/>
    <w:rsid w:val="02544E38"/>
    <w:rsid w:val="025A0035"/>
    <w:rsid w:val="025C1016"/>
    <w:rsid w:val="026115AF"/>
    <w:rsid w:val="02614FC7"/>
    <w:rsid w:val="026464C3"/>
    <w:rsid w:val="02685CE0"/>
    <w:rsid w:val="026F1AAE"/>
    <w:rsid w:val="0273010D"/>
    <w:rsid w:val="027D288D"/>
    <w:rsid w:val="02822D2D"/>
    <w:rsid w:val="028B63E9"/>
    <w:rsid w:val="029307AF"/>
    <w:rsid w:val="029A5C2B"/>
    <w:rsid w:val="029D2B01"/>
    <w:rsid w:val="029F7154"/>
    <w:rsid w:val="02A12ECC"/>
    <w:rsid w:val="02A36823"/>
    <w:rsid w:val="02A77AE2"/>
    <w:rsid w:val="02A87CAC"/>
    <w:rsid w:val="02A975D0"/>
    <w:rsid w:val="02B20C36"/>
    <w:rsid w:val="02B71EFD"/>
    <w:rsid w:val="02BE3A7E"/>
    <w:rsid w:val="02C170CB"/>
    <w:rsid w:val="02C60B85"/>
    <w:rsid w:val="02CB1CF7"/>
    <w:rsid w:val="02DF57A3"/>
    <w:rsid w:val="02E96621"/>
    <w:rsid w:val="02F267AC"/>
    <w:rsid w:val="02F36351"/>
    <w:rsid w:val="02F67CB0"/>
    <w:rsid w:val="02FC76B4"/>
    <w:rsid w:val="02FE3E7B"/>
    <w:rsid w:val="0306110A"/>
    <w:rsid w:val="032558AB"/>
    <w:rsid w:val="032A6897"/>
    <w:rsid w:val="032D4760"/>
    <w:rsid w:val="03367AB9"/>
    <w:rsid w:val="0337738D"/>
    <w:rsid w:val="033A0998"/>
    <w:rsid w:val="033C7DC7"/>
    <w:rsid w:val="03434CFA"/>
    <w:rsid w:val="034628B9"/>
    <w:rsid w:val="034F0B7A"/>
    <w:rsid w:val="035103D8"/>
    <w:rsid w:val="03561F09"/>
    <w:rsid w:val="035670DC"/>
    <w:rsid w:val="035B12CD"/>
    <w:rsid w:val="035B4AE9"/>
    <w:rsid w:val="036868D0"/>
    <w:rsid w:val="036E41CD"/>
    <w:rsid w:val="0374238F"/>
    <w:rsid w:val="03764359"/>
    <w:rsid w:val="037C7496"/>
    <w:rsid w:val="037D7666"/>
    <w:rsid w:val="03822048"/>
    <w:rsid w:val="0382788E"/>
    <w:rsid w:val="039447DF"/>
    <w:rsid w:val="03990047"/>
    <w:rsid w:val="03A10F15"/>
    <w:rsid w:val="03AF63F8"/>
    <w:rsid w:val="03B82117"/>
    <w:rsid w:val="03BE20DD"/>
    <w:rsid w:val="03CE470D"/>
    <w:rsid w:val="03D80B70"/>
    <w:rsid w:val="03DB41BC"/>
    <w:rsid w:val="03DD6186"/>
    <w:rsid w:val="03E507F5"/>
    <w:rsid w:val="03E641C1"/>
    <w:rsid w:val="03E77005"/>
    <w:rsid w:val="03F028E3"/>
    <w:rsid w:val="03F60A8E"/>
    <w:rsid w:val="03FD5D52"/>
    <w:rsid w:val="04071455"/>
    <w:rsid w:val="040E6340"/>
    <w:rsid w:val="04161698"/>
    <w:rsid w:val="04194CE4"/>
    <w:rsid w:val="04247911"/>
    <w:rsid w:val="042711AF"/>
    <w:rsid w:val="04342EBD"/>
    <w:rsid w:val="04441D61"/>
    <w:rsid w:val="04461F7D"/>
    <w:rsid w:val="04541FF7"/>
    <w:rsid w:val="0458580D"/>
    <w:rsid w:val="045D1075"/>
    <w:rsid w:val="045F6B9B"/>
    <w:rsid w:val="046161A6"/>
    <w:rsid w:val="0461636B"/>
    <w:rsid w:val="04671EF4"/>
    <w:rsid w:val="046F14D4"/>
    <w:rsid w:val="047010F6"/>
    <w:rsid w:val="04772443"/>
    <w:rsid w:val="047A5783"/>
    <w:rsid w:val="04830723"/>
    <w:rsid w:val="04846E71"/>
    <w:rsid w:val="048605CC"/>
    <w:rsid w:val="048D0578"/>
    <w:rsid w:val="048E19E7"/>
    <w:rsid w:val="04900C72"/>
    <w:rsid w:val="04910D1F"/>
    <w:rsid w:val="04917822"/>
    <w:rsid w:val="04956A61"/>
    <w:rsid w:val="04967ABA"/>
    <w:rsid w:val="04A93FB9"/>
    <w:rsid w:val="04B82ACD"/>
    <w:rsid w:val="04BA0275"/>
    <w:rsid w:val="04BA532C"/>
    <w:rsid w:val="04BE5FB8"/>
    <w:rsid w:val="04C17856"/>
    <w:rsid w:val="04C42EA2"/>
    <w:rsid w:val="04C904B8"/>
    <w:rsid w:val="04CE5ACF"/>
    <w:rsid w:val="04DE21B6"/>
    <w:rsid w:val="04DF7CDC"/>
    <w:rsid w:val="04F35535"/>
    <w:rsid w:val="04F44FB8"/>
    <w:rsid w:val="04F54549"/>
    <w:rsid w:val="04FA5B7A"/>
    <w:rsid w:val="04FC263C"/>
    <w:rsid w:val="050A6064"/>
    <w:rsid w:val="05137986"/>
    <w:rsid w:val="05173AD1"/>
    <w:rsid w:val="051E6A56"/>
    <w:rsid w:val="05216A3E"/>
    <w:rsid w:val="052457DD"/>
    <w:rsid w:val="05253698"/>
    <w:rsid w:val="05283431"/>
    <w:rsid w:val="052B1173"/>
    <w:rsid w:val="052F14FF"/>
    <w:rsid w:val="052F2A11"/>
    <w:rsid w:val="0535602A"/>
    <w:rsid w:val="054A55C0"/>
    <w:rsid w:val="054B35C3"/>
    <w:rsid w:val="054B552D"/>
    <w:rsid w:val="054D733B"/>
    <w:rsid w:val="05674D05"/>
    <w:rsid w:val="05880374"/>
    <w:rsid w:val="058A7C48"/>
    <w:rsid w:val="058C1C12"/>
    <w:rsid w:val="058F45E8"/>
    <w:rsid w:val="05917228"/>
    <w:rsid w:val="0597762D"/>
    <w:rsid w:val="059A5CC0"/>
    <w:rsid w:val="059E4944"/>
    <w:rsid w:val="05A607FA"/>
    <w:rsid w:val="05A77414"/>
    <w:rsid w:val="05AA653C"/>
    <w:rsid w:val="05AD05BE"/>
    <w:rsid w:val="05AD4847"/>
    <w:rsid w:val="05BE451B"/>
    <w:rsid w:val="05C018BB"/>
    <w:rsid w:val="05C50141"/>
    <w:rsid w:val="05C72C4A"/>
    <w:rsid w:val="05C869C2"/>
    <w:rsid w:val="05CC64B2"/>
    <w:rsid w:val="05CD0844"/>
    <w:rsid w:val="05CE0012"/>
    <w:rsid w:val="05D14544"/>
    <w:rsid w:val="05D957EC"/>
    <w:rsid w:val="05DA7A44"/>
    <w:rsid w:val="05DB4947"/>
    <w:rsid w:val="05DC696B"/>
    <w:rsid w:val="05E355AA"/>
    <w:rsid w:val="05F54666"/>
    <w:rsid w:val="05FA6F24"/>
    <w:rsid w:val="060519C4"/>
    <w:rsid w:val="06090F5C"/>
    <w:rsid w:val="060E7CDC"/>
    <w:rsid w:val="06113EC5"/>
    <w:rsid w:val="06123AD3"/>
    <w:rsid w:val="06304C93"/>
    <w:rsid w:val="063C28CE"/>
    <w:rsid w:val="064A08B8"/>
    <w:rsid w:val="06562220"/>
    <w:rsid w:val="06575AF5"/>
    <w:rsid w:val="065A35E2"/>
    <w:rsid w:val="065D117B"/>
    <w:rsid w:val="06654211"/>
    <w:rsid w:val="06677F89"/>
    <w:rsid w:val="066B5CCB"/>
    <w:rsid w:val="066B69AA"/>
    <w:rsid w:val="06741984"/>
    <w:rsid w:val="067D155B"/>
    <w:rsid w:val="06826B27"/>
    <w:rsid w:val="06863A2B"/>
    <w:rsid w:val="0687687D"/>
    <w:rsid w:val="0689271A"/>
    <w:rsid w:val="068A3C77"/>
    <w:rsid w:val="068A4E6D"/>
    <w:rsid w:val="068E50FC"/>
    <w:rsid w:val="068E7B23"/>
    <w:rsid w:val="068F57F3"/>
    <w:rsid w:val="068F658C"/>
    <w:rsid w:val="069B2275"/>
    <w:rsid w:val="069F3F34"/>
    <w:rsid w:val="06A069BD"/>
    <w:rsid w:val="06A378B6"/>
    <w:rsid w:val="06A64F55"/>
    <w:rsid w:val="06A765D7"/>
    <w:rsid w:val="06AD6A8D"/>
    <w:rsid w:val="06BE5CF8"/>
    <w:rsid w:val="06C929F2"/>
    <w:rsid w:val="06CF00EE"/>
    <w:rsid w:val="06D9629C"/>
    <w:rsid w:val="06E14AFA"/>
    <w:rsid w:val="06E15F8D"/>
    <w:rsid w:val="06E35AE8"/>
    <w:rsid w:val="06EB77EB"/>
    <w:rsid w:val="06F52EDB"/>
    <w:rsid w:val="06F62FC5"/>
    <w:rsid w:val="06F751F2"/>
    <w:rsid w:val="06FC6923"/>
    <w:rsid w:val="06FF0485"/>
    <w:rsid w:val="0702516C"/>
    <w:rsid w:val="0715675D"/>
    <w:rsid w:val="0717375D"/>
    <w:rsid w:val="071978C5"/>
    <w:rsid w:val="071B121D"/>
    <w:rsid w:val="071C09FE"/>
    <w:rsid w:val="071C0D73"/>
    <w:rsid w:val="072557FC"/>
    <w:rsid w:val="07360F25"/>
    <w:rsid w:val="07375240"/>
    <w:rsid w:val="074A2CCC"/>
    <w:rsid w:val="075A603A"/>
    <w:rsid w:val="075A7AEE"/>
    <w:rsid w:val="075E313A"/>
    <w:rsid w:val="07670DFE"/>
    <w:rsid w:val="0768220B"/>
    <w:rsid w:val="0769751F"/>
    <w:rsid w:val="076A2DE6"/>
    <w:rsid w:val="076D15CF"/>
    <w:rsid w:val="07746E01"/>
    <w:rsid w:val="077741FC"/>
    <w:rsid w:val="07775550"/>
    <w:rsid w:val="07797F74"/>
    <w:rsid w:val="077A1F3E"/>
    <w:rsid w:val="0781507A"/>
    <w:rsid w:val="078A2181"/>
    <w:rsid w:val="079052BE"/>
    <w:rsid w:val="07972AF0"/>
    <w:rsid w:val="07981D56"/>
    <w:rsid w:val="07A717B4"/>
    <w:rsid w:val="07AD40C1"/>
    <w:rsid w:val="07BC2556"/>
    <w:rsid w:val="07C46C0E"/>
    <w:rsid w:val="07C75183"/>
    <w:rsid w:val="07C826A0"/>
    <w:rsid w:val="07D377FB"/>
    <w:rsid w:val="07D63618"/>
    <w:rsid w:val="07D70ED6"/>
    <w:rsid w:val="07DB0132"/>
    <w:rsid w:val="07DE427B"/>
    <w:rsid w:val="07E95420"/>
    <w:rsid w:val="07EA0258"/>
    <w:rsid w:val="07F7533D"/>
    <w:rsid w:val="07F92F78"/>
    <w:rsid w:val="07FB4E2D"/>
    <w:rsid w:val="07FD289C"/>
    <w:rsid w:val="080A0D34"/>
    <w:rsid w:val="080F2686"/>
    <w:rsid w:val="08122176"/>
    <w:rsid w:val="08234384"/>
    <w:rsid w:val="082B2A54"/>
    <w:rsid w:val="082F0F7A"/>
    <w:rsid w:val="08325C6B"/>
    <w:rsid w:val="08416E9F"/>
    <w:rsid w:val="084C38DA"/>
    <w:rsid w:val="085D7896"/>
    <w:rsid w:val="08622CB2"/>
    <w:rsid w:val="086329D2"/>
    <w:rsid w:val="08670714"/>
    <w:rsid w:val="086A5B0F"/>
    <w:rsid w:val="086F1377"/>
    <w:rsid w:val="08752E31"/>
    <w:rsid w:val="08793FA4"/>
    <w:rsid w:val="087D1CE6"/>
    <w:rsid w:val="0887250D"/>
    <w:rsid w:val="088968DD"/>
    <w:rsid w:val="089239B9"/>
    <w:rsid w:val="089555FD"/>
    <w:rsid w:val="08971DC4"/>
    <w:rsid w:val="089A5D75"/>
    <w:rsid w:val="08A6116F"/>
    <w:rsid w:val="08A72F68"/>
    <w:rsid w:val="08AC507F"/>
    <w:rsid w:val="08BC6914"/>
    <w:rsid w:val="08C01BD2"/>
    <w:rsid w:val="08C571E9"/>
    <w:rsid w:val="08CC4A1B"/>
    <w:rsid w:val="08CE0793"/>
    <w:rsid w:val="08D062B9"/>
    <w:rsid w:val="08D631A4"/>
    <w:rsid w:val="08D833C0"/>
    <w:rsid w:val="08E25A06"/>
    <w:rsid w:val="08E41D65"/>
    <w:rsid w:val="08EF7A39"/>
    <w:rsid w:val="08F0220E"/>
    <w:rsid w:val="08F16230"/>
    <w:rsid w:val="08F47CF6"/>
    <w:rsid w:val="08F55D20"/>
    <w:rsid w:val="08F655F4"/>
    <w:rsid w:val="08FD2202"/>
    <w:rsid w:val="09000221"/>
    <w:rsid w:val="091E569B"/>
    <w:rsid w:val="09293C1C"/>
    <w:rsid w:val="092B34F0"/>
    <w:rsid w:val="09384D6B"/>
    <w:rsid w:val="093C79CB"/>
    <w:rsid w:val="0943384C"/>
    <w:rsid w:val="094620D8"/>
    <w:rsid w:val="09485ECF"/>
    <w:rsid w:val="095073FA"/>
    <w:rsid w:val="09594501"/>
    <w:rsid w:val="095E69C2"/>
    <w:rsid w:val="09646A02"/>
    <w:rsid w:val="096E7880"/>
    <w:rsid w:val="09734E97"/>
    <w:rsid w:val="097430E9"/>
    <w:rsid w:val="097750D4"/>
    <w:rsid w:val="097906FF"/>
    <w:rsid w:val="09834E50"/>
    <w:rsid w:val="09867206"/>
    <w:rsid w:val="09903C9B"/>
    <w:rsid w:val="09955B8F"/>
    <w:rsid w:val="099646D7"/>
    <w:rsid w:val="099B68C7"/>
    <w:rsid w:val="099B7055"/>
    <w:rsid w:val="099E0166"/>
    <w:rsid w:val="09A16942"/>
    <w:rsid w:val="09A97176"/>
    <w:rsid w:val="09AA4DB9"/>
    <w:rsid w:val="09AC6B1A"/>
    <w:rsid w:val="09B32112"/>
    <w:rsid w:val="09B63701"/>
    <w:rsid w:val="09BB0BE6"/>
    <w:rsid w:val="09BC683E"/>
    <w:rsid w:val="09BC7DF2"/>
    <w:rsid w:val="09BD7EA8"/>
    <w:rsid w:val="09BE6112"/>
    <w:rsid w:val="09C3197A"/>
    <w:rsid w:val="09C33728"/>
    <w:rsid w:val="09C676BC"/>
    <w:rsid w:val="09CF063D"/>
    <w:rsid w:val="09CF6571"/>
    <w:rsid w:val="09D05E45"/>
    <w:rsid w:val="09D65B51"/>
    <w:rsid w:val="09DB2717"/>
    <w:rsid w:val="09E10052"/>
    <w:rsid w:val="09E22693"/>
    <w:rsid w:val="09EC2210"/>
    <w:rsid w:val="09ED4C49"/>
    <w:rsid w:val="09F2225F"/>
    <w:rsid w:val="09F53F72"/>
    <w:rsid w:val="09FB0A3F"/>
    <w:rsid w:val="09FB7366"/>
    <w:rsid w:val="0A00497C"/>
    <w:rsid w:val="0A00540F"/>
    <w:rsid w:val="0A053D41"/>
    <w:rsid w:val="0A09495C"/>
    <w:rsid w:val="0A0A360C"/>
    <w:rsid w:val="0A1246B0"/>
    <w:rsid w:val="0A1507AE"/>
    <w:rsid w:val="0A256191"/>
    <w:rsid w:val="0A3D532E"/>
    <w:rsid w:val="0A4703B1"/>
    <w:rsid w:val="0A560A40"/>
    <w:rsid w:val="0A5C7F02"/>
    <w:rsid w:val="0A6071C9"/>
    <w:rsid w:val="0A6107F8"/>
    <w:rsid w:val="0A634F0B"/>
    <w:rsid w:val="0A711779"/>
    <w:rsid w:val="0A717628"/>
    <w:rsid w:val="0A762E91"/>
    <w:rsid w:val="0A856C30"/>
    <w:rsid w:val="0A896BFF"/>
    <w:rsid w:val="0A8F3F52"/>
    <w:rsid w:val="0A9B28F7"/>
    <w:rsid w:val="0A9D666F"/>
    <w:rsid w:val="0A9E7CF1"/>
    <w:rsid w:val="0AAB7859"/>
    <w:rsid w:val="0AB01253"/>
    <w:rsid w:val="0ABA0FCF"/>
    <w:rsid w:val="0ABB08A3"/>
    <w:rsid w:val="0AC534D0"/>
    <w:rsid w:val="0AD019C3"/>
    <w:rsid w:val="0AD55E09"/>
    <w:rsid w:val="0AD61B81"/>
    <w:rsid w:val="0ADD5FAF"/>
    <w:rsid w:val="0AEB73DB"/>
    <w:rsid w:val="0AEC3153"/>
    <w:rsid w:val="0AED49F2"/>
    <w:rsid w:val="0AF0679F"/>
    <w:rsid w:val="0AF208FA"/>
    <w:rsid w:val="0AF42E33"/>
    <w:rsid w:val="0AF52007"/>
    <w:rsid w:val="0AF97AFD"/>
    <w:rsid w:val="0AFB5144"/>
    <w:rsid w:val="0AFC15E8"/>
    <w:rsid w:val="0AFF3D11"/>
    <w:rsid w:val="0B114967"/>
    <w:rsid w:val="0B24748F"/>
    <w:rsid w:val="0B293A5F"/>
    <w:rsid w:val="0B297F03"/>
    <w:rsid w:val="0B2D79F3"/>
    <w:rsid w:val="0B2F47A5"/>
    <w:rsid w:val="0B3568A8"/>
    <w:rsid w:val="0B386AB7"/>
    <w:rsid w:val="0B3F14D4"/>
    <w:rsid w:val="0B3F3282"/>
    <w:rsid w:val="0B41349E"/>
    <w:rsid w:val="0B4226CA"/>
    <w:rsid w:val="0B460AB5"/>
    <w:rsid w:val="0B5021EE"/>
    <w:rsid w:val="0B50723E"/>
    <w:rsid w:val="0B52745A"/>
    <w:rsid w:val="0B532D57"/>
    <w:rsid w:val="0B566063"/>
    <w:rsid w:val="0B5C7471"/>
    <w:rsid w:val="0B614438"/>
    <w:rsid w:val="0B6A0EF0"/>
    <w:rsid w:val="0B6D4294"/>
    <w:rsid w:val="0B705B32"/>
    <w:rsid w:val="0B732F2C"/>
    <w:rsid w:val="0B752F96"/>
    <w:rsid w:val="0B814E1E"/>
    <w:rsid w:val="0B8604CA"/>
    <w:rsid w:val="0B865355"/>
    <w:rsid w:val="0BA53A2D"/>
    <w:rsid w:val="0BA57C7C"/>
    <w:rsid w:val="0BAC5E56"/>
    <w:rsid w:val="0BAE21B6"/>
    <w:rsid w:val="0BB03DE1"/>
    <w:rsid w:val="0BB51797"/>
    <w:rsid w:val="0BB61CF8"/>
    <w:rsid w:val="0BBE3DFF"/>
    <w:rsid w:val="0BC123DF"/>
    <w:rsid w:val="0BCA3494"/>
    <w:rsid w:val="0BCD088E"/>
    <w:rsid w:val="0BCF193B"/>
    <w:rsid w:val="0BD344B9"/>
    <w:rsid w:val="0BE81B6C"/>
    <w:rsid w:val="0BED1C3D"/>
    <w:rsid w:val="0BEF1F2A"/>
    <w:rsid w:val="0BEF4CA9"/>
    <w:rsid w:val="0BF0712E"/>
    <w:rsid w:val="0BF7590B"/>
    <w:rsid w:val="0BF978D5"/>
    <w:rsid w:val="0C015E26"/>
    <w:rsid w:val="0C0B13B7"/>
    <w:rsid w:val="0C1224C8"/>
    <w:rsid w:val="0C1D2658"/>
    <w:rsid w:val="0C2435D0"/>
    <w:rsid w:val="0C324B95"/>
    <w:rsid w:val="0C476893"/>
    <w:rsid w:val="0C4A6FC7"/>
    <w:rsid w:val="0C4F5747"/>
    <w:rsid w:val="0C6311F3"/>
    <w:rsid w:val="0C68202D"/>
    <w:rsid w:val="0C6A3E91"/>
    <w:rsid w:val="0C6C43F7"/>
    <w:rsid w:val="0C6E02C3"/>
    <w:rsid w:val="0C6F5DE9"/>
    <w:rsid w:val="0C721436"/>
    <w:rsid w:val="0C7451AE"/>
    <w:rsid w:val="0C776A4C"/>
    <w:rsid w:val="0C7B29E0"/>
    <w:rsid w:val="0C837255"/>
    <w:rsid w:val="0C85586A"/>
    <w:rsid w:val="0C9475FE"/>
    <w:rsid w:val="0C9D2956"/>
    <w:rsid w:val="0C9E047D"/>
    <w:rsid w:val="0CA74A68"/>
    <w:rsid w:val="0CA85443"/>
    <w:rsid w:val="0CAD246E"/>
    <w:rsid w:val="0CB254D0"/>
    <w:rsid w:val="0CB67574"/>
    <w:rsid w:val="0CBA3591"/>
    <w:rsid w:val="0CBB6F30"/>
    <w:rsid w:val="0CC7352F"/>
    <w:rsid w:val="0CD07929"/>
    <w:rsid w:val="0CE345C6"/>
    <w:rsid w:val="0CE95B9C"/>
    <w:rsid w:val="0CEA3022"/>
    <w:rsid w:val="0CEF17A8"/>
    <w:rsid w:val="0CF32576"/>
    <w:rsid w:val="0CF54541"/>
    <w:rsid w:val="0CF62067"/>
    <w:rsid w:val="0CFD367F"/>
    <w:rsid w:val="0D0130AF"/>
    <w:rsid w:val="0D0144D4"/>
    <w:rsid w:val="0D074274"/>
    <w:rsid w:val="0D29243C"/>
    <w:rsid w:val="0D2941EA"/>
    <w:rsid w:val="0D307327"/>
    <w:rsid w:val="0D3103BD"/>
    <w:rsid w:val="0D3164C7"/>
    <w:rsid w:val="0D3A1F53"/>
    <w:rsid w:val="0D3E658C"/>
    <w:rsid w:val="0D3F3A0E"/>
    <w:rsid w:val="0D405695"/>
    <w:rsid w:val="0D5030A6"/>
    <w:rsid w:val="0D553231"/>
    <w:rsid w:val="0D5C7B8D"/>
    <w:rsid w:val="0D5E3267"/>
    <w:rsid w:val="0D671F88"/>
    <w:rsid w:val="0D71793F"/>
    <w:rsid w:val="0D7B7E36"/>
    <w:rsid w:val="0D991A7F"/>
    <w:rsid w:val="0D9C2C0E"/>
    <w:rsid w:val="0D9C49BC"/>
    <w:rsid w:val="0DA11FD2"/>
    <w:rsid w:val="0DA47D15"/>
    <w:rsid w:val="0DA63A8D"/>
    <w:rsid w:val="0DA805CC"/>
    <w:rsid w:val="0DAA28D1"/>
    <w:rsid w:val="0DAB0DF4"/>
    <w:rsid w:val="0DAE46EF"/>
    <w:rsid w:val="0DB02216"/>
    <w:rsid w:val="0DC20245"/>
    <w:rsid w:val="0DC7755F"/>
    <w:rsid w:val="0DC820BA"/>
    <w:rsid w:val="0DC9777B"/>
    <w:rsid w:val="0DCB34F3"/>
    <w:rsid w:val="0DCF31C7"/>
    <w:rsid w:val="0DD46A25"/>
    <w:rsid w:val="0DDC300B"/>
    <w:rsid w:val="0DDD75B7"/>
    <w:rsid w:val="0DDF4DFE"/>
    <w:rsid w:val="0DE6032D"/>
    <w:rsid w:val="0DE819AF"/>
    <w:rsid w:val="0DEC35A3"/>
    <w:rsid w:val="0DF413D4"/>
    <w:rsid w:val="0DF906EF"/>
    <w:rsid w:val="0DFA16E3"/>
    <w:rsid w:val="0DFA5954"/>
    <w:rsid w:val="0E0042DF"/>
    <w:rsid w:val="0E007979"/>
    <w:rsid w:val="0E010CC3"/>
    <w:rsid w:val="0E0407B3"/>
    <w:rsid w:val="0E1B21E9"/>
    <w:rsid w:val="0E1B7FD7"/>
    <w:rsid w:val="0E1E7AC7"/>
    <w:rsid w:val="0E287E81"/>
    <w:rsid w:val="0E2B3F92"/>
    <w:rsid w:val="0E2D6C8E"/>
    <w:rsid w:val="0E3270CE"/>
    <w:rsid w:val="0E364E11"/>
    <w:rsid w:val="0E3A6374"/>
    <w:rsid w:val="0E3F3B2B"/>
    <w:rsid w:val="0E4472E6"/>
    <w:rsid w:val="0E4A266A"/>
    <w:rsid w:val="0E52151F"/>
    <w:rsid w:val="0E5822CF"/>
    <w:rsid w:val="0E5C414B"/>
    <w:rsid w:val="0E653000"/>
    <w:rsid w:val="0E70013B"/>
    <w:rsid w:val="0E7B501C"/>
    <w:rsid w:val="0E843362"/>
    <w:rsid w:val="0E8518F4"/>
    <w:rsid w:val="0E855450"/>
    <w:rsid w:val="0E8813E4"/>
    <w:rsid w:val="0E890943"/>
    <w:rsid w:val="0E8C469F"/>
    <w:rsid w:val="0E947D89"/>
    <w:rsid w:val="0E9836D9"/>
    <w:rsid w:val="0E9B4C74"/>
    <w:rsid w:val="0E9D4E90"/>
    <w:rsid w:val="0EAD2BF9"/>
    <w:rsid w:val="0EAF24CD"/>
    <w:rsid w:val="0EB14D0B"/>
    <w:rsid w:val="0EB52B0C"/>
    <w:rsid w:val="0EBB3568"/>
    <w:rsid w:val="0EBC26D6"/>
    <w:rsid w:val="0EC71F0D"/>
    <w:rsid w:val="0ECA5559"/>
    <w:rsid w:val="0ECC563D"/>
    <w:rsid w:val="0ED463D8"/>
    <w:rsid w:val="0EE65374"/>
    <w:rsid w:val="0EE7435D"/>
    <w:rsid w:val="0EE840C6"/>
    <w:rsid w:val="0EEA1255"/>
    <w:rsid w:val="0EF10D38"/>
    <w:rsid w:val="0EFB5712"/>
    <w:rsid w:val="0F08497D"/>
    <w:rsid w:val="0F10225F"/>
    <w:rsid w:val="0F1D7D7F"/>
    <w:rsid w:val="0F1E7653"/>
    <w:rsid w:val="0F2729AB"/>
    <w:rsid w:val="0F2E3D3A"/>
    <w:rsid w:val="0F30646A"/>
    <w:rsid w:val="0F38666B"/>
    <w:rsid w:val="0F3D21CF"/>
    <w:rsid w:val="0F407486"/>
    <w:rsid w:val="0F4075C9"/>
    <w:rsid w:val="0F466FBC"/>
    <w:rsid w:val="0F474DFC"/>
    <w:rsid w:val="0F481B42"/>
    <w:rsid w:val="0F4E4D5E"/>
    <w:rsid w:val="0F4E7F38"/>
    <w:rsid w:val="0F5117D6"/>
    <w:rsid w:val="0F58499B"/>
    <w:rsid w:val="0F607235"/>
    <w:rsid w:val="0F621C35"/>
    <w:rsid w:val="0F625791"/>
    <w:rsid w:val="0F64775C"/>
    <w:rsid w:val="0F7244C4"/>
    <w:rsid w:val="0F751969"/>
    <w:rsid w:val="0F752967"/>
    <w:rsid w:val="0F765516"/>
    <w:rsid w:val="0F8253A4"/>
    <w:rsid w:val="0F847388"/>
    <w:rsid w:val="0F8E0426"/>
    <w:rsid w:val="0F985657"/>
    <w:rsid w:val="0F997807"/>
    <w:rsid w:val="0FA83AEC"/>
    <w:rsid w:val="0FAD7FC0"/>
    <w:rsid w:val="0FB165C5"/>
    <w:rsid w:val="0FBA5F39"/>
    <w:rsid w:val="0FBD1A3F"/>
    <w:rsid w:val="0FBD5E23"/>
    <w:rsid w:val="0FD466D3"/>
    <w:rsid w:val="0FDA6B86"/>
    <w:rsid w:val="0FDC5BFA"/>
    <w:rsid w:val="0FDE750E"/>
    <w:rsid w:val="0FDF52F2"/>
    <w:rsid w:val="0FE32CA9"/>
    <w:rsid w:val="0FED14FF"/>
    <w:rsid w:val="0FED59A3"/>
    <w:rsid w:val="0FEE5B2D"/>
    <w:rsid w:val="0FF94348"/>
    <w:rsid w:val="0FFD6543"/>
    <w:rsid w:val="0FFF1232"/>
    <w:rsid w:val="10041E2E"/>
    <w:rsid w:val="10067489"/>
    <w:rsid w:val="100A326B"/>
    <w:rsid w:val="100C57E1"/>
    <w:rsid w:val="100E1475"/>
    <w:rsid w:val="10142F30"/>
    <w:rsid w:val="10152C44"/>
    <w:rsid w:val="10176E60"/>
    <w:rsid w:val="102173FB"/>
    <w:rsid w:val="10220E16"/>
    <w:rsid w:val="102B3F18"/>
    <w:rsid w:val="10484D45"/>
    <w:rsid w:val="104A6951"/>
    <w:rsid w:val="104F7953"/>
    <w:rsid w:val="10515B0E"/>
    <w:rsid w:val="10545A22"/>
    <w:rsid w:val="105C48D7"/>
    <w:rsid w:val="10627020"/>
    <w:rsid w:val="10635C65"/>
    <w:rsid w:val="106519DD"/>
    <w:rsid w:val="106A1193"/>
    <w:rsid w:val="10747C2F"/>
    <w:rsid w:val="10777A41"/>
    <w:rsid w:val="107A579C"/>
    <w:rsid w:val="107B0F9D"/>
    <w:rsid w:val="107E484D"/>
    <w:rsid w:val="10804B46"/>
    <w:rsid w:val="10822FC8"/>
    <w:rsid w:val="108D2CE2"/>
    <w:rsid w:val="10923E54"/>
    <w:rsid w:val="10932B4D"/>
    <w:rsid w:val="10A11BCB"/>
    <w:rsid w:val="10AB0728"/>
    <w:rsid w:val="10B13CDE"/>
    <w:rsid w:val="10BC15F6"/>
    <w:rsid w:val="10BC5375"/>
    <w:rsid w:val="10C34F8E"/>
    <w:rsid w:val="10C4069B"/>
    <w:rsid w:val="10CB6CDF"/>
    <w:rsid w:val="10CD7582"/>
    <w:rsid w:val="10CF32FA"/>
    <w:rsid w:val="10D053AB"/>
    <w:rsid w:val="10D17073"/>
    <w:rsid w:val="10DB1C9F"/>
    <w:rsid w:val="10DB3A4D"/>
    <w:rsid w:val="10DB3F83"/>
    <w:rsid w:val="10E5667A"/>
    <w:rsid w:val="10E62B8E"/>
    <w:rsid w:val="10EC5C5A"/>
    <w:rsid w:val="10EE38D5"/>
    <w:rsid w:val="10EF44DC"/>
    <w:rsid w:val="1102547E"/>
    <w:rsid w:val="110805BA"/>
    <w:rsid w:val="11082369"/>
    <w:rsid w:val="110D3BA5"/>
    <w:rsid w:val="110D51E8"/>
    <w:rsid w:val="1125344E"/>
    <w:rsid w:val="11260A9A"/>
    <w:rsid w:val="113106E6"/>
    <w:rsid w:val="113457C2"/>
    <w:rsid w:val="113E4E57"/>
    <w:rsid w:val="11443462"/>
    <w:rsid w:val="114C04A7"/>
    <w:rsid w:val="11513D10"/>
    <w:rsid w:val="1155036B"/>
    <w:rsid w:val="11551D24"/>
    <w:rsid w:val="115703B2"/>
    <w:rsid w:val="115C2CF7"/>
    <w:rsid w:val="11614E7C"/>
    <w:rsid w:val="1163214E"/>
    <w:rsid w:val="11691059"/>
    <w:rsid w:val="116B3023"/>
    <w:rsid w:val="11731ED8"/>
    <w:rsid w:val="117A5014"/>
    <w:rsid w:val="11822A6A"/>
    <w:rsid w:val="118F0A79"/>
    <w:rsid w:val="11911FF2"/>
    <w:rsid w:val="11951E4E"/>
    <w:rsid w:val="1198216F"/>
    <w:rsid w:val="11A1731C"/>
    <w:rsid w:val="11A227BD"/>
    <w:rsid w:val="11B44856"/>
    <w:rsid w:val="11B63304"/>
    <w:rsid w:val="11B76268"/>
    <w:rsid w:val="11B8120C"/>
    <w:rsid w:val="11BD13A5"/>
    <w:rsid w:val="11C12C43"/>
    <w:rsid w:val="11C65E5D"/>
    <w:rsid w:val="11D566EF"/>
    <w:rsid w:val="11E12AB9"/>
    <w:rsid w:val="11E579A3"/>
    <w:rsid w:val="11E70CF3"/>
    <w:rsid w:val="11EA4A7C"/>
    <w:rsid w:val="11ED1C8A"/>
    <w:rsid w:val="11F8418B"/>
    <w:rsid w:val="12015736"/>
    <w:rsid w:val="12031E6D"/>
    <w:rsid w:val="120B2110"/>
    <w:rsid w:val="1217793A"/>
    <w:rsid w:val="121A05A5"/>
    <w:rsid w:val="121A67F7"/>
    <w:rsid w:val="121D1E44"/>
    <w:rsid w:val="121F796A"/>
    <w:rsid w:val="12202976"/>
    <w:rsid w:val="12246E74"/>
    <w:rsid w:val="12313736"/>
    <w:rsid w:val="12331667"/>
    <w:rsid w:val="123C0533"/>
    <w:rsid w:val="123D0A15"/>
    <w:rsid w:val="123F4AC3"/>
    <w:rsid w:val="12415356"/>
    <w:rsid w:val="12483364"/>
    <w:rsid w:val="12486EC1"/>
    <w:rsid w:val="124E024F"/>
    <w:rsid w:val="12505D75"/>
    <w:rsid w:val="12597320"/>
    <w:rsid w:val="125E7D6E"/>
    <w:rsid w:val="125F245C"/>
    <w:rsid w:val="125F51BD"/>
    <w:rsid w:val="12614426"/>
    <w:rsid w:val="126711F8"/>
    <w:rsid w:val="12683C06"/>
    <w:rsid w:val="127557DC"/>
    <w:rsid w:val="12791770"/>
    <w:rsid w:val="127B3195"/>
    <w:rsid w:val="12850115"/>
    <w:rsid w:val="12867FD1"/>
    <w:rsid w:val="128B1CD8"/>
    <w:rsid w:val="128C1F69"/>
    <w:rsid w:val="12977E48"/>
    <w:rsid w:val="129E11D6"/>
    <w:rsid w:val="12A02AD0"/>
    <w:rsid w:val="12A53BD5"/>
    <w:rsid w:val="12A61E39"/>
    <w:rsid w:val="12AA1929"/>
    <w:rsid w:val="12AF5192"/>
    <w:rsid w:val="12B44556"/>
    <w:rsid w:val="12BC340B"/>
    <w:rsid w:val="12C317D8"/>
    <w:rsid w:val="12C34799"/>
    <w:rsid w:val="12CD1ABC"/>
    <w:rsid w:val="12CF128F"/>
    <w:rsid w:val="12D53D51"/>
    <w:rsid w:val="12D70244"/>
    <w:rsid w:val="12D746E8"/>
    <w:rsid w:val="12D9220E"/>
    <w:rsid w:val="12DC5803"/>
    <w:rsid w:val="12E10B4C"/>
    <w:rsid w:val="12E704BE"/>
    <w:rsid w:val="12EE7889"/>
    <w:rsid w:val="12F62DC0"/>
    <w:rsid w:val="12FC6AEA"/>
    <w:rsid w:val="1303728B"/>
    <w:rsid w:val="1305022D"/>
    <w:rsid w:val="1312107A"/>
    <w:rsid w:val="13210FDF"/>
    <w:rsid w:val="13222FC0"/>
    <w:rsid w:val="13223BB5"/>
    <w:rsid w:val="132316DC"/>
    <w:rsid w:val="13331A6B"/>
    <w:rsid w:val="13367632"/>
    <w:rsid w:val="13370921"/>
    <w:rsid w:val="1337409D"/>
    <w:rsid w:val="133A3C2F"/>
    <w:rsid w:val="135A334F"/>
    <w:rsid w:val="1367270D"/>
    <w:rsid w:val="1367781A"/>
    <w:rsid w:val="13737F6D"/>
    <w:rsid w:val="13772841"/>
    <w:rsid w:val="13781A27"/>
    <w:rsid w:val="13871C6A"/>
    <w:rsid w:val="138C54D3"/>
    <w:rsid w:val="138E4DA7"/>
    <w:rsid w:val="1390441B"/>
    <w:rsid w:val="13957865"/>
    <w:rsid w:val="139D5CD8"/>
    <w:rsid w:val="13A179F5"/>
    <w:rsid w:val="13A3554D"/>
    <w:rsid w:val="13A46379"/>
    <w:rsid w:val="13AB205A"/>
    <w:rsid w:val="13AF2F6F"/>
    <w:rsid w:val="13B474CB"/>
    <w:rsid w:val="13B50586"/>
    <w:rsid w:val="13BB543E"/>
    <w:rsid w:val="13BB79E5"/>
    <w:rsid w:val="13C0495A"/>
    <w:rsid w:val="13C06F2A"/>
    <w:rsid w:val="13C57D82"/>
    <w:rsid w:val="13C61A3B"/>
    <w:rsid w:val="13CE4991"/>
    <w:rsid w:val="13D11138"/>
    <w:rsid w:val="13D80718"/>
    <w:rsid w:val="13DA7FEC"/>
    <w:rsid w:val="13DD2BC4"/>
    <w:rsid w:val="13E470BD"/>
    <w:rsid w:val="13EE1343"/>
    <w:rsid w:val="13FD017F"/>
    <w:rsid w:val="14027543"/>
    <w:rsid w:val="141334FE"/>
    <w:rsid w:val="14182579"/>
    <w:rsid w:val="141B2394"/>
    <w:rsid w:val="141C6857"/>
    <w:rsid w:val="141D6D81"/>
    <w:rsid w:val="142724B1"/>
    <w:rsid w:val="143376FC"/>
    <w:rsid w:val="14423DE3"/>
    <w:rsid w:val="14431386"/>
    <w:rsid w:val="14496F20"/>
    <w:rsid w:val="144D65A6"/>
    <w:rsid w:val="14524026"/>
    <w:rsid w:val="14531B4D"/>
    <w:rsid w:val="14553B17"/>
    <w:rsid w:val="14575AE1"/>
    <w:rsid w:val="14636234"/>
    <w:rsid w:val="147815B3"/>
    <w:rsid w:val="147C10A3"/>
    <w:rsid w:val="147F6F4F"/>
    <w:rsid w:val="14885C9A"/>
    <w:rsid w:val="148A4644"/>
    <w:rsid w:val="1498393C"/>
    <w:rsid w:val="149B1D63"/>
    <w:rsid w:val="14A41083"/>
    <w:rsid w:val="14A83BE9"/>
    <w:rsid w:val="14B94B6E"/>
    <w:rsid w:val="14C54C9A"/>
    <w:rsid w:val="14C82B9D"/>
    <w:rsid w:val="14CC6AAF"/>
    <w:rsid w:val="14CF52C6"/>
    <w:rsid w:val="14D2135F"/>
    <w:rsid w:val="14DC174A"/>
    <w:rsid w:val="14DE5C6D"/>
    <w:rsid w:val="14E135FC"/>
    <w:rsid w:val="14EC1F13"/>
    <w:rsid w:val="14F055ED"/>
    <w:rsid w:val="14FE41AE"/>
    <w:rsid w:val="14FF50A5"/>
    <w:rsid w:val="15116D53"/>
    <w:rsid w:val="152534E9"/>
    <w:rsid w:val="152B36E3"/>
    <w:rsid w:val="152C0D1B"/>
    <w:rsid w:val="152D0F02"/>
    <w:rsid w:val="152E0CB5"/>
    <w:rsid w:val="152E4A94"/>
    <w:rsid w:val="153100E0"/>
    <w:rsid w:val="1532331C"/>
    <w:rsid w:val="154C4F1A"/>
    <w:rsid w:val="154C590A"/>
    <w:rsid w:val="154D2A40"/>
    <w:rsid w:val="155362A8"/>
    <w:rsid w:val="15542020"/>
    <w:rsid w:val="1556158D"/>
    <w:rsid w:val="155B33AF"/>
    <w:rsid w:val="155C6E4C"/>
    <w:rsid w:val="15673B02"/>
    <w:rsid w:val="156B4E9C"/>
    <w:rsid w:val="157D27D8"/>
    <w:rsid w:val="1582093B"/>
    <w:rsid w:val="15842905"/>
    <w:rsid w:val="158728AD"/>
    <w:rsid w:val="15910C41"/>
    <w:rsid w:val="15942A6D"/>
    <w:rsid w:val="15962639"/>
    <w:rsid w:val="15A34726"/>
    <w:rsid w:val="15AD07A4"/>
    <w:rsid w:val="15B66837"/>
    <w:rsid w:val="15BA33F1"/>
    <w:rsid w:val="15BD5452"/>
    <w:rsid w:val="15BE196D"/>
    <w:rsid w:val="15BE749A"/>
    <w:rsid w:val="15C3440E"/>
    <w:rsid w:val="15C451C5"/>
    <w:rsid w:val="15C97282"/>
    <w:rsid w:val="15D05B4B"/>
    <w:rsid w:val="15D32F45"/>
    <w:rsid w:val="15D45C5F"/>
    <w:rsid w:val="15D75342"/>
    <w:rsid w:val="15DC1B4F"/>
    <w:rsid w:val="15DD3DC4"/>
    <w:rsid w:val="15E2587E"/>
    <w:rsid w:val="15EE7D7F"/>
    <w:rsid w:val="15F01D49"/>
    <w:rsid w:val="15F06F14"/>
    <w:rsid w:val="15F119D1"/>
    <w:rsid w:val="15F66C34"/>
    <w:rsid w:val="1601333F"/>
    <w:rsid w:val="161369B8"/>
    <w:rsid w:val="16240461"/>
    <w:rsid w:val="1625678F"/>
    <w:rsid w:val="16287735"/>
    <w:rsid w:val="162B0FD3"/>
    <w:rsid w:val="162C415B"/>
    <w:rsid w:val="162D4D4B"/>
    <w:rsid w:val="16461969"/>
    <w:rsid w:val="164E081E"/>
    <w:rsid w:val="16565924"/>
    <w:rsid w:val="165F6ECF"/>
    <w:rsid w:val="16707AF8"/>
    <w:rsid w:val="1675224E"/>
    <w:rsid w:val="16781D3E"/>
    <w:rsid w:val="167F131F"/>
    <w:rsid w:val="167F30CD"/>
    <w:rsid w:val="169564C9"/>
    <w:rsid w:val="169B6C2C"/>
    <w:rsid w:val="16A53A7D"/>
    <w:rsid w:val="16A82624"/>
    <w:rsid w:val="16A9014A"/>
    <w:rsid w:val="16B02712"/>
    <w:rsid w:val="16B26FFE"/>
    <w:rsid w:val="16BF157B"/>
    <w:rsid w:val="16C76236"/>
    <w:rsid w:val="16D852E5"/>
    <w:rsid w:val="16D90CEA"/>
    <w:rsid w:val="16D927DD"/>
    <w:rsid w:val="16E1419F"/>
    <w:rsid w:val="16E15B36"/>
    <w:rsid w:val="16E45E16"/>
    <w:rsid w:val="16F01D69"/>
    <w:rsid w:val="16F07B27"/>
    <w:rsid w:val="16F21696"/>
    <w:rsid w:val="16F47617"/>
    <w:rsid w:val="16F615E1"/>
    <w:rsid w:val="16F96F5F"/>
    <w:rsid w:val="17033CFE"/>
    <w:rsid w:val="170E747E"/>
    <w:rsid w:val="17163FE1"/>
    <w:rsid w:val="171C4DC0"/>
    <w:rsid w:val="171D6872"/>
    <w:rsid w:val="171D7D93"/>
    <w:rsid w:val="171E7BF3"/>
    <w:rsid w:val="17230635"/>
    <w:rsid w:val="172B0B5F"/>
    <w:rsid w:val="173848EC"/>
    <w:rsid w:val="173A4F22"/>
    <w:rsid w:val="173C09AD"/>
    <w:rsid w:val="173D5F8E"/>
    <w:rsid w:val="174560C4"/>
    <w:rsid w:val="17484BB3"/>
    <w:rsid w:val="174C7453"/>
    <w:rsid w:val="174D31CB"/>
    <w:rsid w:val="174F662A"/>
    <w:rsid w:val="17525B6D"/>
    <w:rsid w:val="17615F65"/>
    <w:rsid w:val="176623BE"/>
    <w:rsid w:val="17784BF7"/>
    <w:rsid w:val="17795D6E"/>
    <w:rsid w:val="177B5642"/>
    <w:rsid w:val="178169D1"/>
    <w:rsid w:val="1789535B"/>
    <w:rsid w:val="178C52F3"/>
    <w:rsid w:val="178F5592"/>
    <w:rsid w:val="17912B26"/>
    <w:rsid w:val="17966920"/>
    <w:rsid w:val="17A4103D"/>
    <w:rsid w:val="17A74689"/>
    <w:rsid w:val="17A80401"/>
    <w:rsid w:val="17AA136A"/>
    <w:rsid w:val="17B246DF"/>
    <w:rsid w:val="17B62196"/>
    <w:rsid w:val="17B702E0"/>
    <w:rsid w:val="17C0574B"/>
    <w:rsid w:val="17C80DA5"/>
    <w:rsid w:val="17C858B0"/>
    <w:rsid w:val="17CD1C16"/>
    <w:rsid w:val="17CE60BA"/>
    <w:rsid w:val="17CF1E32"/>
    <w:rsid w:val="17D64EF8"/>
    <w:rsid w:val="17E416FE"/>
    <w:rsid w:val="17F673BF"/>
    <w:rsid w:val="1800588B"/>
    <w:rsid w:val="18023FB5"/>
    <w:rsid w:val="18063519"/>
    <w:rsid w:val="180C273E"/>
    <w:rsid w:val="180C394D"/>
    <w:rsid w:val="18101298"/>
    <w:rsid w:val="18177F30"/>
    <w:rsid w:val="1818604F"/>
    <w:rsid w:val="1821577D"/>
    <w:rsid w:val="18257149"/>
    <w:rsid w:val="182D61CC"/>
    <w:rsid w:val="1836143D"/>
    <w:rsid w:val="18365A0D"/>
    <w:rsid w:val="183D3240"/>
    <w:rsid w:val="183E33A7"/>
    <w:rsid w:val="183F5172"/>
    <w:rsid w:val="184620F4"/>
    <w:rsid w:val="184D1E82"/>
    <w:rsid w:val="18567E5D"/>
    <w:rsid w:val="18594C26"/>
    <w:rsid w:val="185D578E"/>
    <w:rsid w:val="18604B97"/>
    <w:rsid w:val="18623212"/>
    <w:rsid w:val="186B56B7"/>
    <w:rsid w:val="18700F1F"/>
    <w:rsid w:val="18707171"/>
    <w:rsid w:val="18737F1D"/>
    <w:rsid w:val="18746723"/>
    <w:rsid w:val="18784ACC"/>
    <w:rsid w:val="187D0A35"/>
    <w:rsid w:val="187D7B07"/>
    <w:rsid w:val="1881137E"/>
    <w:rsid w:val="18877B6A"/>
    <w:rsid w:val="18922CBE"/>
    <w:rsid w:val="18941FF2"/>
    <w:rsid w:val="18956BD8"/>
    <w:rsid w:val="189A5F9C"/>
    <w:rsid w:val="189C1D14"/>
    <w:rsid w:val="18A4506D"/>
    <w:rsid w:val="18A60DE5"/>
    <w:rsid w:val="18AB7A0D"/>
    <w:rsid w:val="18AE4A9A"/>
    <w:rsid w:val="18B530B2"/>
    <w:rsid w:val="18B658B6"/>
    <w:rsid w:val="18B85D9C"/>
    <w:rsid w:val="18BA0FA4"/>
    <w:rsid w:val="18C35C05"/>
    <w:rsid w:val="18C4126B"/>
    <w:rsid w:val="18CD6371"/>
    <w:rsid w:val="18D224FE"/>
    <w:rsid w:val="18D3325C"/>
    <w:rsid w:val="18DE3AB7"/>
    <w:rsid w:val="18DE7DF6"/>
    <w:rsid w:val="18E11E1D"/>
    <w:rsid w:val="18E92904"/>
    <w:rsid w:val="18EF453A"/>
    <w:rsid w:val="18F64A17"/>
    <w:rsid w:val="18FC6C57"/>
    <w:rsid w:val="19120228"/>
    <w:rsid w:val="19137AFC"/>
    <w:rsid w:val="192166BD"/>
    <w:rsid w:val="192341E3"/>
    <w:rsid w:val="193C34F7"/>
    <w:rsid w:val="194257ED"/>
    <w:rsid w:val="194303E2"/>
    <w:rsid w:val="19453084"/>
    <w:rsid w:val="19471F18"/>
    <w:rsid w:val="194B7296"/>
    <w:rsid w:val="194C3354"/>
    <w:rsid w:val="194E645B"/>
    <w:rsid w:val="194F1AD2"/>
    <w:rsid w:val="19622F5E"/>
    <w:rsid w:val="19624054"/>
    <w:rsid w:val="19631990"/>
    <w:rsid w:val="196B50DB"/>
    <w:rsid w:val="196D1A23"/>
    <w:rsid w:val="19726F19"/>
    <w:rsid w:val="19826D8F"/>
    <w:rsid w:val="19834C82"/>
    <w:rsid w:val="19856728"/>
    <w:rsid w:val="198F1879"/>
    <w:rsid w:val="198F37EF"/>
    <w:rsid w:val="19921369"/>
    <w:rsid w:val="19983FDD"/>
    <w:rsid w:val="199D21E8"/>
    <w:rsid w:val="199E7D0E"/>
    <w:rsid w:val="19A215AC"/>
    <w:rsid w:val="19A40AC4"/>
    <w:rsid w:val="19A65BF6"/>
    <w:rsid w:val="19AF3B81"/>
    <w:rsid w:val="19B05028"/>
    <w:rsid w:val="19B66244"/>
    <w:rsid w:val="19B72B7E"/>
    <w:rsid w:val="19BD0194"/>
    <w:rsid w:val="19BE3F0C"/>
    <w:rsid w:val="19BE5CBA"/>
    <w:rsid w:val="19C21C4E"/>
    <w:rsid w:val="19CF7EC7"/>
    <w:rsid w:val="19D332EC"/>
    <w:rsid w:val="19D41982"/>
    <w:rsid w:val="19E020D4"/>
    <w:rsid w:val="19E75211"/>
    <w:rsid w:val="19EA1792"/>
    <w:rsid w:val="19EE2D63"/>
    <w:rsid w:val="19F17E3E"/>
    <w:rsid w:val="19F93196"/>
    <w:rsid w:val="19FD4328"/>
    <w:rsid w:val="19FE255B"/>
    <w:rsid w:val="1A004B69"/>
    <w:rsid w:val="1A115020"/>
    <w:rsid w:val="1A1324AA"/>
    <w:rsid w:val="1A143B2C"/>
    <w:rsid w:val="1A172804"/>
    <w:rsid w:val="1A187AC0"/>
    <w:rsid w:val="1A1E6F2B"/>
    <w:rsid w:val="1A236DE3"/>
    <w:rsid w:val="1A25488B"/>
    <w:rsid w:val="1A255D39"/>
    <w:rsid w:val="1A2A15A2"/>
    <w:rsid w:val="1A43665E"/>
    <w:rsid w:val="1A4408B5"/>
    <w:rsid w:val="1A442393"/>
    <w:rsid w:val="1A472154"/>
    <w:rsid w:val="1A483E1E"/>
    <w:rsid w:val="1A4F2F9F"/>
    <w:rsid w:val="1A617FF3"/>
    <w:rsid w:val="1A6363C5"/>
    <w:rsid w:val="1A6B5E42"/>
    <w:rsid w:val="1A6D648E"/>
    <w:rsid w:val="1A840CB2"/>
    <w:rsid w:val="1A8B2040"/>
    <w:rsid w:val="1A8C5DB8"/>
    <w:rsid w:val="1A8E7D82"/>
    <w:rsid w:val="1A94413F"/>
    <w:rsid w:val="1AA97869"/>
    <w:rsid w:val="1AB53561"/>
    <w:rsid w:val="1AB75A02"/>
    <w:rsid w:val="1AC24D56"/>
    <w:rsid w:val="1AC54B95"/>
    <w:rsid w:val="1AC83294"/>
    <w:rsid w:val="1ACD1E17"/>
    <w:rsid w:val="1AD31C39"/>
    <w:rsid w:val="1AD35C43"/>
    <w:rsid w:val="1AD60FA6"/>
    <w:rsid w:val="1ADA6B24"/>
    <w:rsid w:val="1AE300CE"/>
    <w:rsid w:val="1AE95B6F"/>
    <w:rsid w:val="1AF26175"/>
    <w:rsid w:val="1AFF2A2E"/>
    <w:rsid w:val="1B040045"/>
    <w:rsid w:val="1B0A6F9C"/>
    <w:rsid w:val="1B0E4A1F"/>
    <w:rsid w:val="1B1C77A0"/>
    <w:rsid w:val="1B1E1106"/>
    <w:rsid w:val="1B2220A2"/>
    <w:rsid w:val="1B25491D"/>
    <w:rsid w:val="1B285AE1"/>
    <w:rsid w:val="1B385ED5"/>
    <w:rsid w:val="1B391A9C"/>
    <w:rsid w:val="1B3A5814"/>
    <w:rsid w:val="1B3C333B"/>
    <w:rsid w:val="1B402872"/>
    <w:rsid w:val="1B414DF5"/>
    <w:rsid w:val="1B430B6D"/>
    <w:rsid w:val="1B445528"/>
    <w:rsid w:val="1B48599C"/>
    <w:rsid w:val="1B5B65A0"/>
    <w:rsid w:val="1B60171F"/>
    <w:rsid w:val="1B642E1A"/>
    <w:rsid w:val="1B6D7998"/>
    <w:rsid w:val="1B762CF0"/>
    <w:rsid w:val="1B772383"/>
    <w:rsid w:val="1B8E6B92"/>
    <w:rsid w:val="1B9E5DA3"/>
    <w:rsid w:val="1BA2244F"/>
    <w:rsid w:val="1BA50EE0"/>
    <w:rsid w:val="1BA5434E"/>
    <w:rsid w:val="1BAB4FDF"/>
    <w:rsid w:val="1BAD4238"/>
    <w:rsid w:val="1BB61C97"/>
    <w:rsid w:val="1BBB5BDE"/>
    <w:rsid w:val="1BBC447B"/>
    <w:rsid w:val="1BBD091F"/>
    <w:rsid w:val="1BBE1FA1"/>
    <w:rsid w:val="1BCC553F"/>
    <w:rsid w:val="1BCF17FC"/>
    <w:rsid w:val="1BDF5099"/>
    <w:rsid w:val="1BE84129"/>
    <w:rsid w:val="1BF54DBB"/>
    <w:rsid w:val="1BF63E31"/>
    <w:rsid w:val="1BF754B3"/>
    <w:rsid w:val="1BFB1448"/>
    <w:rsid w:val="1BFC4C97"/>
    <w:rsid w:val="1BFD0D1C"/>
    <w:rsid w:val="1C0A168B"/>
    <w:rsid w:val="1C0C5403"/>
    <w:rsid w:val="1C0D02D0"/>
    <w:rsid w:val="1C0E7EC3"/>
    <w:rsid w:val="1C10784D"/>
    <w:rsid w:val="1C112A19"/>
    <w:rsid w:val="1C2208E7"/>
    <w:rsid w:val="1C2C1601"/>
    <w:rsid w:val="1C2F2E9F"/>
    <w:rsid w:val="1C4F3541"/>
    <w:rsid w:val="1C5545BF"/>
    <w:rsid w:val="1C5A2F24"/>
    <w:rsid w:val="1C5B3C94"/>
    <w:rsid w:val="1C5E15A7"/>
    <w:rsid w:val="1C626DD1"/>
    <w:rsid w:val="1C684BC9"/>
    <w:rsid w:val="1C6A00ED"/>
    <w:rsid w:val="1C6D261E"/>
    <w:rsid w:val="1C735482"/>
    <w:rsid w:val="1C8256C5"/>
    <w:rsid w:val="1C8436FC"/>
    <w:rsid w:val="1C881E18"/>
    <w:rsid w:val="1C907DE2"/>
    <w:rsid w:val="1C943B65"/>
    <w:rsid w:val="1C965875"/>
    <w:rsid w:val="1C976DEE"/>
    <w:rsid w:val="1C980A44"/>
    <w:rsid w:val="1CA27B15"/>
    <w:rsid w:val="1CA86DF9"/>
    <w:rsid w:val="1CAA49F4"/>
    <w:rsid w:val="1CAB183B"/>
    <w:rsid w:val="1CAC620E"/>
    <w:rsid w:val="1CAF7DA9"/>
    <w:rsid w:val="1CB301F3"/>
    <w:rsid w:val="1CB82E95"/>
    <w:rsid w:val="1CBD2839"/>
    <w:rsid w:val="1CC373C8"/>
    <w:rsid w:val="1CC41839"/>
    <w:rsid w:val="1CC43471"/>
    <w:rsid w:val="1CC528B8"/>
    <w:rsid w:val="1CC55835"/>
    <w:rsid w:val="1CD74301"/>
    <w:rsid w:val="1CDB559A"/>
    <w:rsid w:val="1CDC2090"/>
    <w:rsid w:val="1CDD5866"/>
    <w:rsid w:val="1CE617B0"/>
    <w:rsid w:val="1CE75927"/>
    <w:rsid w:val="1CE92A10"/>
    <w:rsid w:val="1CEC2B3E"/>
    <w:rsid w:val="1CED1CF1"/>
    <w:rsid w:val="1CEE536F"/>
    <w:rsid w:val="1CF245F9"/>
    <w:rsid w:val="1D01195D"/>
    <w:rsid w:val="1D0202E4"/>
    <w:rsid w:val="1D047337"/>
    <w:rsid w:val="1D150CCF"/>
    <w:rsid w:val="1D1F2F14"/>
    <w:rsid w:val="1D291FE4"/>
    <w:rsid w:val="1D3C1D18"/>
    <w:rsid w:val="1D3C3AC6"/>
    <w:rsid w:val="1D4809E3"/>
    <w:rsid w:val="1D526709"/>
    <w:rsid w:val="1D61638A"/>
    <w:rsid w:val="1D682B0D"/>
    <w:rsid w:val="1D6D0123"/>
    <w:rsid w:val="1D6F2412"/>
    <w:rsid w:val="1D74382A"/>
    <w:rsid w:val="1D764B66"/>
    <w:rsid w:val="1D877B61"/>
    <w:rsid w:val="1D947594"/>
    <w:rsid w:val="1D9605F7"/>
    <w:rsid w:val="1D9815AB"/>
    <w:rsid w:val="1D997DE7"/>
    <w:rsid w:val="1DA04055"/>
    <w:rsid w:val="1DA12814"/>
    <w:rsid w:val="1DAB29F9"/>
    <w:rsid w:val="1DAE030A"/>
    <w:rsid w:val="1DAF4298"/>
    <w:rsid w:val="1DBB0E8E"/>
    <w:rsid w:val="1DC67833"/>
    <w:rsid w:val="1DCB1624"/>
    <w:rsid w:val="1DCC309C"/>
    <w:rsid w:val="1DCD471E"/>
    <w:rsid w:val="1DCF1B06"/>
    <w:rsid w:val="1DD51824"/>
    <w:rsid w:val="1DD91315"/>
    <w:rsid w:val="1DDA2BA4"/>
    <w:rsid w:val="1DDA6E3B"/>
    <w:rsid w:val="1DDC649F"/>
    <w:rsid w:val="1DE101C9"/>
    <w:rsid w:val="1DE859FC"/>
    <w:rsid w:val="1DEA3522"/>
    <w:rsid w:val="1DEC729A"/>
    <w:rsid w:val="1DED6B6E"/>
    <w:rsid w:val="1DEE53C2"/>
    <w:rsid w:val="1DF63C75"/>
    <w:rsid w:val="1DFA7E83"/>
    <w:rsid w:val="1E012619"/>
    <w:rsid w:val="1E04324C"/>
    <w:rsid w:val="1E0A7700"/>
    <w:rsid w:val="1E154803"/>
    <w:rsid w:val="1E195BB5"/>
    <w:rsid w:val="1E1F222A"/>
    <w:rsid w:val="1E22443B"/>
    <w:rsid w:val="1E234C86"/>
    <w:rsid w:val="1E2B5570"/>
    <w:rsid w:val="1E2B612D"/>
    <w:rsid w:val="1E370E0A"/>
    <w:rsid w:val="1E4075E6"/>
    <w:rsid w:val="1E4427B8"/>
    <w:rsid w:val="1E48649A"/>
    <w:rsid w:val="1E4C0094"/>
    <w:rsid w:val="1E4F477A"/>
    <w:rsid w:val="1E4F5A7B"/>
    <w:rsid w:val="1E51534F"/>
    <w:rsid w:val="1E546BED"/>
    <w:rsid w:val="1E57092A"/>
    <w:rsid w:val="1E5B5AA9"/>
    <w:rsid w:val="1E5B6BA7"/>
    <w:rsid w:val="1E5B7F7C"/>
    <w:rsid w:val="1E5D3CF4"/>
    <w:rsid w:val="1E641741"/>
    <w:rsid w:val="1E6F3A27"/>
    <w:rsid w:val="1E74728F"/>
    <w:rsid w:val="1E7B6870"/>
    <w:rsid w:val="1E8079E2"/>
    <w:rsid w:val="1E94348E"/>
    <w:rsid w:val="1E9C5BE6"/>
    <w:rsid w:val="1EA20612"/>
    <w:rsid w:val="1EB31502"/>
    <w:rsid w:val="1EB84B12"/>
    <w:rsid w:val="1EC41FC5"/>
    <w:rsid w:val="1ED73980"/>
    <w:rsid w:val="1EDC6479"/>
    <w:rsid w:val="1EE91093"/>
    <w:rsid w:val="1EEA7984"/>
    <w:rsid w:val="1EF02DBA"/>
    <w:rsid w:val="1EF46F83"/>
    <w:rsid w:val="1EF67CA4"/>
    <w:rsid w:val="1F045DC2"/>
    <w:rsid w:val="1F103883"/>
    <w:rsid w:val="1F1C0DD2"/>
    <w:rsid w:val="1F25374D"/>
    <w:rsid w:val="1F27296F"/>
    <w:rsid w:val="1F290373"/>
    <w:rsid w:val="1F3031B6"/>
    <w:rsid w:val="1F371505"/>
    <w:rsid w:val="1F3802BD"/>
    <w:rsid w:val="1F3A0A69"/>
    <w:rsid w:val="1F4B6242"/>
    <w:rsid w:val="1F4C5B16"/>
    <w:rsid w:val="1F4E6037"/>
    <w:rsid w:val="1F536EA5"/>
    <w:rsid w:val="1F5D7D23"/>
    <w:rsid w:val="1F6115C2"/>
    <w:rsid w:val="1F615A66"/>
    <w:rsid w:val="1F62028D"/>
    <w:rsid w:val="1F6669AD"/>
    <w:rsid w:val="1F672950"/>
    <w:rsid w:val="1F7E4115"/>
    <w:rsid w:val="1F7E6617"/>
    <w:rsid w:val="1F882FF2"/>
    <w:rsid w:val="1F890B18"/>
    <w:rsid w:val="1F8A3EE5"/>
    <w:rsid w:val="1F8D685B"/>
    <w:rsid w:val="1F9279CD"/>
    <w:rsid w:val="1F9649FC"/>
    <w:rsid w:val="1F9736D5"/>
    <w:rsid w:val="1F9C6A9E"/>
    <w:rsid w:val="1FA76675"/>
    <w:rsid w:val="1FB24694"/>
    <w:rsid w:val="1FCA53B9"/>
    <w:rsid w:val="1FCE5969"/>
    <w:rsid w:val="1FD44489"/>
    <w:rsid w:val="1FD75D28"/>
    <w:rsid w:val="1FDC27E2"/>
    <w:rsid w:val="1FE30229"/>
    <w:rsid w:val="1FF1417F"/>
    <w:rsid w:val="1FFB37C4"/>
    <w:rsid w:val="20000DDB"/>
    <w:rsid w:val="20006165"/>
    <w:rsid w:val="201A79C2"/>
    <w:rsid w:val="20270A5D"/>
    <w:rsid w:val="20280331"/>
    <w:rsid w:val="202D3B9A"/>
    <w:rsid w:val="203211B0"/>
    <w:rsid w:val="2039253E"/>
    <w:rsid w:val="20436F19"/>
    <w:rsid w:val="204A31D1"/>
    <w:rsid w:val="205253AE"/>
    <w:rsid w:val="20635D53"/>
    <w:rsid w:val="20823EE5"/>
    <w:rsid w:val="208634FB"/>
    <w:rsid w:val="20991403"/>
    <w:rsid w:val="20992FDD"/>
    <w:rsid w:val="209D5157"/>
    <w:rsid w:val="209E2E47"/>
    <w:rsid w:val="20B7324F"/>
    <w:rsid w:val="20BB73F7"/>
    <w:rsid w:val="20C52ED3"/>
    <w:rsid w:val="20CE712B"/>
    <w:rsid w:val="20D364EF"/>
    <w:rsid w:val="20DF30E6"/>
    <w:rsid w:val="20EB59D4"/>
    <w:rsid w:val="20EC5803"/>
    <w:rsid w:val="20F175F0"/>
    <w:rsid w:val="20FC3C98"/>
    <w:rsid w:val="20FD2F21"/>
    <w:rsid w:val="20FD555F"/>
    <w:rsid w:val="210112AE"/>
    <w:rsid w:val="21042B4C"/>
    <w:rsid w:val="2105039F"/>
    <w:rsid w:val="21064B6E"/>
    <w:rsid w:val="210711DC"/>
    <w:rsid w:val="210743EB"/>
    <w:rsid w:val="210B3EDB"/>
    <w:rsid w:val="21115269"/>
    <w:rsid w:val="2117534C"/>
    <w:rsid w:val="211A5A75"/>
    <w:rsid w:val="211C007E"/>
    <w:rsid w:val="212703FC"/>
    <w:rsid w:val="21275B22"/>
    <w:rsid w:val="212F21F3"/>
    <w:rsid w:val="21330EB7"/>
    <w:rsid w:val="213827F6"/>
    <w:rsid w:val="21423C98"/>
    <w:rsid w:val="214F6FC9"/>
    <w:rsid w:val="2152163C"/>
    <w:rsid w:val="21532BAD"/>
    <w:rsid w:val="21614F5F"/>
    <w:rsid w:val="21663313"/>
    <w:rsid w:val="21673237"/>
    <w:rsid w:val="216C7CC4"/>
    <w:rsid w:val="217A696B"/>
    <w:rsid w:val="217C26E3"/>
    <w:rsid w:val="217D46AD"/>
    <w:rsid w:val="21817CF9"/>
    <w:rsid w:val="21823451"/>
    <w:rsid w:val="219211FA"/>
    <w:rsid w:val="219B3230"/>
    <w:rsid w:val="219E6AFD"/>
    <w:rsid w:val="219E708B"/>
    <w:rsid w:val="21A75E58"/>
    <w:rsid w:val="21A8172A"/>
    <w:rsid w:val="21A8797C"/>
    <w:rsid w:val="21A954A2"/>
    <w:rsid w:val="21AE4866"/>
    <w:rsid w:val="21B24356"/>
    <w:rsid w:val="21B52099"/>
    <w:rsid w:val="21BD027C"/>
    <w:rsid w:val="21BE0BA6"/>
    <w:rsid w:val="21C5052E"/>
    <w:rsid w:val="21C83B7A"/>
    <w:rsid w:val="21CB71C6"/>
    <w:rsid w:val="21D05838"/>
    <w:rsid w:val="21DD42FA"/>
    <w:rsid w:val="21DE514B"/>
    <w:rsid w:val="21E12E8E"/>
    <w:rsid w:val="21E13260"/>
    <w:rsid w:val="21EB7868"/>
    <w:rsid w:val="21F66939"/>
    <w:rsid w:val="21FC167D"/>
    <w:rsid w:val="21FE18F0"/>
    <w:rsid w:val="220628F4"/>
    <w:rsid w:val="22065300"/>
    <w:rsid w:val="220E20B5"/>
    <w:rsid w:val="221C2118"/>
    <w:rsid w:val="221D77D7"/>
    <w:rsid w:val="22352702"/>
    <w:rsid w:val="22431452"/>
    <w:rsid w:val="2248751F"/>
    <w:rsid w:val="22655BA7"/>
    <w:rsid w:val="226E6690"/>
    <w:rsid w:val="22761828"/>
    <w:rsid w:val="227930C6"/>
    <w:rsid w:val="227934D8"/>
    <w:rsid w:val="227A07BF"/>
    <w:rsid w:val="227E2E04"/>
    <w:rsid w:val="228573CD"/>
    <w:rsid w:val="228C104B"/>
    <w:rsid w:val="229123BB"/>
    <w:rsid w:val="229E2B2D"/>
    <w:rsid w:val="22A5103B"/>
    <w:rsid w:val="22A546C5"/>
    <w:rsid w:val="22AC22D1"/>
    <w:rsid w:val="22B4357C"/>
    <w:rsid w:val="22C205C9"/>
    <w:rsid w:val="22D402FC"/>
    <w:rsid w:val="22D81026"/>
    <w:rsid w:val="22D8603F"/>
    <w:rsid w:val="22D87DED"/>
    <w:rsid w:val="22DE2140"/>
    <w:rsid w:val="22DF6424"/>
    <w:rsid w:val="22E20C6B"/>
    <w:rsid w:val="22E34616"/>
    <w:rsid w:val="22E5250A"/>
    <w:rsid w:val="22E70030"/>
    <w:rsid w:val="22F31A8C"/>
    <w:rsid w:val="23000B70"/>
    <w:rsid w:val="230950FD"/>
    <w:rsid w:val="230A01C2"/>
    <w:rsid w:val="231C77B3"/>
    <w:rsid w:val="23221D24"/>
    <w:rsid w:val="232A23B3"/>
    <w:rsid w:val="232B0864"/>
    <w:rsid w:val="23337719"/>
    <w:rsid w:val="233A0AA7"/>
    <w:rsid w:val="23425BAE"/>
    <w:rsid w:val="23447230"/>
    <w:rsid w:val="23460410"/>
    <w:rsid w:val="23474F72"/>
    <w:rsid w:val="23564902"/>
    <w:rsid w:val="235A6CAA"/>
    <w:rsid w:val="235B27CC"/>
    <w:rsid w:val="235D4796"/>
    <w:rsid w:val="236E1A6B"/>
    <w:rsid w:val="237369FB"/>
    <w:rsid w:val="237C48A9"/>
    <w:rsid w:val="23871813"/>
    <w:rsid w:val="238D6BC3"/>
    <w:rsid w:val="239501F9"/>
    <w:rsid w:val="23955CDE"/>
    <w:rsid w:val="239B0E1A"/>
    <w:rsid w:val="239F16D1"/>
    <w:rsid w:val="239F4DAE"/>
    <w:rsid w:val="23AB5501"/>
    <w:rsid w:val="23AC3027"/>
    <w:rsid w:val="23AD1279"/>
    <w:rsid w:val="23B32608"/>
    <w:rsid w:val="23B51EDC"/>
    <w:rsid w:val="23B819CC"/>
    <w:rsid w:val="23BF71FF"/>
    <w:rsid w:val="23C46F94"/>
    <w:rsid w:val="23CA0322"/>
    <w:rsid w:val="23CE11F0"/>
    <w:rsid w:val="23CE22E7"/>
    <w:rsid w:val="23D15F87"/>
    <w:rsid w:val="23E31E22"/>
    <w:rsid w:val="23E427C1"/>
    <w:rsid w:val="23E85CCC"/>
    <w:rsid w:val="23F5677C"/>
    <w:rsid w:val="23FA3D93"/>
    <w:rsid w:val="24000508"/>
    <w:rsid w:val="24015121"/>
    <w:rsid w:val="24035747"/>
    <w:rsid w:val="2406098A"/>
    <w:rsid w:val="240676EB"/>
    <w:rsid w:val="24125580"/>
    <w:rsid w:val="24150BCD"/>
    <w:rsid w:val="24170DE9"/>
    <w:rsid w:val="24213A15"/>
    <w:rsid w:val="24290FC9"/>
    <w:rsid w:val="24291A01"/>
    <w:rsid w:val="242B03F0"/>
    <w:rsid w:val="24303C58"/>
    <w:rsid w:val="243454F7"/>
    <w:rsid w:val="24431BDE"/>
    <w:rsid w:val="24442F8E"/>
    <w:rsid w:val="244B37BF"/>
    <w:rsid w:val="244D65B8"/>
    <w:rsid w:val="244F0F44"/>
    <w:rsid w:val="24572B1C"/>
    <w:rsid w:val="245814D4"/>
    <w:rsid w:val="245D2F11"/>
    <w:rsid w:val="246057D0"/>
    <w:rsid w:val="24637B8A"/>
    <w:rsid w:val="24671BC8"/>
    <w:rsid w:val="246D6C5B"/>
    <w:rsid w:val="24743B45"/>
    <w:rsid w:val="247753E3"/>
    <w:rsid w:val="2479115B"/>
    <w:rsid w:val="24843928"/>
    <w:rsid w:val="248875F1"/>
    <w:rsid w:val="248A5117"/>
    <w:rsid w:val="248D10AB"/>
    <w:rsid w:val="249266C1"/>
    <w:rsid w:val="249441E7"/>
    <w:rsid w:val="24955B50"/>
    <w:rsid w:val="24997A50"/>
    <w:rsid w:val="249D795E"/>
    <w:rsid w:val="24AC7783"/>
    <w:rsid w:val="24AE34FB"/>
    <w:rsid w:val="24AF2DCF"/>
    <w:rsid w:val="24B010A5"/>
    <w:rsid w:val="24B320AA"/>
    <w:rsid w:val="24B84B5E"/>
    <w:rsid w:val="24B86128"/>
    <w:rsid w:val="24BE22AC"/>
    <w:rsid w:val="24DE1906"/>
    <w:rsid w:val="24E62AFF"/>
    <w:rsid w:val="24E72569"/>
    <w:rsid w:val="24EC4145"/>
    <w:rsid w:val="24ED38F7"/>
    <w:rsid w:val="24ED56A6"/>
    <w:rsid w:val="24F829C8"/>
    <w:rsid w:val="24FA6740"/>
    <w:rsid w:val="24FB3550"/>
    <w:rsid w:val="24FB7DC2"/>
    <w:rsid w:val="250255F5"/>
    <w:rsid w:val="25032C35"/>
    <w:rsid w:val="2503311B"/>
    <w:rsid w:val="2503745F"/>
    <w:rsid w:val="25055938"/>
    <w:rsid w:val="25082D5C"/>
    <w:rsid w:val="250D7AF6"/>
    <w:rsid w:val="2517493F"/>
    <w:rsid w:val="251749CA"/>
    <w:rsid w:val="2524556B"/>
    <w:rsid w:val="25317C88"/>
    <w:rsid w:val="253357AE"/>
    <w:rsid w:val="25383810"/>
    <w:rsid w:val="253C3683"/>
    <w:rsid w:val="25423D16"/>
    <w:rsid w:val="25530C21"/>
    <w:rsid w:val="255816B9"/>
    <w:rsid w:val="256040C9"/>
    <w:rsid w:val="256412DE"/>
    <w:rsid w:val="256B319A"/>
    <w:rsid w:val="256C6F12"/>
    <w:rsid w:val="257162D7"/>
    <w:rsid w:val="257D111F"/>
    <w:rsid w:val="257F27A2"/>
    <w:rsid w:val="25867FD4"/>
    <w:rsid w:val="25872313"/>
    <w:rsid w:val="258E6E89"/>
    <w:rsid w:val="259B3353"/>
    <w:rsid w:val="259D70CC"/>
    <w:rsid w:val="25AE0D72"/>
    <w:rsid w:val="25B26A2A"/>
    <w:rsid w:val="25B70DB8"/>
    <w:rsid w:val="25C12DBA"/>
    <w:rsid w:val="25C428AA"/>
    <w:rsid w:val="25C66622"/>
    <w:rsid w:val="25D43E56"/>
    <w:rsid w:val="25E03518"/>
    <w:rsid w:val="25E35426"/>
    <w:rsid w:val="25E44CFA"/>
    <w:rsid w:val="25F52A64"/>
    <w:rsid w:val="25FA7178"/>
    <w:rsid w:val="25FC0296"/>
    <w:rsid w:val="25FE400E"/>
    <w:rsid w:val="26025181"/>
    <w:rsid w:val="260306DB"/>
    <w:rsid w:val="2604714B"/>
    <w:rsid w:val="260E3B25"/>
    <w:rsid w:val="26123616"/>
    <w:rsid w:val="26171741"/>
    <w:rsid w:val="263172AC"/>
    <w:rsid w:val="26321F0A"/>
    <w:rsid w:val="263252D8"/>
    <w:rsid w:val="26355556"/>
    <w:rsid w:val="26410E6E"/>
    <w:rsid w:val="264834DB"/>
    <w:rsid w:val="264D0AF2"/>
    <w:rsid w:val="26761D5F"/>
    <w:rsid w:val="268169ED"/>
    <w:rsid w:val="268A3AF4"/>
    <w:rsid w:val="268F2EB8"/>
    <w:rsid w:val="269640B9"/>
    <w:rsid w:val="26986E2E"/>
    <w:rsid w:val="269A360B"/>
    <w:rsid w:val="269C7383"/>
    <w:rsid w:val="26A01AA9"/>
    <w:rsid w:val="26A338B2"/>
    <w:rsid w:val="26AA1AA0"/>
    <w:rsid w:val="26BB1EFF"/>
    <w:rsid w:val="26BD5C77"/>
    <w:rsid w:val="26D06310"/>
    <w:rsid w:val="26DD391D"/>
    <w:rsid w:val="26E47202"/>
    <w:rsid w:val="26E804F0"/>
    <w:rsid w:val="26EA7A50"/>
    <w:rsid w:val="26FB15AF"/>
    <w:rsid w:val="26FC4AB8"/>
    <w:rsid w:val="26FE3B9A"/>
    <w:rsid w:val="2705329C"/>
    <w:rsid w:val="270547A6"/>
    <w:rsid w:val="270A253F"/>
    <w:rsid w:val="27111B1F"/>
    <w:rsid w:val="271368F1"/>
    <w:rsid w:val="271C4C26"/>
    <w:rsid w:val="271D6716"/>
    <w:rsid w:val="27220A79"/>
    <w:rsid w:val="2724299E"/>
    <w:rsid w:val="27247AA4"/>
    <w:rsid w:val="27257379"/>
    <w:rsid w:val="27263BC1"/>
    <w:rsid w:val="27286E69"/>
    <w:rsid w:val="2729376B"/>
    <w:rsid w:val="272D5528"/>
    <w:rsid w:val="272F1FA5"/>
    <w:rsid w:val="273465D4"/>
    <w:rsid w:val="27374C98"/>
    <w:rsid w:val="27391D02"/>
    <w:rsid w:val="273B094A"/>
    <w:rsid w:val="273F5F9F"/>
    <w:rsid w:val="273F60D2"/>
    <w:rsid w:val="2740697A"/>
    <w:rsid w:val="27427F2B"/>
    <w:rsid w:val="274C2B57"/>
    <w:rsid w:val="274C6FFB"/>
    <w:rsid w:val="2753038A"/>
    <w:rsid w:val="275859A0"/>
    <w:rsid w:val="2758774E"/>
    <w:rsid w:val="27587770"/>
    <w:rsid w:val="27636091"/>
    <w:rsid w:val="276E07E4"/>
    <w:rsid w:val="27722FB5"/>
    <w:rsid w:val="27873B8F"/>
    <w:rsid w:val="278A7EA2"/>
    <w:rsid w:val="27910D0D"/>
    <w:rsid w:val="27952F8C"/>
    <w:rsid w:val="279664C8"/>
    <w:rsid w:val="279D1605"/>
    <w:rsid w:val="27A6495D"/>
    <w:rsid w:val="27AA3862"/>
    <w:rsid w:val="27B973DA"/>
    <w:rsid w:val="27BA12A7"/>
    <w:rsid w:val="27BC40CB"/>
    <w:rsid w:val="27BE440A"/>
    <w:rsid w:val="27BF77CD"/>
    <w:rsid w:val="27DB7095"/>
    <w:rsid w:val="27DE1A39"/>
    <w:rsid w:val="27E134C6"/>
    <w:rsid w:val="27E40FE2"/>
    <w:rsid w:val="27E62FAC"/>
    <w:rsid w:val="27E66976"/>
    <w:rsid w:val="27F36D6B"/>
    <w:rsid w:val="27F73EA5"/>
    <w:rsid w:val="27F76F67"/>
    <w:rsid w:val="280276BA"/>
    <w:rsid w:val="28033B5E"/>
    <w:rsid w:val="280C34E3"/>
    <w:rsid w:val="280D678A"/>
    <w:rsid w:val="28113031"/>
    <w:rsid w:val="28182C7A"/>
    <w:rsid w:val="281B6BA4"/>
    <w:rsid w:val="281C077C"/>
    <w:rsid w:val="281F64BE"/>
    <w:rsid w:val="28201C28"/>
    <w:rsid w:val="2823119D"/>
    <w:rsid w:val="282B6C11"/>
    <w:rsid w:val="282D219D"/>
    <w:rsid w:val="282D3F75"/>
    <w:rsid w:val="28355CE1"/>
    <w:rsid w:val="284101E2"/>
    <w:rsid w:val="28423E6F"/>
    <w:rsid w:val="284303FE"/>
    <w:rsid w:val="284F6DA3"/>
    <w:rsid w:val="28643ED1"/>
    <w:rsid w:val="286D518C"/>
    <w:rsid w:val="287560DE"/>
    <w:rsid w:val="28771E56"/>
    <w:rsid w:val="287C121A"/>
    <w:rsid w:val="288153D6"/>
    <w:rsid w:val="289522DC"/>
    <w:rsid w:val="289B1727"/>
    <w:rsid w:val="289B1FE8"/>
    <w:rsid w:val="289F315B"/>
    <w:rsid w:val="28A16ED3"/>
    <w:rsid w:val="28A30E9D"/>
    <w:rsid w:val="28B430AA"/>
    <w:rsid w:val="28B71958"/>
    <w:rsid w:val="28BA5566"/>
    <w:rsid w:val="28D703A7"/>
    <w:rsid w:val="28D93D94"/>
    <w:rsid w:val="28DC1879"/>
    <w:rsid w:val="28DE741C"/>
    <w:rsid w:val="28E10711"/>
    <w:rsid w:val="28EB47E9"/>
    <w:rsid w:val="28F2772E"/>
    <w:rsid w:val="28F9286B"/>
    <w:rsid w:val="28F96D0F"/>
    <w:rsid w:val="29051398"/>
    <w:rsid w:val="29087E86"/>
    <w:rsid w:val="291C47AB"/>
    <w:rsid w:val="291D0C4F"/>
    <w:rsid w:val="291E49C7"/>
    <w:rsid w:val="292661BE"/>
    <w:rsid w:val="292E4C0A"/>
    <w:rsid w:val="293305AB"/>
    <w:rsid w:val="2939710B"/>
    <w:rsid w:val="2940493E"/>
    <w:rsid w:val="29451939"/>
    <w:rsid w:val="29474DCF"/>
    <w:rsid w:val="294A756A"/>
    <w:rsid w:val="294D2BB7"/>
    <w:rsid w:val="295403E9"/>
    <w:rsid w:val="296C74E1"/>
    <w:rsid w:val="297024E8"/>
    <w:rsid w:val="297A7E50"/>
    <w:rsid w:val="297B5986"/>
    <w:rsid w:val="297D52E2"/>
    <w:rsid w:val="297E5925"/>
    <w:rsid w:val="29837365"/>
    <w:rsid w:val="298734E1"/>
    <w:rsid w:val="298F4F7D"/>
    <w:rsid w:val="29913495"/>
    <w:rsid w:val="299E2285"/>
    <w:rsid w:val="29A6176B"/>
    <w:rsid w:val="29A9603F"/>
    <w:rsid w:val="29AC7F66"/>
    <w:rsid w:val="29B35110"/>
    <w:rsid w:val="29B669AE"/>
    <w:rsid w:val="29BF3AB4"/>
    <w:rsid w:val="29C410CB"/>
    <w:rsid w:val="29C4731D"/>
    <w:rsid w:val="29C856ED"/>
    <w:rsid w:val="29CE019B"/>
    <w:rsid w:val="29D01051"/>
    <w:rsid w:val="29D137E8"/>
    <w:rsid w:val="29D37597"/>
    <w:rsid w:val="29DA64E9"/>
    <w:rsid w:val="29DA6B40"/>
    <w:rsid w:val="29DB4666"/>
    <w:rsid w:val="29DF1706"/>
    <w:rsid w:val="29EA6657"/>
    <w:rsid w:val="29EB48A9"/>
    <w:rsid w:val="29F033EF"/>
    <w:rsid w:val="29FA0F90"/>
    <w:rsid w:val="2A007C29"/>
    <w:rsid w:val="2A0C5D48"/>
    <w:rsid w:val="2A1262DA"/>
    <w:rsid w:val="2A135BAE"/>
    <w:rsid w:val="2A1D4E7B"/>
    <w:rsid w:val="2A2658E2"/>
    <w:rsid w:val="2A393B50"/>
    <w:rsid w:val="2A4346E5"/>
    <w:rsid w:val="2A461BB1"/>
    <w:rsid w:val="2A497822"/>
    <w:rsid w:val="2A4B4B90"/>
    <w:rsid w:val="2A5539C0"/>
    <w:rsid w:val="2A554419"/>
    <w:rsid w:val="2A557F75"/>
    <w:rsid w:val="2A5C1303"/>
    <w:rsid w:val="2A5C57A7"/>
    <w:rsid w:val="2A5C58A0"/>
    <w:rsid w:val="2A5E151F"/>
    <w:rsid w:val="2A657544"/>
    <w:rsid w:val="2A697EC4"/>
    <w:rsid w:val="2A6F54DA"/>
    <w:rsid w:val="2A7122B2"/>
    <w:rsid w:val="2A7228D5"/>
    <w:rsid w:val="2A7A5407"/>
    <w:rsid w:val="2A7A79DB"/>
    <w:rsid w:val="2A7C19F2"/>
    <w:rsid w:val="2A833231"/>
    <w:rsid w:val="2A930ADB"/>
    <w:rsid w:val="2A9C0064"/>
    <w:rsid w:val="2A9C2B2F"/>
    <w:rsid w:val="2AA44D88"/>
    <w:rsid w:val="2AA749DE"/>
    <w:rsid w:val="2AB078A1"/>
    <w:rsid w:val="2AB253C7"/>
    <w:rsid w:val="2AB7478C"/>
    <w:rsid w:val="2AB92391"/>
    <w:rsid w:val="2AC127E3"/>
    <w:rsid w:val="2AC60E73"/>
    <w:rsid w:val="2AC62233"/>
    <w:rsid w:val="2AC625DA"/>
    <w:rsid w:val="2AC84BEB"/>
    <w:rsid w:val="2AC944BF"/>
    <w:rsid w:val="2AD02B63"/>
    <w:rsid w:val="2AD410C5"/>
    <w:rsid w:val="2ADE13A5"/>
    <w:rsid w:val="2AE01E30"/>
    <w:rsid w:val="2AE63527"/>
    <w:rsid w:val="2AE67ACE"/>
    <w:rsid w:val="2AE9690F"/>
    <w:rsid w:val="2AF60D6D"/>
    <w:rsid w:val="2AF717E1"/>
    <w:rsid w:val="2B006133"/>
    <w:rsid w:val="2B0A0673"/>
    <w:rsid w:val="2B0A5203"/>
    <w:rsid w:val="2B0D1DA2"/>
    <w:rsid w:val="2B1117FB"/>
    <w:rsid w:val="2B1B0C09"/>
    <w:rsid w:val="2B204DEB"/>
    <w:rsid w:val="2B2929E2"/>
    <w:rsid w:val="2B395AE8"/>
    <w:rsid w:val="2B3C1704"/>
    <w:rsid w:val="2B3E30FF"/>
    <w:rsid w:val="2B3E6C5B"/>
    <w:rsid w:val="2B44429C"/>
    <w:rsid w:val="2B4F37FA"/>
    <w:rsid w:val="2B51698E"/>
    <w:rsid w:val="2B53023F"/>
    <w:rsid w:val="2B577D1D"/>
    <w:rsid w:val="2B5E283B"/>
    <w:rsid w:val="2B683CD8"/>
    <w:rsid w:val="2B720133"/>
    <w:rsid w:val="2B794137"/>
    <w:rsid w:val="2B7E6D4D"/>
    <w:rsid w:val="2B836D64"/>
    <w:rsid w:val="2B85488A"/>
    <w:rsid w:val="2B874618"/>
    <w:rsid w:val="2B8C5C18"/>
    <w:rsid w:val="2B91322F"/>
    <w:rsid w:val="2B966A97"/>
    <w:rsid w:val="2B97636B"/>
    <w:rsid w:val="2B993925"/>
    <w:rsid w:val="2B99684E"/>
    <w:rsid w:val="2BA016C4"/>
    <w:rsid w:val="2BA47406"/>
    <w:rsid w:val="2BA56816"/>
    <w:rsid w:val="2BAF7DB2"/>
    <w:rsid w:val="2BB50B89"/>
    <w:rsid w:val="2BB533C1"/>
    <w:rsid w:val="2BB62C95"/>
    <w:rsid w:val="2BBE509A"/>
    <w:rsid w:val="2BC03B14"/>
    <w:rsid w:val="2BC058C2"/>
    <w:rsid w:val="2BC37160"/>
    <w:rsid w:val="2BC76C50"/>
    <w:rsid w:val="2BCF3D57"/>
    <w:rsid w:val="2BD34AB9"/>
    <w:rsid w:val="2BDB7C6F"/>
    <w:rsid w:val="2BE05F64"/>
    <w:rsid w:val="2BE34A3F"/>
    <w:rsid w:val="2BF35C97"/>
    <w:rsid w:val="2BFD6B16"/>
    <w:rsid w:val="2C036C7E"/>
    <w:rsid w:val="2C047EA4"/>
    <w:rsid w:val="2C061E34"/>
    <w:rsid w:val="2C0F3E6B"/>
    <w:rsid w:val="2C2063A3"/>
    <w:rsid w:val="2C210A56"/>
    <w:rsid w:val="2C281E22"/>
    <w:rsid w:val="2C2E7758"/>
    <w:rsid w:val="2C33078A"/>
    <w:rsid w:val="2C3B13EC"/>
    <w:rsid w:val="2C4958B7"/>
    <w:rsid w:val="2C5A1872"/>
    <w:rsid w:val="2C5A7D17"/>
    <w:rsid w:val="2C5B07FB"/>
    <w:rsid w:val="2C5D5807"/>
    <w:rsid w:val="2C5F78DB"/>
    <w:rsid w:val="2C6941AB"/>
    <w:rsid w:val="2C791464"/>
    <w:rsid w:val="2C7A3CC3"/>
    <w:rsid w:val="2C7B4A02"/>
    <w:rsid w:val="2C7F39CF"/>
    <w:rsid w:val="2C8132A3"/>
    <w:rsid w:val="2C9034E6"/>
    <w:rsid w:val="2C90798A"/>
    <w:rsid w:val="2C92725E"/>
    <w:rsid w:val="2CA32426"/>
    <w:rsid w:val="2CA42A13"/>
    <w:rsid w:val="2CA7789A"/>
    <w:rsid w:val="2CAC615D"/>
    <w:rsid w:val="2CB12FCD"/>
    <w:rsid w:val="2CBB204D"/>
    <w:rsid w:val="2CC17B44"/>
    <w:rsid w:val="2CC4475D"/>
    <w:rsid w:val="2CC91616"/>
    <w:rsid w:val="2CC969F8"/>
    <w:rsid w:val="2CCD0296"/>
    <w:rsid w:val="2CCD64E8"/>
    <w:rsid w:val="2CD21A78"/>
    <w:rsid w:val="2CD45AC9"/>
    <w:rsid w:val="2CDC5849"/>
    <w:rsid w:val="2CDF58A2"/>
    <w:rsid w:val="2CE657FC"/>
    <w:rsid w:val="2CEC320D"/>
    <w:rsid w:val="2CF526D2"/>
    <w:rsid w:val="2CFD7260"/>
    <w:rsid w:val="2D03414B"/>
    <w:rsid w:val="2D0A1C4E"/>
    <w:rsid w:val="2D0D0509"/>
    <w:rsid w:val="2D0D3239"/>
    <w:rsid w:val="2D144117"/>
    <w:rsid w:val="2D180355"/>
    <w:rsid w:val="2D1B36F8"/>
    <w:rsid w:val="2D1E0AF2"/>
    <w:rsid w:val="2D2274E5"/>
    <w:rsid w:val="2D230449"/>
    <w:rsid w:val="2D23435A"/>
    <w:rsid w:val="2D2B1461"/>
    <w:rsid w:val="2D2F0F51"/>
    <w:rsid w:val="2D34054B"/>
    <w:rsid w:val="2D35408E"/>
    <w:rsid w:val="2D40315E"/>
    <w:rsid w:val="2D42263C"/>
    <w:rsid w:val="2D452523"/>
    <w:rsid w:val="2D474952"/>
    <w:rsid w:val="2D4E4C06"/>
    <w:rsid w:val="2D596254"/>
    <w:rsid w:val="2D636E4D"/>
    <w:rsid w:val="2D67693D"/>
    <w:rsid w:val="2D684463"/>
    <w:rsid w:val="2D687AB5"/>
    <w:rsid w:val="2D6C1689"/>
    <w:rsid w:val="2D7704BB"/>
    <w:rsid w:val="2D781391"/>
    <w:rsid w:val="2D7C3A6A"/>
    <w:rsid w:val="2D80355B"/>
    <w:rsid w:val="2D811081"/>
    <w:rsid w:val="2D960FD0"/>
    <w:rsid w:val="2D9831CC"/>
    <w:rsid w:val="2D9947BC"/>
    <w:rsid w:val="2D9A10C9"/>
    <w:rsid w:val="2D9C3532"/>
    <w:rsid w:val="2D9D235F"/>
    <w:rsid w:val="2D9E60D7"/>
    <w:rsid w:val="2DA03204"/>
    <w:rsid w:val="2DB256DE"/>
    <w:rsid w:val="2DB72CF5"/>
    <w:rsid w:val="2DBD47AF"/>
    <w:rsid w:val="2DC45B3D"/>
    <w:rsid w:val="2DCD42C6"/>
    <w:rsid w:val="2DCF003E"/>
    <w:rsid w:val="2DCF44E2"/>
    <w:rsid w:val="2DDB6983"/>
    <w:rsid w:val="2DDD6BFF"/>
    <w:rsid w:val="2DE20E37"/>
    <w:rsid w:val="2DE531B8"/>
    <w:rsid w:val="2DF4181D"/>
    <w:rsid w:val="2E05395D"/>
    <w:rsid w:val="2E0D3D0E"/>
    <w:rsid w:val="2E1168A9"/>
    <w:rsid w:val="2E12783C"/>
    <w:rsid w:val="2E156B48"/>
    <w:rsid w:val="2E174BD6"/>
    <w:rsid w:val="2E1A0F93"/>
    <w:rsid w:val="2E293BF2"/>
    <w:rsid w:val="2E314855"/>
    <w:rsid w:val="2E390101"/>
    <w:rsid w:val="2E3D144C"/>
    <w:rsid w:val="2E402961"/>
    <w:rsid w:val="2E425882"/>
    <w:rsid w:val="2E474078"/>
    <w:rsid w:val="2E474598"/>
    <w:rsid w:val="2E537722"/>
    <w:rsid w:val="2E596189"/>
    <w:rsid w:val="2E663FE7"/>
    <w:rsid w:val="2E6D4AF8"/>
    <w:rsid w:val="2E7809BE"/>
    <w:rsid w:val="2E794BD9"/>
    <w:rsid w:val="2E7A79AF"/>
    <w:rsid w:val="2E812D0D"/>
    <w:rsid w:val="2E88475E"/>
    <w:rsid w:val="2E8F28F0"/>
    <w:rsid w:val="2E9D08B8"/>
    <w:rsid w:val="2E9D6BCF"/>
    <w:rsid w:val="2EA404BD"/>
    <w:rsid w:val="2EAF6BF3"/>
    <w:rsid w:val="2EB229A3"/>
    <w:rsid w:val="2EB95AB9"/>
    <w:rsid w:val="2EBC0E9B"/>
    <w:rsid w:val="2EBD433B"/>
    <w:rsid w:val="2EDF2503"/>
    <w:rsid w:val="2EE45D6B"/>
    <w:rsid w:val="2EE92816"/>
    <w:rsid w:val="2EF2311A"/>
    <w:rsid w:val="2EFF2BA5"/>
    <w:rsid w:val="2F034443"/>
    <w:rsid w:val="2F0401BB"/>
    <w:rsid w:val="2F044E1C"/>
    <w:rsid w:val="2F045D38"/>
    <w:rsid w:val="2F0B32F8"/>
    <w:rsid w:val="2F0F103A"/>
    <w:rsid w:val="2F1877C3"/>
    <w:rsid w:val="2F1B189A"/>
    <w:rsid w:val="2F316B28"/>
    <w:rsid w:val="2F36061D"/>
    <w:rsid w:val="2F3740ED"/>
    <w:rsid w:val="2F3B34B0"/>
    <w:rsid w:val="2F3D33BC"/>
    <w:rsid w:val="2F4131BE"/>
    <w:rsid w:val="2F456BD0"/>
    <w:rsid w:val="2F4D3614"/>
    <w:rsid w:val="2F520F27"/>
    <w:rsid w:val="2F5729E1"/>
    <w:rsid w:val="2F590507"/>
    <w:rsid w:val="2F6224E3"/>
    <w:rsid w:val="2F6F373D"/>
    <w:rsid w:val="2F7215C9"/>
    <w:rsid w:val="2F7454FF"/>
    <w:rsid w:val="2F7470EF"/>
    <w:rsid w:val="2F750EF1"/>
    <w:rsid w:val="2F754157"/>
    <w:rsid w:val="2F7C41F6"/>
    <w:rsid w:val="2F803CE6"/>
    <w:rsid w:val="2F805A94"/>
    <w:rsid w:val="2F8337D6"/>
    <w:rsid w:val="2F8906C6"/>
    <w:rsid w:val="2F8C268B"/>
    <w:rsid w:val="2F8C449F"/>
    <w:rsid w:val="2F8D01B1"/>
    <w:rsid w:val="2F910DE9"/>
    <w:rsid w:val="2F911A4F"/>
    <w:rsid w:val="2F962F29"/>
    <w:rsid w:val="2F994A0A"/>
    <w:rsid w:val="2FA23C5C"/>
    <w:rsid w:val="2FA555EB"/>
    <w:rsid w:val="2FA72ECC"/>
    <w:rsid w:val="2FA731D5"/>
    <w:rsid w:val="2FA73640"/>
    <w:rsid w:val="2FAA4FC6"/>
    <w:rsid w:val="2FAD2FD6"/>
    <w:rsid w:val="2FB03F14"/>
    <w:rsid w:val="2FBE7CEE"/>
    <w:rsid w:val="2FC14228"/>
    <w:rsid w:val="2FE75B13"/>
    <w:rsid w:val="2FE975FE"/>
    <w:rsid w:val="2FEE6EA1"/>
    <w:rsid w:val="2FF02762"/>
    <w:rsid w:val="2FF3270A"/>
    <w:rsid w:val="2FFA017A"/>
    <w:rsid w:val="2FFF0249"/>
    <w:rsid w:val="30045885"/>
    <w:rsid w:val="300541EB"/>
    <w:rsid w:val="30093027"/>
    <w:rsid w:val="300A7A53"/>
    <w:rsid w:val="30167621"/>
    <w:rsid w:val="30170A31"/>
    <w:rsid w:val="30191A45"/>
    <w:rsid w:val="30267027"/>
    <w:rsid w:val="302F3BBA"/>
    <w:rsid w:val="30384ACA"/>
    <w:rsid w:val="30395C43"/>
    <w:rsid w:val="303B5E5F"/>
    <w:rsid w:val="30404B18"/>
    <w:rsid w:val="3044017E"/>
    <w:rsid w:val="3046275B"/>
    <w:rsid w:val="304706D9"/>
    <w:rsid w:val="304E5B92"/>
    <w:rsid w:val="30670A02"/>
    <w:rsid w:val="307318E5"/>
    <w:rsid w:val="3073370F"/>
    <w:rsid w:val="30733B5A"/>
    <w:rsid w:val="30874C00"/>
    <w:rsid w:val="30894BE4"/>
    <w:rsid w:val="30894E1C"/>
    <w:rsid w:val="309C1508"/>
    <w:rsid w:val="30A17B0B"/>
    <w:rsid w:val="30A77E92"/>
    <w:rsid w:val="30B8300C"/>
    <w:rsid w:val="30BD0622"/>
    <w:rsid w:val="30BD0ABD"/>
    <w:rsid w:val="30BF083E"/>
    <w:rsid w:val="30C64EDF"/>
    <w:rsid w:val="30CC4D09"/>
    <w:rsid w:val="30CD1A42"/>
    <w:rsid w:val="30D16F3C"/>
    <w:rsid w:val="30D71FAA"/>
    <w:rsid w:val="30DA5678"/>
    <w:rsid w:val="30EB33E1"/>
    <w:rsid w:val="30ED53AB"/>
    <w:rsid w:val="30EE1123"/>
    <w:rsid w:val="30F304E8"/>
    <w:rsid w:val="310271F1"/>
    <w:rsid w:val="31035DBC"/>
    <w:rsid w:val="31041184"/>
    <w:rsid w:val="31135D2D"/>
    <w:rsid w:val="31143909"/>
    <w:rsid w:val="311A578B"/>
    <w:rsid w:val="311B7B2E"/>
    <w:rsid w:val="311E2724"/>
    <w:rsid w:val="312B1A2F"/>
    <w:rsid w:val="312B5ED3"/>
    <w:rsid w:val="312B7C81"/>
    <w:rsid w:val="313C778B"/>
    <w:rsid w:val="31412B4F"/>
    <w:rsid w:val="3143321D"/>
    <w:rsid w:val="31450434"/>
    <w:rsid w:val="314A45AB"/>
    <w:rsid w:val="314B4BE0"/>
    <w:rsid w:val="314D19A6"/>
    <w:rsid w:val="314F1BC2"/>
    <w:rsid w:val="31535D8F"/>
    <w:rsid w:val="315471D8"/>
    <w:rsid w:val="31554CFE"/>
    <w:rsid w:val="315B6931"/>
    <w:rsid w:val="315E3BB3"/>
    <w:rsid w:val="316B08AF"/>
    <w:rsid w:val="3174797A"/>
    <w:rsid w:val="31757BE2"/>
    <w:rsid w:val="3179279B"/>
    <w:rsid w:val="317B3A72"/>
    <w:rsid w:val="3183186B"/>
    <w:rsid w:val="318772AE"/>
    <w:rsid w:val="318B2BC8"/>
    <w:rsid w:val="318F4926"/>
    <w:rsid w:val="31A0241D"/>
    <w:rsid w:val="31A677D0"/>
    <w:rsid w:val="31B13EAF"/>
    <w:rsid w:val="31B61C41"/>
    <w:rsid w:val="31B97D50"/>
    <w:rsid w:val="31C0486E"/>
    <w:rsid w:val="31C81974"/>
    <w:rsid w:val="31CF2D03"/>
    <w:rsid w:val="31D57F25"/>
    <w:rsid w:val="31D67BED"/>
    <w:rsid w:val="31EF1BEA"/>
    <w:rsid w:val="31F134B7"/>
    <w:rsid w:val="31F1484C"/>
    <w:rsid w:val="31FD67A5"/>
    <w:rsid w:val="31FF38FC"/>
    <w:rsid w:val="32040F81"/>
    <w:rsid w:val="320F12CA"/>
    <w:rsid w:val="3210174E"/>
    <w:rsid w:val="321150C9"/>
    <w:rsid w:val="32187014"/>
    <w:rsid w:val="321B11FF"/>
    <w:rsid w:val="32244DFC"/>
    <w:rsid w:val="3236701A"/>
    <w:rsid w:val="323A4620"/>
    <w:rsid w:val="32454D73"/>
    <w:rsid w:val="32467E1B"/>
    <w:rsid w:val="32472899"/>
    <w:rsid w:val="324920DE"/>
    <w:rsid w:val="32693CF0"/>
    <w:rsid w:val="32696CB3"/>
    <w:rsid w:val="326A5F0A"/>
    <w:rsid w:val="326C67A3"/>
    <w:rsid w:val="32755658"/>
    <w:rsid w:val="32790D7F"/>
    <w:rsid w:val="327A0EC0"/>
    <w:rsid w:val="327D450D"/>
    <w:rsid w:val="32803FFD"/>
    <w:rsid w:val="32911D66"/>
    <w:rsid w:val="32935ADE"/>
    <w:rsid w:val="32953D1F"/>
    <w:rsid w:val="32A01F60"/>
    <w:rsid w:val="32A042D2"/>
    <w:rsid w:val="32A95302"/>
    <w:rsid w:val="32AB107A"/>
    <w:rsid w:val="32B01D10"/>
    <w:rsid w:val="32B117C4"/>
    <w:rsid w:val="32B30F88"/>
    <w:rsid w:val="32B65F9A"/>
    <w:rsid w:val="32BA12BD"/>
    <w:rsid w:val="32BF4347"/>
    <w:rsid w:val="32DC56D7"/>
    <w:rsid w:val="32DD4FAB"/>
    <w:rsid w:val="32E7343F"/>
    <w:rsid w:val="32EB3B6C"/>
    <w:rsid w:val="32EE7D52"/>
    <w:rsid w:val="32F02F31"/>
    <w:rsid w:val="32F36890"/>
    <w:rsid w:val="32F56799"/>
    <w:rsid w:val="32FE0135"/>
    <w:rsid w:val="32FF4F22"/>
    <w:rsid w:val="3307525D"/>
    <w:rsid w:val="33094D68"/>
    <w:rsid w:val="331B27BB"/>
    <w:rsid w:val="331D35FA"/>
    <w:rsid w:val="331F0BAF"/>
    <w:rsid w:val="332370ED"/>
    <w:rsid w:val="33264BA4"/>
    <w:rsid w:val="332901F1"/>
    <w:rsid w:val="332A308A"/>
    <w:rsid w:val="33362EE3"/>
    <w:rsid w:val="33386686"/>
    <w:rsid w:val="334D4FDC"/>
    <w:rsid w:val="334D5230"/>
    <w:rsid w:val="334F2054"/>
    <w:rsid w:val="33503FEE"/>
    <w:rsid w:val="33596D28"/>
    <w:rsid w:val="335C6EF2"/>
    <w:rsid w:val="336771BB"/>
    <w:rsid w:val="336D400D"/>
    <w:rsid w:val="33773200"/>
    <w:rsid w:val="337C47C4"/>
    <w:rsid w:val="33863895"/>
    <w:rsid w:val="338A6788"/>
    <w:rsid w:val="339E298D"/>
    <w:rsid w:val="339F698C"/>
    <w:rsid w:val="33A51F6D"/>
    <w:rsid w:val="33AB32FB"/>
    <w:rsid w:val="33B43F5E"/>
    <w:rsid w:val="33B61949"/>
    <w:rsid w:val="33B95A18"/>
    <w:rsid w:val="33BE302F"/>
    <w:rsid w:val="33C02513"/>
    <w:rsid w:val="33C1667B"/>
    <w:rsid w:val="33C63C91"/>
    <w:rsid w:val="33CE476A"/>
    <w:rsid w:val="33D44600"/>
    <w:rsid w:val="33EA7980"/>
    <w:rsid w:val="33EE588C"/>
    <w:rsid w:val="33EF2207"/>
    <w:rsid w:val="33F74E14"/>
    <w:rsid w:val="33F91C0B"/>
    <w:rsid w:val="34032E1B"/>
    <w:rsid w:val="340A6274"/>
    <w:rsid w:val="340E1C8B"/>
    <w:rsid w:val="340F388A"/>
    <w:rsid w:val="34104BC5"/>
    <w:rsid w:val="34107937"/>
    <w:rsid w:val="3421711A"/>
    <w:rsid w:val="3422536C"/>
    <w:rsid w:val="3425163C"/>
    <w:rsid w:val="34333F87"/>
    <w:rsid w:val="34382116"/>
    <w:rsid w:val="34390907"/>
    <w:rsid w:val="343D03F7"/>
    <w:rsid w:val="343E1A7A"/>
    <w:rsid w:val="34544E0F"/>
    <w:rsid w:val="34560F13"/>
    <w:rsid w:val="34621C0C"/>
    <w:rsid w:val="34623159"/>
    <w:rsid w:val="3464057A"/>
    <w:rsid w:val="34657479"/>
    <w:rsid w:val="34676CCF"/>
    <w:rsid w:val="346C4839"/>
    <w:rsid w:val="347046B6"/>
    <w:rsid w:val="347D07F4"/>
    <w:rsid w:val="348222AE"/>
    <w:rsid w:val="348808FB"/>
    <w:rsid w:val="348921E8"/>
    <w:rsid w:val="34897199"/>
    <w:rsid w:val="349819CE"/>
    <w:rsid w:val="349D0E96"/>
    <w:rsid w:val="34A00277"/>
    <w:rsid w:val="34A2025B"/>
    <w:rsid w:val="34A9783B"/>
    <w:rsid w:val="34B00BC9"/>
    <w:rsid w:val="34B52387"/>
    <w:rsid w:val="34C06933"/>
    <w:rsid w:val="34C94E27"/>
    <w:rsid w:val="34D274BF"/>
    <w:rsid w:val="34D67F04"/>
    <w:rsid w:val="34D94C7C"/>
    <w:rsid w:val="34DA3E98"/>
    <w:rsid w:val="34E212C9"/>
    <w:rsid w:val="34E310BA"/>
    <w:rsid w:val="34E40EEA"/>
    <w:rsid w:val="34E55713"/>
    <w:rsid w:val="34E70363"/>
    <w:rsid w:val="34EC7728"/>
    <w:rsid w:val="34EE524E"/>
    <w:rsid w:val="34EF0FC6"/>
    <w:rsid w:val="34F30AB6"/>
    <w:rsid w:val="34F347E7"/>
    <w:rsid w:val="34F82570"/>
    <w:rsid w:val="34FF6EA9"/>
    <w:rsid w:val="3502519D"/>
    <w:rsid w:val="35080AA4"/>
    <w:rsid w:val="35093886"/>
    <w:rsid w:val="350F5D53"/>
    <w:rsid w:val="351D3D85"/>
    <w:rsid w:val="351F6D34"/>
    <w:rsid w:val="35224FFC"/>
    <w:rsid w:val="352275ED"/>
    <w:rsid w:val="352549E8"/>
    <w:rsid w:val="352A5588"/>
    <w:rsid w:val="352E2593"/>
    <w:rsid w:val="352F6829"/>
    <w:rsid w:val="35303AB8"/>
    <w:rsid w:val="353913BB"/>
    <w:rsid w:val="353A7AE9"/>
    <w:rsid w:val="353C420B"/>
    <w:rsid w:val="35494D55"/>
    <w:rsid w:val="354C01C6"/>
    <w:rsid w:val="3555351F"/>
    <w:rsid w:val="35556C54"/>
    <w:rsid w:val="355645A5"/>
    <w:rsid w:val="35622434"/>
    <w:rsid w:val="35644427"/>
    <w:rsid w:val="356C2617"/>
    <w:rsid w:val="35702107"/>
    <w:rsid w:val="35720274"/>
    <w:rsid w:val="3572028A"/>
    <w:rsid w:val="35747E49"/>
    <w:rsid w:val="357A128E"/>
    <w:rsid w:val="357A34CD"/>
    <w:rsid w:val="357C0AAC"/>
    <w:rsid w:val="357F3CFE"/>
    <w:rsid w:val="358132C0"/>
    <w:rsid w:val="35841408"/>
    <w:rsid w:val="35843EA3"/>
    <w:rsid w:val="35867B7C"/>
    <w:rsid w:val="358704DB"/>
    <w:rsid w:val="35977BFB"/>
    <w:rsid w:val="35B069A7"/>
    <w:rsid w:val="35B634BA"/>
    <w:rsid w:val="35C21AF4"/>
    <w:rsid w:val="35CD57AB"/>
    <w:rsid w:val="35DA1C76"/>
    <w:rsid w:val="35DA3E43"/>
    <w:rsid w:val="35DF3475"/>
    <w:rsid w:val="35E054DE"/>
    <w:rsid w:val="35EF74CF"/>
    <w:rsid w:val="36013716"/>
    <w:rsid w:val="360B0081"/>
    <w:rsid w:val="360C48C5"/>
    <w:rsid w:val="36174C78"/>
    <w:rsid w:val="361D24FD"/>
    <w:rsid w:val="36585949"/>
    <w:rsid w:val="36596E95"/>
    <w:rsid w:val="365E1EF2"/>
    <w:rsid w:val="366003CD"/>
    <w:rsid w:val="36657792"/>
    <w:rsid w:val="366B2A98"/>
    <w:rsid w:val="36743E79"/>
    <w:rsid w:val="367B6FB5"/>
    <w:rsid w:val="367D0F7F"/>
    <w:rsid w:val="3680023B"/>
    <w:rsid w:val="3690132A"/>
    <w:rsid w:val="369167D9"/>
    <w:rsid w:val="3693438F"/>
    <w:rsid w:val="36A13EF1"/>
    <w:rsid w:val="36A41B73"/>
    <w:rsid w:val="36A60195"/>
    <w:rsid w:val="36AF572B"/>
    <w:rsid w:val="36B204FD"/>
    <w:rsid w:val="36BA4CDE"/>
    <w:rsid w:val="36BA5F23"/>
    <w:rsid w:val="36BE50F4"/>
    <w:rsid w:val="36C3270A"/>
    <w:rsid w:val="36C546D4"/>
    <w:rsid w:val="36C90029"/>
    <w:rsid w:val="36CA10D3"/>
    <w:rsid w:val="36CA1CEB"/>
    <w:rsid w:val="36D131EC"/>
    <w:rsid w:val="36D3294D"/>
    <w:rsid w:val="36D36DF1"/>
    <w:rsid w:val="36DD37CC"/>
    <w:rsid w:val="36E54FD9"/>
    <w:rsid w:val="36F154C9"/>
    <w:rsid w:val="36F6263B"/>
    <w:rsid w:val="36FC6348"/>
    <w:rsid w:val="36FF1994"/>
    <w:rsid w:val="37015C42"/>
    <w:rsid w:val="370D4B9D"/>
    <w:rsid w:val="37163FFD"/>
    <w:rsid w:val="371745F4"/>
    <w:rsid w:val="37184804"/>
    <w:rsid w:val="371A4542"/>
    <w:rsid w:val="371A4A20"/>
    <w:rsid w:val="37207915"/>
    <w:rsid w:val="37217B5C"/>
    <w:rsid w:val="372F04E9"/>
    <w:rsid w:val="37312B57"/>
    <w:rsid w:val="3733163E"/>
    <w:rsid w:val="374C2700"/>
    <w:rsid w:val="37517D16"/>
    <w:rsid w:val="37543BED"/>
    <w:rsid w:val="37555A58"/>
    <w:rsid w:val="375F2433"/>
    <w:rsid w:val="376943A6"/>
    <w:rsid w:val="37695060"/>
    <w:rsid w:val="37724820"/>
    <w:rsid w:val="37737C8C"/>
    <w:rsid w:val="37797999"/>
    <w:rsid w:val="377A733E"/>
    <w:rsid w:val="378400EB"/>
    <w:rsid w:val="37865C12"/>
    <w:rsid w:val="378F4249"/>
    <w:rsid w:val="37920A5A"/>
    <w:rsid w:val="379371E4"/>
    <w:rsid w:val="379E11AD"/>
    <w:rsid w:val="37A26CC4"/>
    <w:rsid w:val="37A97B52"/>
    <w:rsid w:val="37AC5529"/>
    <w:rsid w:val="37B7226F"/>
    <w:rsid w:val="37BC7885"/>
    <w:rsid w:val="37C404E8"/>
    <w:rsid w:val="37CD1A92"/>
    <w:rsid w:val="37D7036F"/>
    <w:rsid w:val="37DC77CB"/>
    <w:rsid w:val="37E000EA"/>
    <w:rsid w:val="37E66CE8"/>
    <w:rsid w:val="37E961A0"/>
    <w:rsid w:val="37F45271"/>
    <w:rsid w:val="37F96FB9"/>
    <w:rsid w:val="38066D52"/>
    <w:rsid w:val="380F5C07"/>
    <w:rsid w:val="38105536"/>
    <w:rsid w:val="38142482"/>
    <w:rsid w:val="381476C1"/>
    <w:rsid w:val="38194CD8"/>
    <w:rsid w:val="381B22D1"/>
    <w:rsid w:val="3837106A"/>
    <w:rsid w:val="38397128"/>
    <w:rsid w:val="384635F3"/>
    <w:rsid w:val="384B0C09"/>
    <w:rsid w:val="384C47BC"/>
    <w:rsid w:val="384C6E5B"/>
    <w:rsid w:val="384D013C"/>
    <w:rsid w:val="384F01E2"/>
    <w:rsid w:val="38523D46"/>
    <w:rsid w:val="38561A88"/>
    <w:rsid w:val="3862667F"/>
    <w:rsid w:val="386358A1"/>
    <w:rsid w:val="386B3523"/>
    <w:rsid w:val="386C3059"/>
    <w:rsid w:val="386E078C"/>
    <w:rsid w:val="387243E8"/>
    <w:rsid w:val="387B07A6"/>
    <w:rsid w:val="3882287D"/>
    <w:rsid w:val="388778AB"/>
    <w:rsid w:val="388A7983"/>
    <w:rsid w:val="388C36FB"/>
    <w:rsid w:val="388F791D"/>
    <w:rsid w:val="3894610C"/>
    <w:rsid w:val="38997F35"/>
    <w:rsid w:val="389B50CB"/>
    <w:rsid w:val="38A50319"/>
    <w:rsid w:val="38A87E0A"/>
    <w:rsid w:val="38AB1F5C"/>
    <w:rsid w:val="38B53DE4"/>
    <w:rsid w:val="38B5651C"/>
    <w:rsid w:val="38B60778"/>
    <w:rsid w:val="38B86D12"/>
    <w:rsid w:val="38C159BF"/>
    <w:rsid w:val="38C509BB"/>
    <w:rsid w:val="38CC58A6"/>
    <w:rsid w:val="38CF183A"/>
    <w:rsid w:val="38D1110E"/>
    <w:rsid w:val="38D64433"/>
    <w:rsid w:val="38DB1F8D"/>
    <w:rsid w:val="38E147DC"/>
    <w:rsid w:val="38E2156D"/>
    <w:rsid w:val="38E5105E"/>
    <w:rsid w:val="38E86458"/>
    <w:rsid w:val="38F269C7"/>
    <w:rsid w:val="38F8356E"/>
    <w:rsid w:val="390F7E89"/>
    <w:rsid w:val="3914608F"/>
    <w:rsid w:val="391A4F23"/>
    <w:rsid w:val="392304E8"/>
    <w:rsid w:val="3925145A"/>
    <w:rsid w:val="392A6A70"/>
    <w:rsid w:val="392B2074"/>
    <w:rsid w:val="392E47B3"/>
    <w:rsid w:val="393671C3"/>
    <w:rsid w:val="3938118D"/>
    <w:rsid w:val="393873DF"/>
    <w:rsid w:val="39445D84"/>
    <w:rsid w:val="394703B4"/>
    <w:rsid w:val="394815A0"/>
    <w:rsid w:val="394B1FAF"/>
    <w:rsid w:val="394E6C03"/>
    <w:rsid w:val="395F2BBE"/>
    <w:rsid w:val="3962620A"/>
    <w:rsid w:val="396B4DDB"/>
    <w:rsid w:val="396E317C"/>
    <w:rsid w:val="396E350D"/>
    <w:rsid w:val="396E4BAF"/>
    <w:rsid w:val="397321C6"/>
    <w:rsid w:val="397B72CC"/>
    <w:rsid w:val="397F0B6A"/>
    <w:rsid w:val="398C14D9"/>
    <w:rsid w:val="39961A95"/>
    <w:rsid w:val="399A3076"/>
    <w:rsid w:val="399F4C4F"/>
    <w:rsid w:val="39A36EB5"/>
    <w:rsid w:val="39B2192F"/>
    <w:rsid w:val="39B63196"/>
    <w:rsid w:val="39C253B1"/>
    <w:rsid w:val="39C33E85"/>
    <w:rsid w:val="39C944DB"/>
    <w:rsid w:val="39CB2002"/>
    <w:rsid w:val="39CC096E"/>
    <w:rsid w:val="39CD2122"/>
    <w:rsid w:val="39CE1AF2"/>
    <w:rsid w:val="39CE3B34"/>
    <w:rsid w:val="39D23390"/>
    <w:rsid w:val="39D3786B"/>
    <w:rsid w:val="39D52E80"/>
    <w:rsid w:val="39E3559D"/>
    <w:rsid w:val="39E8762D"/>
    <w:rsid w:val="39EB77C0"/>
    <w:rsid w:val="39EC3D26"/>
    <w:rsid w:val="39EE7A9E"/>
    <w:rsid w:val="39F60409"/>
    <w:rsid w:val="3A045513"/>
    <w:rsid w:val="3A073743"/>
    <w:rsid w:val="3A0B1A9B"/>
    <w:rsid w:val="3A12378C"/>
    <w:rsid w:val="3A125E82"/>
    <w:rsid w:val="3A227E98"/>
    <w:rsid w:val="3A240A4F"/>
    <w:rsid w:val="3A241712"/>
    <w:rsid w:val="3A255BB6"/>
    <w:rsid w:val="3A257964"/>
    <w:rsid w:val="3A2636DC"/>
    <w:rsid w:val="3A322081"/>
    <w:rsid w:val="3A3C4CAD"/>
    <w:rsid w:val="3A471C53"/>
    <w:rsid w:val="3A5123C7"/>
    <w:rsid w:val="3A5D1E69"/>
    <w:rsid w:val="3A62465E"/>
    <w:rsid w:val="3A646F92"/>
    <w:rsid w:val="3A654204"/>
    <w:rsid w:val="3A6A698E"/>
    <w:rsid w:val="3A6B6B40"/>
    <w:rsid w:val="3A6F009A"/>
    <w:rsid w:val="3A773F37"/>
    <w:rsid w:val="3A850402"/>
    <w:rsid w:val="3A8B49E9"/>
    <w:rsid w:val="3A8C79E3"/>
    <w:rsid w:val="3A8D375B"/>
    <w:rsid w:val="3A8D5509"/>
    <w:rsid w:val="3A944AE9"/>
    <w:rsid w:val="3A9E7716"/>
    <w:rsid w:val="3AA34B8A"/>
    <w:rsid w:val="3AAF722D"/>
    <w:rsid w:val="3AB224E9"/>
    <w:rsid w:val="3ABB3E24"/>
    <w:rsid w:val="3ABE1B66"/>
    <w:rsid w:val="3ABE3914"/>
    <w:rsid w:val="3AC0143A"/>
    <w:rsid w:val="3AC3446F"/>
    <w:rsid w:val="3ACA22B9"/>
    <w:rsid w:val="3ACA7F1F"/>
    <w:rsid w:val="3AD2116E"/>
    <w:rsid w:val="3AD849D6"/>
    <w:rsid w:val="3ADB7633"/>
    <w:rsid w:val="3ADF1782"/>
    <w:rsid w:val="3AE5769E"/>
    <w:rsid w:val="3AED7D56"/>
    <w:rsid w:val="3AF6677C"/>
    <w:rsid w:val="3B1C796F"/>
    <w:rsid w:val="3B2109C6"/>
    <w:rsid w:val="3B2763BC"/>
    <w:rsid w:val="3B375F3D"/>
    <w:rsid w:val="3B385475"/>
    <w:rsid w:val="3B3B31B7"/>
    <w:rsid w:val="3B3B6D13"/>
    <w:rsid w:val="3B470892"/>
    <w:rsid w:val="3B477F8E"/>
    <w:rsid w:val="3B4E6A46"/>
    <w:rsid w:val="3B52642D"/>
    <w:rsid w:val="3B556027"/>
    <w:rsid w:val="3B585B17"/>
    <w:rsid w:val="3B5B5607"/>
    <w:rsid w:val="3B5D0CF7"/>
    <w:rsid w:val="3B5D3708"/>
    <w:rsid w:val="3B5E12EE"/>
    <w:rsid w:val="3B621E65"/>
    <w:rsid w:val="3B714E2B"/>
    <w:rsid w:val="3B7609A7"/>
    <w:rsid w:val="3B7F6506"/>
    <w:rsid w:val="3B8064B4"/>
    <w:rsid w:val="3B835273"/>
    <w:rsid w:val="3B857FC4"/>
    <w:rsid w:val="3B867E82"/>
    <w:rsid w:val="3B876E28"/>
    <w:rsid w:val="3B8B7C9A"/>
    <w:rsid w:val="3B8C3A12"/>
    <w:rsid w:val="3B92236F"/>
    <w:rsid w:val="3B986D89"/>
    <w:rsid w:val="3B9C3C56"/>
    <w:rsid w:val="3BA61C17"/>
    <w:rsid w:val="3BAB0D0E"/>
    <w:rsid w:val="3BAE1BDB"/>
    <w:rsid w:val="3BB422D1"/>
    <w:rsid w:val="3BB82E7D"/>
    <w:rsid w:val="3BB95D3B"/>
    <w:rsid w:val="3BBB0B2D"/>
    <w:rsid w:val="3BBE3CC9"/>
    <w:rsid w:val="3BC30EE4"/>
    <w:rsid w:val="3BC31686"/>
    <w:rsid w:val="3BC9431F"/>
    <w:rsid w:val="3BD258C9"/>
    <w:rsid w:val="3BD827B4"/>
    <w:rsid w:val="3BDD601C"/>
    <w:rsid w:val="3BE567C3"/>
    <w:rsid w:val="3BF13876"/>
    <w:rsid w:val="3BF2188D"/>
    <w:rsid w:val="3BF84C04"/>
    <w:rsid w:val="3BFF2436"/>
    <w:rsid w:val="3C0251F1"/>
    <w:rsid w:val="3C0569CE"/>
    <w:rsid w:val="3C090BBF"/>
    <w:rsid w:val="3C0961AF"/>
    <w:rsid w:val="3C0B59F3"/>
    <w:rsid w:val="3C157564"/>
    <w:rsid w:val="3C17152E"/>
    <w:rsid w:val="3C1B7300"/>
    <w:rsid w:val="3C1F6017"/>
    <w:rsid w:val="3C1F69C4"/>
    <w:rsid w:val="3C235333"/>
    <w:rsid w:val="3C2679C3"/>
    <w:rsid w:val="3C2F632F"/>
    <w:rsid w:val="3C362F39"/>
    <w:rsid w:val="3C46509C"/>
    <w:rsid w:val="3C4936B2"/>
    <w:rsid w:val="3C4B24C9"/>
    <w:rsid w:val="3C4D13F4"/>
    <w:rsid w:val="3C5502A8"/>
    <w:rsid w:val="3C5A3D40"/>
    <w:rsid w:val="3C5C315C"/>
    <w:rsid w:val="3C6807A0"/>
    <w:rsid w:val="3C7A1ABD"/>
    <w:rsid w:val="3C7C75E3"/>
    <w:rsid w:val="3C7D7C75"/>
    <w:rsid w:val="3C83601E"/>
    <w:rsid w:val="3C896F97"/>
    <w:rsid w:val="3C991F43"/>
    <w:rsid w:val="3CA07775"/>
    <w:rsid w:val="3CA37139"/>
    <w:rsid w:val="3CAA23A2"/>
    <w:rsid w:val="3CAC3779"/>
    <w:rsid w:val="3CB4094C"/>
    <w:rsid w:val="3CB4634A"/>
    <w:rsid w:val="3CB808F5"/>
    <w:rsid w:val="3CB925E5"/>
    <w:rsid w:val="3CC20AF5"/>
    <w:rsid w:val="3CCD2DA2"/>
    <w:rsid w:val="3CCF005B"/>
    <w:rsid w:val="3CD967E3"/>
    <w:rsid w:val="3CF90C34"/>
    <w:rsid w:val="3CFD2327"/>
    <w:rsid w:val="3D006466"/>
    <w:rsid w:val="3D0D766F"/>
    <w:rsid w:val="3D0F0457"/>
    <w:rsid w:val="3D1141CF"/>
    <w:rsid w:val="3D140148"/>
    <w:rsid w:val="3D140A7C"/>
    <w:rsid w:val="3D16156B"/>
    <w:rsid w:val="3D17664B"/>
    <w:rsid w:val="3D18555E"/>
    <w:rsid w:val="3D202664"/>
    <w:rsid w:val="3D212820"/>
    <w:rsid w:val="3D256A71"/>
    <w:rsid w:val="3D363C36"/>
    <w:rsid w:val="3D3A1978"/>
    <w:rsid w:val="3D3A7A2D"/>
    <w:rsid w:val="3D4445A5"/>
    <w:rsid w:val="3D45031D"/>
    <w:rsid w:val="3D4634DB"/>
    <w:rsid w:val="3D4756E6"/>
    <w:rsid w:val="3D4948ED"/>
    <w:rsid w:val="3D4E0A6C"/>
    <w:rsid w:val="3D600CB3"/>
    <w:rsid w:val="3D6528F4"/>
    <w:rsid w:val="3D6B24C8"/>
    <w:rsid w:val="3D732437"/>
    <w:rsid w:val="3D785FFC"/>
    <w:rsid w:val="3D7D1865"/>
    <w:rsid w:val="3D7D3613"/>
    <w:rsid w:val="3D874491"/>
    <w:rsid w:val="3D8C3E06"/>
    <w:rsid w:val="3D9512B4"/>
    <w:rsid w:val="3D9A41C5"/>
    <w:rsid w:val="3D9E7CFA"/>
    <w:rsid w:val="3DA9243D"/>
    <w:rsid w:val="3DAC123A"/>
    <w:rsid w:val="3DB01D85"/>
    <w:rsid w:val="3DB21BB1"/>
    <w:rsid w:val="3DB37034"/>
    <w:rsid w:val="3DB42DAD"/>
    <w:rsid w:val="3DB57251"/>
    <w:rsid w:val="3DCC00F6"/>
    <w:rsid w:val="3DDB0B98"/>
    <w:rsid w:val="3DDE6EF4"/>
    <w:rsid w:val="3DE2791A"/>
    <w:rsid w:val="3DE47CC1"/>
    <w:rsid w:val="3DE84A23"/>
    <w:rsid w:val="3DED7F37"/>
    <w:rsid w:val="3DF062BF"/>
    <w:rsid w:val="3DF067DF"/>
    <w:rsid w:val="3DFA4C63"/>
    <w:rsid w:val="3DFE308E"/>
    <w:rsid w:val="3E045AE2"/>
    <w:rsid w:val="3E0B50C2"/>
    <w:rsid w:val="3E0C2BE9"/>
    <w:rsid w:val="3E0D0E3B"/>
    <w:rsid w:val="3E0D4326"/>
    <w:rsid w:val="3E0D77AA"/>
    <w:rsid w:val="3E105A20"/>
    <w:rsid w:val="3E1201FF"/>
    <w:rsid w:val="3E1673FC"/>
    <w:rsid w:val="3E1D6BA4"/>
    <w:rsid w:val="3E1F4BB5"/>
    <w:rsid w:val="3E216694"/>
    <w:rsid w:val="3E2D6939"/>
    <w:rsid w:val="3E3A6B1D"/>
    <w:rsid w:val="3E3F4D6C"/>
    <w:rsid w:val="3E46366E"/>
    <w:rsid w:val="3E4923C6"/>
    <w:rsid w:val="3E4A33EC"/>
    <w:rsid w:val="3E506F79"/>
    <w:rsid w:val="3E5F0F6A"/>
    <w:rsid w:val="3E5F413E"/>
    <w:rsid w:val="3E6D7B2B"/>
    <w:rsid w:val="3E6F38A3"/>
    <w:rsid w:val="3E75253C"/>
    <w:rsid w:val="3E7A1D13"/>
    <w:rsid w:val="3E81549D"/>
    <w:rsid w:val="3E832EAB"/>
    <w:rsid w:val="3E864A86"/>
    <w:rsid w:val="3E88226F"/>
    <w:rsid w:val="3E8F5759"/>
    <w:rsid w:val="3E9515D5"/>
    <w:rsid w:val="3E98375A"/>
    <w:rsid w:val="3E9E2AE3"/>
    <w:rsid w:val="3EA42E21"/>
    <w:rsid w:val="3EAA2D4D"/>
    <w:rsid w:val="3EB05C6A"/>
    <w:rsid w:val="3EB968CD"/>
    <w:rsid w:val="3EBB3C2C"/>
    <w:rsid w:val="3EBF7C5B"/>
    <w:rsid w:val="3ECB3745"/>
    <w:rsid w:val="3ECD05CA"/>
    <w:rsid w:val="3ECF60F0"/>
    <w:rsid w:val="3ED16484"/>
    <w:rsid w:val="3ED71449"/>
    <w:rsid w:val="3ED731F7"/>
    <w:rsid w:val="3ED82ACF"/>
    <w:rsid w:val="3EDF71CC"/>
    <w:rsid w:val="3EE020AB"/>
    <w:rsid w:val="3EE6168C"/>
    <w:rsid w:val="3F1A1A71"/>
    <w:rsid w:val="3F1B7669"/>
    <w:rsid w:val="3F2A3632"/>
    <w:rsid w:val="3F2B709E"/>
    <w:rsid w:val="3F2F4DE1"/>
    <w:rsid w:val="3F3446DB"/>
    <w:rsid w:val="3F395C5F"/>
    <w:rsid w:val="3F3E5024"/>
    <w:rsid w:val="3F591E5E"/>
    <w:rsid w:val="3F613D38"/>
    <w:rsid w:val="3F6525B0"/>
    <w:rsid w:val="3F6C2E1C"/>
    <w:rsid w:val="3F6C7DE3"/>
    <w:rsid w:val="3F6E7DEB"/>
    <w:rsid w:val="3F852C53"/>
    <w:rsid w:val="3F9723E4"/>
    <w:rsid w:val="3F9B4224"/>
    <w:rsid w:val="3FA07A8C"/>
    <w:rsid w:val="3FA255B3"/>
    <w:rsid w:val="3FA37D26"/>
    <w:rsid w:val="3FA6262D"/>
    <w:rsid w:val="3FAD3304"/>
    <w:rsid w:val="3FB16714"/>
    <w:rsid w:val="3FBD063E"/>
    <w:rsid w:val="3FBF04B4"/>
    <w:rsid w:val="3FBF43B6"/>
    <w:rsid w:val="3FC05EE8"/>
    <w:rsid w:val="3FC65745"/>
    <w:rsid w:val="3FC905B8"/>
    <w:rsid w:val="3FCC262F"/>
    <w:rsid w:val="3FD054C6"/>
    <w:rsid w:val="3FD5048F"/>
    <w:rsid w:val="3FDC4161"/>
    <w:rsid w:val="3FE21909"/>
    <w:rsid w:val="3FE71217"/>
    <w:rsid w:val="3FF102E8"/>
    <w:rsid w:val="3FFA1020"/>
    <w:rsid w:val="3FFC1167"/>
    <w:rsid w:val="40064084"/>
    <w:rsid w:val="400C6360"/>
    <w:rsid w:val="401C35B7"/>
    <w:rsid w:val="403B7F18"/>
    <w:rsid w:val="404A2EC7"/>
    <w:rsid w:val="404C211E"/>
    <w:rsid w:val="404F5BE4"/>
    <w:rsid w:val="40642868"/>
    <w:rsid w:val="40695C0F"/>
    <w:rsid w:val="40714F85"/>
    <w:rsid w:val="40733606"/>
    <w:rsid w:val="407822F5"/>
    <w:rsid w:val="4091520E"/>
    <w:rsid w:val="40942EE0"/>
    <w:rsid w:val="40953369"/>
    <w:rsid w:val="409B3302"/>
    <w:rsid w:val="409E221E"/>
    <w:rsid w:val="40A32D73"/>
    <w:rsid w:val="40BC26A4"/>
    <w:rsid w:val="40BE01CA"/>
    <w:rsid w:val="40C61775"/>
    <w:rsid w:val="40C64FDB"/>
    <w:rsid w:val="40C77C97"/>
    <w:rsid w:val="40D479EE"/>
    <w:rsid w:val="40DF6392"/>
    <w:rsid w:val="40E903E4"/>
    <w:rsid w:val="40E90FBF"/>
    <w:rsid w:val="40ED6D01"/>
    <w:rsid w:val="40F633A5"/>
    <w:rsid w:val="41036525"/>
    <w:rsid w:val="410A59DD"/>
    <w:rsid w:val="410A78B3"/>
    <w:rsid w:val="410D4CAE"/>
    <w:rsid w:val="411E5666"/>
    <w:rsid w:val="41210487"/>
    <w:rsid w:val="41263FC1"/>
    <w:rsid w:val="41265D6F"/>
    <w:rsid w:val="41273801"/>
    <w:rsid w:val="412B461F"/>
    <w:rsid w:val="412F731A"/>
    <w:rsid w:val="4134048C"/>
    <w:rsid w:val="4137363C"/>
    <w:rsid w:val="41384420"/>
    <w:rsid w:val="41393CF5"/>
    <w:rsid w:val="413A5885"/>
    <w:rsid w:val="413C4173"/>
    <w:rsid w:val="41425945"/>
    <w:rsid w:val="414E0F67"/>
    <w:rsid w:val="415428DD"/>
    <w:rsid w:val="4162149D"/>
    <w:rsid w:val="41643570"/>
    <w:rsid w:val="41660B95"/>
    <w:rsid w:val="41663199"/>
    <w:rsid w:val="416B7C26"/>
    <w:rsid w:val="416F3BBA"/>
    <w:rsid w:val="416F738F"/>
    <w:rsid w:val="417E204F"/>
    <w:rsid w:val="4187119C"/>
    <w:rsid w:val="418E2292"/>
    <w:rsid w:val="41967F7D"/>
    <w:rsid w:val="419F04AB"/>
    <w:rsid w:val="41A15F78"/>
    <w:rsid w:val="41AC59BD"/>
    <w:rsid w:val="41B01995"/>
    <w:rsid w:val="41B82DD7"/>
    <w:rsid w:val="41C2018E"/>
    <w:rsid w:val="41C31810"/>
    <w:rsid w:val="41D37CA5"/>
    <w:rsid w:val="41D555E4"/>
    <w:rsid w:val="41D852BC"/>
    <w:rsid w:val="41D920A7"/>
    <w:rsid w:val="41DF1AEB"/>
    <w:rsid w:val="41E15377"/>
    <w:rsid w:val="41EC6FB9"/>
    <w:rsid w:val="41EE1FA2"/>
    <w:rsid w:val="41EE76DF"/>
    <w:rsid w:val="41F35A16"/>
    <w:rsid w:val="41F55B44"/>
    <w:rsid w:val="41F86F7D"/>
    <w:rsid w:val="41FC7CFB"/>
    <w:rsid w:val="42015BE7"/>
    <w:rsid w:val="42053BBD"/>
    <w:rsid w:val="420E6F2F"/>
    <w:rsid w:val="420F2CA7"/>
    <w:rsid w:val="42187DAE"/>
    <w:rsid w:val="421B37D2"/>
    <w:rsid w:val="421B6E12"/>
    <w:rsid w:val="421C6A86"/>
    <w:rsid w:val="421D510F"/>
    <w:rsid w:val="421F738E"/>
    <w:rsid w:val="422329E8"/>
    <w:rsid w:val="422449A5"/>
    <w:rsid w:val="422C5BEA"/>
    <w:rsid w:val="422F0BBB"/>
    <w:rsid w:val="42316E49"/>
    <w:rsid w:val="42417305"/>
    <w:rsid w:val="424741EF"/>
    <w:rsid w:val="42474FC4"/>
    <w:rsid w:val="42523FFF"/>
    <w:rsid w:val="42536CBD"/>
    <w:rsid w:val="425A2175"/>
    <w:rsid w:val="425B67F2"/>
    <w:rsid w:val="425C4559"/>
    <w:rsid w:val="42621029"/>
    <w:rsid w:val="42672AE3"/>
    <w:rsid w:val="426B4382"/>
    <w:rsid w:val="4275229F"/>
    <w:rsid w:val="42773E41"/>
    <w:rsid w:val="427A0F23"/>
    <w:rsid w:val="427F44AC"/>
    <w:rsid w:val="42813BA5"/>
    <w:rsid w:val="428328A0"/>
    <w:rsid w:val="4283791D"/>
    <w:rsid w:val="4288731D"/>
    <w:rsid w:val="428B67D2"/>
    <w:rsid w:val="4295347D"/>
    <w:rsid w:val="42984A4B"/>
    <w:rsid w:val="42BA1A6F"/>
    <w:rsid w:val="42BC421C"/>
    <w:rsid w:val="42C6780A"/>
    <w:rsid w:val="42C97551"/>
    <w:rsid w:val="42D53026"/>
    <w:rsid w:val="42D61665"/>
    <w:rsid w:val="42DE11DA"/>
    <w:rsid w:val="42E12896"/>
    <w:rsid w:val="42E43122"/>
    <w:rsid w:val="42F17338"/>
    <w:rsid w:val="42F51E9D"/>
    <w:rsid w:val="42F72B8C"/>
    <w:rsid w:val="42FE23A0"/>
    <w:rsid w:val="43000F6E"/>
    <w:rsid w:val="430876C3"/>
    <w:rsid w:val="4315560E"/>
    <w:rsid w:val="431762B8"/>
    <w:rsid w:val="431F6F1A"/>
    <w:rsid w:val="43217875"/>
    <w:rsid w:val="43225195"/>
    <w:rsid w:val="4325064B"/>
    <w:rsid w:val="432804C5"/>
    <w:rsid w:val="43282273"/>
    <w:rsid w:val="432856A0"/>
    <w:rsid w:val="432A1125"/>
    <w:rsid w:val="432C4E1B"/>
    <w:rsid w:val="43370708"/>
    <w:rsid w:val="4341749B"/>
    <w:rsid w:val="434370AD"/>
    <w:rsid w:val="43482915"/>
    <w:rsid w:val="434A043B"/>
    <w:rsid w:val="434C0EB8"/>
    <w:rsid w:val="434D5E01"/>
    <w:rsid w:val="4355293C"/>
    <w:rsid w:val="43574906"/>
    <w:rsid w:val="436675B8"/>
    <w:rsid w:val="436A288B"/>
    <w:rsid w:val="436F6673"/>
    <w:rsid w:val="437B23A2"/>
    <w:rsid w:val="437B6846"/>
    <w:rsid w:val="437C611B"/>
    <w:rsid w:val="43820949"/>
    <w:rsid w:val="438A4CDB"/>
    <w:rsid w:val="4394606F"/>
    <w:rsid w:val="4397467F"/>
    <w:rsid w:val="439873F8"/>
    <w:rsid w:val="43AD2778"/>
    <w:rsid w:val="43AD5D55"/>
    <w:rsid w:val="43AE4585"/>
    <w:rsid w:val="43AF4EC2"/>
    <w:rsid w:val="43B20393"/>
    <w:rsid w:val="43B71689"/>
    <w:rsid w:val="43D85682"/>
    <w:rsid w:val="43E41369"/>
    <w:rsid w:val="43E7511E"/>
    <w:rsid w:val="43F1505F"/>
    <w:rsid w:val="43F73771"/>
    <w:rsid w:val="43FD31F7"/>
    <w:rsid w:val="44031873"/>
    <w:rsid w:val="44054362"/>
    <w:rsid w:val="440920A4"/>
    <w:rsid w:val="440F7BC6"/>
    <w:rsid w:val="44136E5D"/>
    <w:rsid w:val="4416031D"/>
    <w:rsid w:val="441D78FE"/>
    <w:rsid w:val="442378A8"/>
    <w:rsid w:val="4426278F"/>
    <w:rsid w:val="443133A9"/>
    <w:rsid w:val="44324A89"/>
    <w:rsid w:val="443609BF"/>
    <w:rsid w:val="44366C11"/>
    <w:rsid w:val="443D58AA"/>
    <w:rsid w:val="444362C3"/>
    <w:rsid w:val="444443AF"/>
    <w:rsid w:val="44453DDE"/>
    <w:rsid w:val="444A6219"/>
    <w:rsid w:val="444C01E3"/>
    <w:rsid w:val="44550EF2"/>
    <w:rsid w:val="44564BBE"/>
    <w:rsid w:val="44613C8E"/>
    <w:rsid w:val="44676469"/>
    <w:rsid w:val="446E4319"/>
    <w:rsid w:val="44720C7F"/>
    <w:rsid w:val="447345F9"/>
    <w:rsid w:val="447406CE"/>
    <w:rsid w:val="44754869"/>
    <w:rsid w:val="44754D62"/>
    <w:rsid w:val="4476700E"/>
    <w:rsid w:val="44776379"/>
    <w:rsid w:val="447D214A"/>
    <w:rsid w:val="447F481A"/>
    <w:rsid w:val="448320CC"/>
    <w:rsid w:val="448538FA"/>
    <w:rsid w:val="44867251"/>
    <w:rsid w:val="448E07FB"/>
    <w:rsid w:val="449045B1"/>
    <w:rsid w:val="44915C7B"/>
    <w:rsid w:val="44930E2E"/>
    <w:rsid w:val="449B27FF"/>
    <w:rsid w:val="449C4CC6"/>
    <w:rsid w:val="44A040E0"/>
    <w:rsid w:val="44A71C80"/>
    <w:rsid w:val="44AD6DEF"/>
    <w:rsid w:val="44B60D8A"/>
    <w:rsid w:val="44B95392"/>
    <w:rsid w:val="44C71617"/>
    <w:rsid w:val="44D0772C"/>
    <w:rsid w:val="44DD0E3B"/>
    <w:rsid w:val="44E53793"/>
    <w:rsid w:val="44E64491"/>
    <w:rsid w:val="44F04CCE"/>
    <w:rsid w:val="44F114C2"/>
    <w:rsid w:val="44F36A58"/>
    <w:rsid w:val="44F7014F"/>
    <w:rsid w:val="44FC7513"/>
    <w:rsid w:val="45045908"/>
    <w:rsid w:val="450D1720"/>
    <w:rsid w:val="45126D36"/>
    <w:rsid w:val="451931EE"/>
    <w:rsid w:val="452B429C"/>
    <w:rsid w:val="4532572C"/>
    <w:rsid w:val="453B44DF"/>
    <w:rsid w:val="453C2005"/>
    <w:rsid w:val="453C7530"/>
    <w:rsid w:val="453E0C6D"/>
    <w:rsid w:val="453E5D7D"/>
    <w:rsid w:val="453F1ACD"/>
    <w:rsid w:val="4541586E"/>
    <w:rsid w:val="454B3FF6"/>
    <w:rsid w:val="4554734F"/>
    <w:rsid w:val="45592BB7"/>
    <w:rsid w:val="455A185E"/>
    <w:rsid w:val="455E01CE"/>
    <w:rsid w:val="455F0C25"/>
    <w:rsid w:val="4568104C"/>
    <w:rsid w:val="457572C5"/>
    <w:rsid w:val="45806396"/>
    <w:rsid w:val="45835E86"/>
    <w:rsid w:val="458539AC"/>
    <w:rsid w:val="458B1E1A"/>
    <w:rsid w:val="459B5157"/>
    <w:rsid w:val="45A24357"/>
    <w:rsid w:val="45B1171D"/>
    <w:rsid w:val="45B46040"/>
    <w:rsid w:val="45B61DB8"/>
    <w:rsid w:val="45B82738"/>
    <w:rsid w:val="45BC6CA2"/>
    <w:rsid w:val="45C344D5"/>
    <w:rsid w:val="45CD4445"/>
    <w:rsid w:val="45CF4804"/>
    <w:rsid w:val="45D16BF2"/>
    <w:rsid w:val="45D35D56"/>
    <w:rsid w:val="45E715CC"/>
    <w:rsid w:val="45E83F3B"/>
    <w:rsid w:val="45F04711"/>
    <w:rsid w:val="45F428E0"/>
    <w:rsid w:val="45F4643C"/>
    <w:rsid w:val="45F621B4"/>
    <w:rsid w:val="45F97EF6"/>
    <w:rsid w:val="45FB2607"/>
    <w:rsid w:val="45FF78E2"/>
    <w:rsid w:val="46003033"/>
    <w:rsid w:val="46160AA8"/>
    <w:rsid w:val="461B5928"/>
    <w:rsid w:val="462E63EC"/>
    <w:rsid w:val="463158E2"/>
    <w:rsid w:val="4651388E"/>
    <w:rsid w:val="465A44EE"/>
    <w:rsid w:val="465C029D"/>
    <w:rsid w:val="46600A25"/>
    <w:rsid w:val="466C70B0"/>
    <w:rsid w:val="46752171"/>
    <w:rsid w:val="467622D4"/>
    <w:rsid w:val="46794B93"/>
    <w:rsid w:val="467A27AA"/>
    <w:rsid w:val="467A448B"/>
    <w:rsid w:val="467E21A7"/>
    <w:rsid w:val="46810B28"/>
    <w:rsid w:val="46866B63"/>
    <w:rsid w:val="468849B7"/>
    <w:rsid w:val="468C48C7"/>
    <w:rsid w:val="468E773A"/>
    <w:rsid w:val="469100D6"/>
    <w:rsid w:val="46956601"/>
    <w:rsid w:val="46994E59"/>
    <w:rsid w:val="469D4D26"/>
    <w:rsid w:val="469E0050"/>
    <w:rsid w:val="469E6D86"/>
    <w:rsid w:val="46AE0CE1"/>
    <w:rsid w:val="46AE2A8F"/>
    <w:rsid w:val="46B06807"/>
    <w:rsid w:val="46B13267"/>
    <w:rsid w:val="46B362F7"/>
    <w:rsid w:val="46BA1434"/>
    <w:rsid w:val="46C04084"/>
    <w:rsid w:val="46C44060"/>
    <w:rsid w:val="46C978C9"/>
    <w:rsid w:val="46D52711"/>
    <w:rsid w:val="46DC75FC"/>
    <w:rsid w:val="46DF533E"/>
    <w:rsid w:val="46E6047B"/>
    <w:rsid w:val="46F04E55"/>
    <w:rsid w:val="46F1362B"/>
    <w:rsid w:val="46F64529"/>
    <w:rsid w:val="46F801AE"/>
    <w:rsid w:val="46F95FEA"/>
    <w:rsid w:val="46FD2A93"/>
    <w:rsid w:val="46FE338C"/>
    <w:rsid w:val="46FF4065"/>
    <w:rsid w:val="470069F0"/>
    <w:rsid w:val="47024B89"/>
    <w:rsid w:val="4707756A"/>
    <w:rsid w:val="470B6133"/>
    <w:rsid w:val="470B7EE1"/>
    <w:rsid w:val="470E79D1"/>
    <w:rsid w:val="47156C29"/>
    <w:rsid w:val="471C62E9"/>
    <w:rsid w:val="473C453F"/>
    <w:rsid w:val="4742021A"/>
    <w:rsid w:val="474653BD"/>
    <w:rsid w:val="474A7AB2"/>
    <w:rsid w:val="47500654"/>
    <w:rsid w:val="475207B5"/>
    <w:rsid w:val="475655BC"/>
    <w:rsid w:val="475979C3"/>
    <w:rsid w:val="47693F4C"/>
    <w:rsid w:val="476A10AC"/>
    <w:rsid w:val="477737C9"/>
    <w:rsid w:val="477C0DDF"/>
    <w:rsid w:val="477C493B"/>
    <w:rsid w:val="478B2DD0"/>
    <w:rsid w:val="478C05A8"/>
    <w:rsid w:val="47965CF2"/>
    <w:rsid w:val="479B51D9"/>
    <w:rsid w:val="479E5814"/>
    <w:rsid w:val="47A15C18"/>
    <w:rsid w:val="47A74EBD"/>
    <w:rsid w:val="47A827E8"/>
    <w:rsid w:val="47AB6C3D"/>
    <w:rsid w:val="47AF4D11"/>
    <w:rsid w:val="47AF5F2C"/>
    <w:rsid w:val="47B40579"/>
    <w:rsid w:val="47B95B8F"/>
    <w:rsid w:val="47BC567F"/>
    <w:rsid w:val="47BE4F54"/>
    <w:rsid w:val="47BF27E3"/>
    <w:rsid w:val="47CB141F"/>
    <w:rsid w:val="47CD3271"/>
    <w:rsid w:val="47D50858"/>
    <w:rsid w:val="47D604EF"/>
    <w:rsid w:val="47E13B83"/>
    <w:rsid w:val="47E744AA"/>
    <w:rsid w:val="47F210A1"/>
    <w:rsid w:val="47FD5DF2"/>
    <w:rsid w:val="48063B0B"/>
    <w:rsid w:val="48074B4D"/>
    <w:rsid w:val="481D44F1"/>
    <w:rsid w:val="48272AF9"/>
    <w:rsid w:val="484C07B1"/>
    <w:rsid w:val="484F02A2"/>
    <w:rsid w:val="48587156"/>
    <w:rsid w:val="485A17BB"/>
    <w:rsid w:val="485A7588"/>
    <w:rsid w:val="48653621"/>
    <w:rsid w:val="48677399"/>
    <w:rsid w:val="486A7F63"/>
    <w:rsid w:val="486B5502"/>
    <w:rsid w:val="486C2C02"/>
    <w:rsid w:val="486F26F2"/>
    <w:rsid w:val="486F7876"/>
    <w:rsid w:val="487269CC"/>
    <w:rsid w:val="48733F90"/>
    <w:rsid w:val="487D4E0F"/>
    <w:rsid w:val="48814A52"/>
    <w:rsid w:val="48873598"/>
    <w:rsid w:val="48943F06"/>
    <w:rsid w:val="48952158"/>
    <w:rsid w:val="4897331F"/>
    <w:rsid w:val="489B34E7"/>
    <w:rsid w:val="489D2DBB"/>
    <w:rsid w:val="48A4239B"/>
    <w:rsid w:val="48AA2B8E"/>
    <w:rsid w:val="48AE321A"/>
    <w:rsid w:val="48B21940"/>
    <w:rsid w:val="48B65D2E"/>
    <w:rsid w:val="48B8194D"/>
    <w:rsid w:val="48C37CC6"/>
    <w:rsid w:val="48CA316E"/>
    <w:rsid w:val="48DB19FD"/>
    <w:rsid w:val="48DB38E3"/>
    <w:rsid w:val="48E1539E"/>
    <w:rsid w:val="48E40097"/>
    <w:rsid w:val="48E6571F"/>
    <w:rsid w:val="49000F55"/>
    <w:rsid w:val="49010A4F"/>
    <w:rsid w:val="49030B38"/>
    <w:rsid w:val="4904108C"/>
    <w:rsid w:val="49080B7C"/>
    <w:rsid w:val="490E3CB9"/>
    <w:rsid w:val="490F269B"/>
    <w:rsid w:val="49186A2C"/>
    <w:rsid w:val="491A08B0"/>
    <w:rsid w:val="49237287"/>
    <w:rsid w:val="49325BF9"/>
    <w:rsid w:val="49364A48"/>
    <w:rsid w:val="493F3E51"/>
    <w:rsid w:val="49435341"/>
    <w:rsid w:val="49496A9F"/>
    <w:rsid w:val="494A4BBD"/>
    <w:rsid w:val="496007FE"/>
    <w:rsid w:val="49603E30"/>
    <w:rsid w:val="496140CE"/>
    <w:rsid w:val="496752A2"/>
    <w:rsid w:val="4977360C"/>
    <w:rsid w:val="497955D6"/>
    <w:rsid w:val="4981469E"/>
    <w:rsid w:val="498C291F"/>
    <w:rsid w:val="499248EA"/>
    <w:rsid w:val="49975A5C"/>
    <w:rsid w:val="499C7799"/>
    <w:rsid w:val="49A12DA2"/>
    <w:rsid w:val="49A53BB9"/>
    <w:rsid w:val="49A75C13"/>
    <w:rsid w:val="49B64278"/>
    <w:rsid w:val="49BC1967"/>
    <w:rsid w:val="49CB1BAA"/>
    <w:rsid w:val="49D46CB0"/>
    <w:rsid w:val="49D93FAD"/>
    <w:rsid w:val="49DF4BCB"/>
    <w:rsid w:val="49E34F94"/>
    <w:rsid w:val="49E3742F"/>
    <w:rsid w:val="49E5289D"/>
    <w:rsid w:val="49E62944"/>
    <w:rsid w:val="49EF3AEA"/>
    <w:rsid w:val="49F64E79"/>
    <w:rsid w:val="49F904C5"/>
    <w:rsid w:val="4A0F5F3A"/>
    <w:rsid w:val="4A111CB3"/>
    <w:rsid w:val="4A201EF6"/>
    <w:rsid w:val="4A29079B"/>
    <w:rsid w:val="4A2A68D0"/>
    <w:rsid w:val="4A336427"/>
    <w:rsid w:val="4A3414FD"/>
    <w:rsid w:val="4A352FA8"/>
    <w:rsid w:val="4A35495F"/>
    <w:rsid w:val="4A392FB7"/>
    <w:rsid w:val="4A407EA2"/>
    <w:rsid w:val="4A477482"/>
    <w:rsid w:val="4A490FFE"/>
    <w:rsid w:val="4A4A2ACF"/>
    <w:rsid w:val="4A4C7934"/>
    <w:rsid w:val="4A4D0009"/>
    <w:rsid w:val="4A4E6A63"/>
    <w:rsid w:val="4A4F4589"/>
    <w:rsid w:val="4A565917"/>
    <w:rsid w:val="4A5D0B08"/>
    <w:rsid w:val="4A6C6EE9"/>
    <w:rsid w:val="4A7B1DFA"/>
    <w:rsid w:val="4A7D2EA4"/>
    <w:rsid w:val="4A7E5E83"/>
    <w:rsid w:val="4A8371E0"/>
    <w:rsid w:val="4A871F75"/>
    <w:rsid w:val="4A903AFA"/>
    <w:rsid w:val="4A9B157C"/>
    <w:rsid w:val="4AA069DA"/>
    <w:rsid w:val="4AA91EEB"/>
    <w:rsid w:val="4AB4569C"/>
    <w:rsid w:val="4AB663B6"/>
    <w:rsid w:val="4ABA5EA6"/>
    <w:rsid w:val="4ABC06BA"/>
    <w:rsid w:val="4ABD5996"/>
    <w:rsid w:val="4AC53C92"/>
    <w:rsid w:val="4AC5484B"/>
    <w:rsid w:val="4ACC5BD9"/>
    <w:rsid w:val="4ACE54AE"/>
    <w:rsid w:val="4AD06697"/>
    <w:rsid w:val="4AD3291C"/>
    <w:rsid w:val="4AD71C35"/>
    <w:rsid w:val="4ADD414B"/>
    <w:rsid w:val="4AE9678B"/>
    <w:rsid w:val="4AFA44F5"/>
    <w:rsid w:val="4AFD3262"/>
    <w:rsid w:val="4B007631"/>
    <w:rsid w:val="4B013AD5"/>
    <w:rsid w:val="4B0C18F9"/>
    <w:rsid w:val="4B103D18"/>
    <w:rsid w:val="4B1530DD"/>
    <w:rsid w:val="4B157580"/>
    <w:rsid w:val="4B1732F9"/>
    <w:rsid w:val="4B1B26BD"/>
    <w:rsid w:val="4B1F21AD"/>
    <w:rsid w:val="4B223A4B"/>
    <w:rsid w:val="4B2323B5"/>
    <w:rsid w:val="4B266B52"/>
    <w:rsid w:val="4B3B68BB"/>
    <w:rsid w:val="4B425E9C"/>
    <w:rsid w:val="4B4439C2"/>
    <w:rsid w:val="4B447E66"/>
    <w:rsid w:val="4B482F23"/>
    <w:rsid w:val="4B49547C"/>
    <w:rsid w:val="4B4B4D50"/>
    <w:rsid w:val="4B4F092F"/>
    <w:rsid w:val="4B4F4276"/>
    <w:rsid w:val="4B526C28"/>
    <w:rsid w:val="4B577B99"/>
    <w:rsid w:val="4B5910BD"/>
    <w:rsid w:val="4B5D2CD5"/>
    <w:rsid w:val="4B602D44"/>
    <w:rsid w:val="4B6127C6"/>
    <w:rsid w:val="4B693428"/>
    <w:rsid w:val="4B70208E"/>
    <w:rsid w:val="4B7B4FD2"/>
    <w:rsid w:val="4B7C2F5D"/>
    <w:rsid w:val="4B7E5126"/>
    <w:rsid w:val="4B8A1D1C"/>
    <w:rsid w:val="4B8D41C2"/>
    <w:rsid w:val="4B8F2ADE"/>
    <w:rsid w:val="4B931AB6"/>
    <w:rsid w:val="4B991F60"/>
    <w:rsid w:val="4B993163"/>
    <w:rsid w:val="4B9D129E"/>
    <w:rsid w:val="4BA34B8C"/>
    <w:rsid w:val="4BA3693A"/>
    <w:rsid w:val="4BAB1C93"/>
    <w:rsid w:val="4BB07AFB"/>
    <w:rsid w:val="4BB4443B"/>
    <w:rsid w:val="4BB548C0"/>
    <w:rsid w:val="4BB5666E"/>
    <w:rsid w:val="4BBA02F3"/>
    <w:rsid w:val="4BBE19C6"/>
    <w:rsid w:val="4BBE1E0D"/>
    <w:rsid w:val="4BC008BB"/>
    <w:rsid w:val="4BC0573E"/>
    <w:rsid w:val="4BC4382E"/>
    <w:rsid w:val="4BC62629"/>
    <w:rsid w:val="4BC92695"/>
    <w:rsid w:val="4BCC00B9"/>
    <w:rsid w:val="4BD05255"/>
    <w:rsid w:val="4BD07EF1"/>
    <w:rsid w:val="4BD23ECD"/>
    <w:rsid w:val="4BD649AF"/>
    <w:rsid w:val="4BDE5B40"/>
    <w:rsid w:val="4BE902B5"/>
    <w:rsid w:val="4BEA6FB9"/>
    <w:rsid w:val="4BFE1DC3"/>
    <w:rsid w:val="4C006274"/>
    <w:rsid w:val="4C03387D"/>
    <w:rsid w:val="4C0A6975"/>
    <w:rsid w:val="4C1C493F"/>
    <w:rsid w:val="4C251A45"/>
    <w:rsid w:val="4C26756B"/>
    <w:rsid w:val="4C306BE3"/>
    <w:rsid w:val="4C31571C"/>
    <w:rsid w:val="4C325706"/>
    <w:rsid w:val="4C336E5A"/>
    <w:rsid w:val="4C371778"/>
    <w:rsid w:val="4C3E2B07"/>
    <w:rsid w:val="4C425FF2"/>
    <w:rsid w:val="4C426AB1"/>
    <w:rsid w:val="4C4507B6"/>
    <w:rsid w:val="4C4C6C84"/>
    <w:rsid w:val="4C5840E7"/>
    <w:rsid w:val="4C5C4FFF"/>
    <w:rsid w:val="4C6065D9"/>
    <w:rsid w:val="4C6A0770"/>
    <w:rsid w:val="4C6A7458"/>
    <w:rsid w:val="4C6F4A6E"/>
    <w:rsid w:val="4C7F4F02"/>
    <w:rsid w:val="4C854292"/>
    <w:rsid w:val="4C8670D9"/>
    <w:rsid w:val="4C87000A"/>
    <w:rsid w:val="4C895649"/>
    <w:rsid w:val="4C8F6601"/>
    <w:rsid w:val="4C9149E5"/>
    <w:rsid w:val="4C945727"/>
    <w:rsid w:val="4C9557AE"/>
    <w:rsid w:val="4C9646F1"/>
    <w:rsid w:val="4C983FC5"/>
    <w:rsid w:val="4CA02E7A"/>
    <w:rsid w:val="4CA706AC"/>
    <w:rsid w:val="4CA76EE5"/>
    <w:rsid w:val="4CA800BC"/>
    <w:rsid w:val="4CB30CC7"/>
    <w:rsid w:val="4CB44B77"/>
    <w:rsid w:val="4CBB5F06"/>
    <w:rsid w:val="4CBD6FAD"/>
    <w:rsid w:val="4CBD7ED0"/>
    <w:rsid w:val="4CBF09BA"/>
    <w:rsid w:val="4CC01E3B"/>
    <w:rsid w:val="4CC51D1D"/>
    <w:rsid w:val="4CC54B36"/>
    <w:rsid w:val="4CCC75F4"/>
    <w:rsid w:val="4CCF620A"/>
    <w:rsid w:val="4CD97FCD"/>
    <w:rsid w:val="4CDF5D99"/>
    <w:rsid w:val="4CE10065"/>
    <w:rsid w:val="4CE70AA9"/>
    <w:rsid w:val="4CE754B2"/>
    <w:rsid w:val="4CF51418"/>
    <w:rsid w:val="4CFE1087"/>
    <w:rsid w:val="4CFF0C80"/>
    <w:rsid w:val="4D063625"/>
    <w:rsid w:val="4D072EF9"/>
    <w:rsid w:val="4D1D096E"/>
    <w:rsid w:val="4D2C0BB1"/>
    <w:rsid w:val="4D3300E8"/>
    <w:rsid w:val="4D3637DE"/>
    <w:rsid w:val="4D371A30"/>
    <w:rsid w:val="4D387556"/>
    <w:rsid w:val="4D3C7046"/>
    <w:rsid w:val="4D4A2441"/>
    <w:rsid w:val="4D4E12B6"/>
    <w:rsid w:val="4D510618"/>
    <w:rsid w:val="4D535AFA"/>
    <w:rsid w:val="4D553C64"/>
    <w:rsid w:val="4D587BF8"/>
    <w:rsid w:val="4D5C27F9"/>
    <w:rsid w:val="4D622825"/>
    <w:rsid w:val="4D6455CC"/>
    <w:rsid w:val="4D811942"/>
    <w:rsid w:val="4D8A083E"/>
    <w:rsid w:val="4D8E53C8"/>
    <w:rsid w:val="4D930C30"/>
    <w:rsid w:val="4D942E8A"/>
    <w:rsid w:val="4D9549A9"/>
    <w:rsid w:val="4D970721"/>
    <w:rsid w:val="4D986739"/>
    <w:rsid w:val="4D9A5B1B"/>
    <w:rsid w:val="4D9D560B"/>
    <w:rsid w:val="4DA30E74"/>
    <w:rsid w:val="4DA44BEC"/>
    <w:rsid w:val="4DB71911"/>
    <w:rsid w:val="4DBC3CE3"/>
    <w:rsid w:val="4DBE5CAD"/>
    <w:rsid w:val="4DBF1A26"/>
    <w:rsid w:val="4DD202D7"/>
    <w:rsid w:val="4DDE4473"/>
    <w:rsid w:val="4DE90B47"/>
    <w:rsid w:val="4DEB0793"/>
    <w:rsid w:val="4DF53E7B"/>
    <w:rsid w:val="4DF74D1B"/>
    <w:rsid w:val="4DF96CE5"/>
    <w:rsid w:val="4DFC3EDC"/>
    <w:rsid w:val="4E0B4C6B"/>
    <w:rsid w:val="4E2A50F1"/>
    <w:rsid w:val="4E3046D1"/>
    <w:rsid w:val="4E47368F"/>
    <w:rsid w:val="4E4B32B9"/>
    <w:rsid w:val="4E4C150B"/>
    <w:rsid w:val="4E4D4B6A"/>
    <w:rsid w:val="4E557C94"/>
    <w:rsid w:val="4E61488B"/>
    <w:rsid w:val="4E685FE6"/>
    <w:rsid w:val="4E710F72"/>
    <w:rsid w:val="4E742810"/>
    <w:rsid w:val="4E74672A"/>
    <w:rsid w:val="4E7A03FC"/>
    <w:rsid w:val="4E7C3473"/>
    <w:rsid w:val="4E8303CC"/>
    <w:rsid w:val="4E8862BB"/>
    <w:rsid w:val="4E8B2815"/>
    <w:rsid w:val="4E974E4A"/>
    <w:rsid w:val="4E984750"/>
    <w:rsid w:val="4E9853CF"/>
    <w:rsid w:val="4EA01857"/>
    <w:rsid w:val="4EAF1A9A"/>
    <w:rsid w:val="4EB042E1"/>
    <w:rsid w:val="4EB67B01"/>
    <w:rsid w:val="4EBA40D0"/>
    <w:rsid w:val="4EBB043F"/>
    <w:rsid w:val="4EBD1AA2"/>
    <w:rsid w:val="4EC2357B"/>
    <w:rsid w:val="4ECD1F20"/>
    <w:rsid w:val="4ECF0DD2"/>
    <w:rsid w:val="4ED41501"/>
    <w:rsid w:val="4ED7257A"/>
    <w:rsid w:val="4EDB288F"/>
    <w:rsid w:val="4EE31744"/>
    <w:rsid w:val="4EE473BA"/>
    <w:rsid w:val="4EE53B53"/>
    <w:rsid w:val="4EE73FC3"/>
    <w:rsid w:val="4EE76345"/>
    <w:rsid w:val="4EEC05F8"/>
    <w:rsid w:val="4EF970F9"/>
    <w:rsid w:val="4EFD0201"/>
    <w:rsid w:val="4EFD2805"/>
    <w:rsid w:val="4EFF657E"/>
    <w:rsid w:val="4F070FBB"/>
    <w:rsid w:val="4F0F42E7"/>
    <w:rsid w:val="4F142A9F"/>
    <w:rsid w:val="4F2053F8"/>
    <w:rsid w:val="4F22226C"/>
    <w:rsid w:val="4F2A2ECF"/>
    <w:rsid w:val="4F2A3D7A"/>
    <w:rsid w:val="4F2A7373"/>
    <w:rsid w:val="4F2C4E99"/>
    <w:rsid w:val="4F31139E"/>
    <w:rsid w:val="4F31425D"/>
    <w:rsid w:val="4F351F9F"/>
    <w:rsid w:val="4F3E3238"/>
    <w:rsid w:val="4F4E12B3"/>
    <w:rsid w:val="4F4E1BFE"/>
    <w:rsid w:val="4F4E6379"/>
    <w:rsid w:val="4F4F0BFE"/>
    <w:rsid w:val="4F5D14F6"/>
    <w:rsid w:val="4F840831"/>
    <w:rsid w:val="4F8C3B89"/>
    <w:rsid w:val="4F9365B1"/>
    <w:rsid w:val="4F9B0C73"/>
    <w:rsid w:val="4FA448EB"/>
    <w:rsid w:val="4FA913D2"/>
    <w:rsid w:val="4FAB453A"/>
    <w:rsid w:val="4FAD5FDA"/>
    <w:rsid w:val="4FB27DAB"/>
    <w:rsid w:val="4FB80F76"/>
    <w:rsid w:val="4FB86A79"/>
    <w:rsid w:val="4FBC446F"/>
    <w:rsid w:val="4FC60E49"/>
    <w:rsid w:val="4FCD667C"/>
    <w:rsid w:val="4FD30AB0"/>
    <w:rsid w:val="4FDD2586"/>
    <w:rsid w:val="4FE90FDC"/>
    <w:rsid w:val="4FEE214E"/>
    <w:rsid w:val="4FEF0ED3"/>
    <w:rsid w:val="4FFC486B"/>
    <w:rsid w:val="4FFE1899"/>
    <w:rsid w:val="4FFE393B"/>
    <w:rsid w:val="50016325"/>
    <w:rsid w:val="50047BC4"/>
    <w:rsid w:val="5006393C"/>
    <w:rsid w:val="501A73E7"/>
    <w:rsid w:val="501C796A"/>
    <w:rsid w:val="50281B04"/>
    <w:rsid w:val="503264DF"/>
    <w:rsid w:val="50334002"/>
    <w:rsid w:val="503404A9"/>
    <w:rsid w:val="50396934"/>
    <w:rsid w:val="503B1837"/>
    <w:rsid w:val="503C735D"/>
    <w:rsid w:val="503E4E84"/>
    <w:rsid w:val="503F29AA"/>
    <w:rsid w:val="50446212"/>
    <w:rsid w:val="50473266"/>
    <w:rsid w:val="504C60D4"/>
    <w:rsid w:val="504D156B"/>
    <w:rsid w:val="504F52E3"/>
    <w:rsid w:val="505428F9"/>
    <w:rsid w:val="50596E7B"/>
    <w:rsid w:val="505A6173"/>
    <w:rsid w:val="505E5526"/>
    <w:rsid w:val="50630D8E"/>
    <w:rsid w:val="50635C62"/>
    <w:rsid w:val="506863A4"/>
    <w:rsid w:val="506A6A8B"/>
    <w:rsid w:val="506C56BD"/>
    <w:rsid w:val="506F328F"/>
    <w:rsid w:val="507C2FF8"/>
    <w:rsid w:val="508769D7"/>
    <w:rsid w:val="508A631B"/>
    <w:rsid w:val="508F27D2"/>
    <w:rsid w:val="509176A9"/>
    <w:rsid w:val="50964CC0"/>
    <w:rsid w:val="50A373DC"/>
    <w:rsid w:val="50A44C33"/>
    <w:rsid w:val="50A9358A"/>
    <w:rsid w:val="50B27620"/>
    <w:rsid w:val="50B87AF1"/>
    <w:rsid w:val="50B909AE"/>
    <w:rsid w:val="50CA1027"/>
    <w:rsid w:val="50CD1663"/>
    <w:rsid w:val="50DA0DD8"/>
    <w:rsid w:val="50DD469C"/>
    <w:rsid w:val="50DD59ED"/>
    <w:rsid w:val="50E023DF"/>
    <w:rsid w:val="50E13A61"/>
    <w:rsid w:val="50E81293"/>
    <w:rsid w:val="50ED0658"/>
    <w:rsid w:val="50FC37C6"/>
    <w:rsid w:val="50FD4D3F"/>
    <w:rsid w:val="50FE1A7F"/>
    <w:rsid w:val="50FE4613"/>
    <w:rsid w:val="51025EB1"/>
    <w:rsid w:val="510B1E2B"/>
    <w:rsid w:val="510B368E"/>
    <w:rsid w:val="510D474B"/>
    <w:rsid w:val="51180E56"/>
    <w:rsid w:val="51220301"/>
    <w:rsid w:val="51273B6A"/>
    <w:rsid w:val="51295B34"/>
    <w:rsid w:val="51297062"/>
    <w:rsid w:val="513A2535"/>
    <w:rsid w:val="513D15DF"/>
    <w:rsid w:val="513E2C61"/>
    <w:rsid w:val="514069D9"/>
    <w:rsid w:val="514364CA"/>
    <w:rsid w:val="514A5AAA"/>
    <w:rsid w:val="51501312"/>
    <w:rsid w:val="516B614C"/>
    <w:rsid w:val="51797B6F"/>
    <w:rsid w:val="517D5E7F"/>
    <w:rsid w:val="51845F8C"/>
    <w:rsid w:val="519B4246"/>
    <w:rsid w:val="519F05B3"/>
    <w:rsid w:val="51A928E4"/>
    <w:rsid w:val="51B27751"/>
    <w:rsid w:val="51BC6150"/>
    <w:rsid w:val="51C25640"/>
    <w:rsid w:val="51C41D11"/>
    <w:rsid w:val="51C55131"/>
    <w:rsid w:val="51C56911"/>
    <w:rsid w:val="51C770FB"/>
    <w:rsid w:val="51D66CF6"/>
    <w:rsid w:val="51D6733E"/>
    <w:rsid w:val="51D84E64"/>
    <w:rsid w:val="51E657D3"/>
    <w:rsid w:val="51E8779D"/>
    <w:rsid w:val="51EB103B"/>
    <w:rsid w:val="51EE4687"/>
    <w:rsid w:val="51EE6435"/>
    <w:rsid w:val="51FC6D80"/>
    <w:rsid w:val="51FD28B7"/>
    <w:rsid w:val="520143BB"/>
    <w:rsid w:val="521161D6"/>
    <w:rsid w:val="52120376"/>
    <w:rsid w:val="52187CE6"/>
    <w:rsid w:val="5224454D"/>
    <w:rsid w:val="52263E21"/>
    <w:rsid w:val="522B58DB"/>
    <w:rsid w:val="523F4EE3"/>
    <w:rsid w:val="52476EAD"/>
    <w:rsid w:val="52486704"/>
    <w:rsid w:val="524A1938"/>
    <w:rsid w:val="524B339B"/>
    <w:rsid w:val="52552958"/>
    <w:rsid w:val="525C5A95"/>
    <w:rsid w:val="52602BC6"/>
    <w:rsid w:val="52734B8D"/>
    <w:rsid w:val="52754DA9"/>
    <w:rsid w:val="52763068"/>
    <w:rsid w:val="52781E8E"/>
    <w:rsid w:val="527C6137"/>
    <w:rsid w:val="52873B67"/>
    <w:rsid w:val="52894B8D"/>
    <w:rsid w:val="528C3EB2"/>
    <w:rsid w:val="528D20F2"/>
    <w:rsid w:val="52903990"/>
    <w:rsid w:val="52913E6A"/>
    <w:rsid w:val="52943481"/>
    <w:rsid w:val="52990A97"/>
    <w:rsid w:val="529A586B"/>
    <w:rsid w:val="529C0587"/>
    <w:rsid w:val="529C5A87"/>
    <w:rsid w:val="529E7E5B"/>
    <w:rsid w:val="52A336C4"/>
    <w:rsid w:val="52A511EA"/>
    <w:rsid w:val="52A66D10"/>
    <w:rsid w:val="52AA2CA4"/>
    <w:rsid w:val="52B4767F"/>
    <w:rsid w:val="52B961BE"/>
    <w:rsid w:val="52BC29D7"/>
    <w:rsid w:val="52BF018E"/>
    <w:rsid w:val="52C118CB"/>
    <w:rsid w:val="52C8137C"/>
    <w:rsid w:val="52C90CF3"/>
    <w:rsid w:val="52D36CFA"/>
    <w:rsid w:val="52D763CB"/>
    <w:rsid w:val="52E33AC0"/>
    <w:rsid w:val="52E3766A"/>
    <w:rsid w:val="52E86357"/>
    <w:rsid w:val="52F47489"/>
    <w:rsid w:val="52F757BE"/>
    <w:rsid w:val="52F83A10"/>
    <w:rsid w:val="52F92B19"/>
    <w:rsid w:val="52FB52AE"/>
    <w:rsid w:val="52FE4D9E"/>
    <w:rsid w:val="52FE615A"/>
    <w:rsid w:val="52FE6B4C"/>
    <w:rsid w:val="53035F10"/>
    <w:rsid w:val="530B27BC"/>
    <w:rsid w:val="53191BD8"/>
    <w:rsid w:val="531A5D03"/>
    <w:rsid w:val="531C6C6A"/>
    <w:rsid w:val="532324D9"/>
    <w:rsid w:val="532365B3"/>
    <w:rsid w:val="5325057D"/>
    <w:rsid w:val="532A1083"/>
    <w:rsid w:val="532C7528"/>
    <w:rsid w:val="532D3CB8"/>
    <w:rsid w:val="53346A12"/>
    <w:rsid w:val="53347AE1"/>
    <w:rsid w:val="53394028"/>
    <w:rsid w:val="534053B7"/>
    <w:rsid w:val="534843EF"/>
    <w:rsid w:val="534C5B09"/>
    <w:rsid w:val="535350EA"/>
    <w:rsid w:val="53590226"/>
    <w:rsid w:val="535A37F8"/>
    <w:rsid w:val="535B1970"/>
    <w:rsid w:val="535E4006"/>
    <w:rsid w:val="53642E53"/>
    <w:rsid w:val="536E5A80"/>
    <w:rsid w:val="5373753A"/>
    <w:rsid w:val="53760DD8"/>
    <w:rsid w:val="537B019D"/>
    <w:rsid w:val="537E24B5"/>
    <w:rsid w:val="538708F0"/>
    <w:rsid w:val="53897FB5"/>
    <w:rsid w:val="538E145A"/>
    <w:rsid w:val="539B2CF7"/>
    <w:rsid w:val="53A25729"/>
    <w:rsid w:val="53A45945"/>
    <w:rsid w:val="53A53757"/>
    <w:rsid w:val="53B230E9"/>
    <w:rsid w:val="53B33B1C"/>
    <w:rsid w:val="53BB4CE8"/>
    <w:rsid w:val="53BC0BAC"/>
    <w:rsid w:val="53C02C55"/>
    <w:rsid w:val="53C140E5"/>
    <w:rsid w:val="53C443A3"/>
    <w:rsid w:val="53C71634"/>
    <w:rsid w:val="53CC6C4A"/>
    <w:rsid w:val="53D10B21"/>
    <w:rsid w:val="53D224B3"/>
    <w:rsid w:val="53D63625"/>
    <w:rsid w:val="53DE3680"/>
    <w:rsid w:val="53E126F6"/>
    <w:rsid w:val="53E923D0"/>
    <w:rsid w:val="53F43369"/>
    <w:rsid w:val="53F96327"/>
    <w:rsid w:val="53FC232F"/>
    <w:rsid w:val="54004D75"/>
    <w:rsid w:val="540A3A96"/>
    <w:rsid w:val="540C383F"/>
    <w:rsid w:val="54177EC5"/>
    <w:rsid w:val="54224ABC"/>
    <w:rsid w:val="542425E2"/>
    <w:rsid w:val="542B45EC"/>
    <w:rsid w:val="542C689B"/>
    <w:rsid w:val="542E3461"/>
    <w:rsid w:val="542F4608"/>
    <w:rsid w:val="54324AD6"/>
    <w:rsid w:val="5438608E"/>
    <w:rsid w:val="543A0058"/>
    <w:rsid w:val="543F11CA"/>
    <w:rsid w:val="543F566E"/>
    <w:rsid w:val="54442C85"/>
    <w:rsid w:val="544B3DF7"/>
    <w:rsid w:val="544D66EF"/>
    <w:rsid w:val="5452714F"/>
    <w:rsid w:val="545378B4"/>
    <w:rsid w:val="545C7FCE"/>
    <w:rsid w:val="545E206C"/>
    <w:rsid w:val="545F7ABE"/>
    <w:rsid w:val="54686973"/>
    <w:rsid w:val="546B6463"/>
    <w:rsid w:val="546E385E"/>
    <w:rsid w:val="54776BB6"/>
    <w:rsid w:val="547A0454"/>
    <w:rsid w:val="54802A0E"/>
    <w:rsid w:val="54832725"/>
    <w:rsid w:val="54843325"/>
    <w:rsid w:val="5484555D"/>
    <w:rsid w:val="54857525"/>
    <w:rsid w:val="548870F3"/>
    <w:rsid w:val="548B2661"/>
    <w:rsid w:val="548C04DE"/>
    <w:rsid w:val="548C26F2"/>
    <w:rsid w:val="54945EE2"/>
    <w:rsid w:val="549534E0"/>
    <w:rsid w:val="549E5705"/>
    <w:rsid w:val="549F7EBB"/>
    <w:rsid w:val="54A618D4"/>
    <w:rsid w:val="54AB6860"/>
    <w:rsid w:val="54AF6350"/>
    <w:rsid w:val="54B0031A"/>
    <w:rsid w:val="54B25E40"/>
    <w:rsid w:val="54B719EE"/>
    <w:rsid w:val="54B971CF"/>
    <w:rsid w:val="54BA3901"/>
    <w:rsid w:val="54C17E31"/>
    <w:rsid w:val="54C3004D"/>
    <w:rsid w:val="54CF69F2"/>
    <w:rsid w:val="54D3143C"/>
    <w:rsid w:val="54DB6F22"/>
    <w:rsid w:val="54E663A2"/>
    <w:rsid w:val="54EE02F3"/>
    <w:rsid w:val="54F71AA5"/>
    <w:rsid w:val="54FE2E33"/>
    <w:rsid w:val="55000256"/>
    <w:rsid w:val="55040D6E"/>
    <w:rsid w:val="55050666"/>
    <w:rsid w:val="551C775D"/>
    <w:rsid w:val="551D59AF"/>
    <w:rsid w:val="5520724E"/>
    <w:rsid w:val="55222FC6"/>
    <w:rsid w:val="552A7B99"/>
    <w:rsid w:val="553423F3"/>
    <w:rsid w:val="5536081F"/>
    <w:rsid w:val="553625CD"/>
    <w:rsid w:val="55392BD9"/>
    <w:rsid w:val="553B7BE4"/>
    <w:rsid w:val="554734CF"/>
    <w:rsid w:val="55480552"/>
    <w:rsid w:val="554867E0"/>
    <w:rsid w:val="554A42CB"/>
    <w:rsid w:val="554E2385"/>
    <w:rsid w:val="55596377"/>
    <w:rsid w:val="555E384F"/>
    <w:rsid w:val="55654C60"/>
    <w:rsid w:val="55665912"/>
    <w:rsid w:val="556F788D"/>
    <w:rsid w:val="55724938"/>
    <w:rsid w:val="55857FC1"/>
    <w:rsid w:val="55886BA1"/>
    <w:rsid w:val="558D045F"/>
    <w:rsid w:val="558D41B7"/>
    <w:rsid w:val="558F70B7"/>
    <w:rsid w:val="55A04672"/>
    <w:rsid w:val="55A35789"/>
    <w:rsid w:val="55A40505"/>
    <w:rsid w:val="55A46AE9"/>
    <w:rsid w:val="55A84F8D"/>
    <w:rsid w:val="55AC24DA"/>
    <w:rsid w:val="55B47996"/>
    <w:rsid w:val="55C53951"/>
    <w:rsid w:val="55C723EE"/>
    <w:rsid w:val="55CA76F9"/>
    <w:rsid w:val="55CB4034"/>
    <w:rsid w:val="55D50038"/>
    <w:rsid w:val="55D65B5E"/>
    <w:rsid w:val="55DA3B63"/>
    <w:rsid w:val="55DB1F32"/>
    <w:rsid w:val="55E12EF6"/>
    <w:rsid w:val="55E42029"/>
    <w:rsid w:val="55E77D6B"/>
    <w:rsid w:val="55E944A7"/>
    <w:rsid w:val="55EC35D4"/>
    <w:rsid w:val="55F67FAE"/>
    <w:rsid w:val="55FA7A9F"/>
    <w:rsid w:val="55FF0C08"/>
    <w:rsid w:val="5604091D"/>
    <w:rsid w:val="561623FF"/>
    <w:rsid w:val="56190555"/>
    <w:rsid w:val="561A465B"/>
    <w:rsid w:val="561C1DF7"/>
    <w:rsid w:val="56220DA3"/>
    <w:rsid w:val="562F7833"/>
    <w:rsid w:val="5632548A"/>
    <w:rsid w:val="56336B0D"/>
    <w:rsid w:val="5639682F"/>
    <w:rsid w:val="56412EB4"/>
    <w:rsid w:val="564355DB"/>
    <w:rsid w:val="565076BF"/>
    <w:rsid w:val="56517F7E"/>
    <w:rsid w:val="56534EFE"/>
    <w:rsid w:val="56561334"/>
    <w:rsid w:val="565A22EB"/>
    <w:rsid w:val="565A678F"/>
    <w:rsid w:val="565C0030"/>
    <w:rsid w:val="566B62A7"/>
    <w:rsid w:val="567A2B24"/>
    <w:rsid w:val="567F1C39"/>
    <w:rsid w:val="568155AA"/>
    <w:rsid w:val="568C0876"/>
    <w:rsid w:val="568D0913"/>
    <w:rsid w:val="569021B1"/>
    <w:rsid w:val="569126F6"/>
    <w:rsid w:val="56977921"/>
    <w:rsid w:val="56A61AAE"/>
    <w:rsid w:val="56A65531"/>
    <w:rsid w:val="56A676EB"/>
    <w:rsid w:val="56A812A9"/>
    <w:rsid w:val="56B0015D"/>
    <w:rsid w:val="56C87B9D"/>
    <w:rsid w:val="56CB143B"/>
    <w:rsid w:val="56CE05D7"/>
    <w:rsid w:val="56D54497"/>
    <w:rsid w:val="56D77DE0"/>
    <w:rsid w:val="56E46059"/>
    <w:rsid w:val="56E5111F"/>
    <w:rsid w:val="56E85B49"/>
    <w:rsid w:val="56F32C0E"/>
    <w:rsid w:val="56F72230"/>
    <w:rsid w:val="56F95FA8"/>
    <w:rsid w:val="570010E5"/>
    <w:rsid w:val="57034731"/>
    <w:rsid w:val="57062473"/>
    <w:rsid w:val="570B7A8A"/>
    <w:rsid w:val="57100A5C"/>
    <w:rsid w:val="5712706A"/>
    <w:rsid w:val="571B0DF8"/>
    <w:rsid w:val="571D0E09"/>
    <w:rsid w:val="572D17AE"/>
    <w:rsid w:val="572F5526"/>
    <w:rsid w:val="572F57EA"/>
    <w:rsid w:val="57326672"/>
    <w:rsid w:val="5739741B"/>
    <w:rsid w:val="573E7F48"/>
    <w:rsid w:val="574F3E1A"/>
    <w:rsid w:val="575441E5"/>
    <w:rsid w:val="57554C15"/>
    <w:rsid w:val="57587219"/>
    <w:rsid w:val="576F626A"/>
    <w:rsid w:val="57726286"/>
    <w:rsid w:val="577701AE"/>
    <w:rsid w:val="577D0B9E"/>
    <w:rsid w:val="5797131D"/>
    <w:rsid w:val="57A001D2"/>
    <w:rsid w:val="57AF48B9"/>
    <w:rsid w:val="57B60B8F"/>
    <w:rsid w:val="57BB14B0"/>
    <w:rsid w:val="57BB287E"/>
    <w:rsid w:val="57BF2D4E"/>
    <w:rsid w:val="57CA34A1"/>
    <w:rsid w:val="57CE2F91"/>
    <w:rsid w:val="57CF3558"/>
    <w:rsid w:val="57CF6D09"/>
    <w:rsid w:val="57DE0CFA"/>
    <w:rsid w:val="57FA3D86"/>
    <w:rsid w:val="57FB18AC"/>
    <w:rsid w:val="57FE7CEE"/>
    <w:rsid w:val="57FF75EE"/>
    <w:rsid w:val="5809221B"/>
    <w:rsid w:val="580C3AB9"/>
    <w:rsid w:val="5813309A"/>
    <w:rsid w:val="581359A4"/>
    <w:rsid w:val="58170670"/>
    <w:rsid w:val="581A616A"/>
    <w:rsid w:val="581F559B"/>
    <w:rsid w:val="582359B1"/>
    <w:rsid w:val="58256929"/>
    <w:rsid w:val="582708F3"/>
    <w:rsid w:val="5827444F"/>
    <w:rsid w:val="58306B5A"/>
    <w:rsid w:val="583C439E"/>
    <w:rsid w:val="583D1240"/>
    <w:rsid w:val="58403763"/>
    <w:rsid w:val="584414A5"/>
    <w:rsid w:val="58460E03"/>
    <w:rsid w:val="58496ABB"/>
    <w:rsid w:val="584F1043"/>
    <w:rsid w:val="585316E8"/>
    <w:rsid w:val="5853793A"/>
    <w:rsid w:val="585529CD"/>
    <w:rsid w:val="585A4825"/>
    <w:rsid w:val="58615BB3"/>
    <w:rsid w:val="58690F1A"/>
    <w:rsid w:val="586B6A32"/>
    <w:rsid w:val="587110D5"/>
    <w:rsid w:val="587329E5"/>
    <w:rsid w:val="58767185"/>
    <w:rsid w:val="587C3458"/>
    <w:rsid w:val="58810003"/>
    <w:rsid w:val="58816255"/>
    <w:rsid w:val="588E426A"/>
    <w:rsid w:val="58943AFA"/>
    <w:rsid w:val="589A10C5"/>
    <w:rsid w:val="589C72C7"/>
    <w:rsid w:val="58A852B6"/>
    <w:rsid w:val="58A92235"/>
    <w:rsid w:val="58AB6E2E"/>
    <w:rsid w:val="58AF7F75"/>
    <w:rsid w:val="58B06B3A"/>
    <w:rsid w:val="58B303D9"/>
    <w:rsid w:val="58B37450"/>
    <w:rsid w:val="58B475AE"/>
    <w:rsid w:val="58BA0C9F"/>
    <w:rsid w:val="58C223CA"/>
    <w:rsid w:val="58C46142"/>
    <w:rsid w:val="58C779E0"/>
    <w:rsid w:val="58CB127E"/>
    <w:rsid w:val="58D26AB1"/>
    <w:rsid w:val="58DD0FB2"/>
    <w:rsid w:val="58DF7A9F"/>
    <w:rsid w:val="58E01304"/>
    <w:rsid w:val="58E14F46"/>
    <w:rsid w:val="58E80D86"/>
    <w:rsid w:val="58E862D4"/>
    <w:rsid w:val="58E93DFA"/>
    <w:rsid w:val="58EB36CF"/>
    <w:rsid w:val="58EB5A85"/>
    <w:rsid w:val="58F533E1"/>
    <w:rsid w:val="58FF575E"/>
    <w:rsid w:val="59091DA7"/>
    <w:rsid w:val="590B1F5F"/>
    <w:rsid w:val="59154BEF"/>
    <w:rsid w:val="59171FE7"/>
    <w:rsid w:val="5921513B"/>
    <w:rsid w:val="59266DFD"/>
    <w:rsid w:val="59272216"/>
    <w:rsid w:val="592A3669"/>
    <w:rsid w:val="593B5D5C"/>
    <w:rsid w:val="593E7E74"/>
    <w:rsid w:val="59411DC7"/>
    <w:rsid w:val="594159E5"/>
    <w:rsid w:val="59457283"/>
    <w:rsid w:val="59484FC5"/>
    <w:rsid w:val="59505DD3"/>
    <w:rsid w:val="59585C90"/>
    <w:rsid w:val="59633BAD"/>
    <w:rsid w:val="596671F9"/>
    <w:rsid w:val="596A5729"/>
    <w:rsid w:val="59745DBA"/>
    <w:rsid w:val="59764906"/>
    <w:rsid w:val="5983090D"/>
    <w:rsid w:val="599445C0"/>
    <w:rsid w:val="5996516B"/>
    <w:rsid w:val="59965D30"/>
    <w:rsid w:val="59A3106F"/>
    <w:rsid w:val="59A541C5"/>
    <w:rsid w:val="59A65848"/>
    <w:rsid w:val="59A85A64"/>
    <w:rsid w:val="59AB50E8"/>
    <w:rsid w:val="59B2141F"/>
    <w:rsid w:val="59B85CA7"/>
    <w:rsid w:val="59BE4D82"/>
    <w:rsid w:val="59C363FA"/>
    <w:rsid w:val="59C503C4"/>
    <w:rsid w:val="59C54641"/>
    <w:rsid w:val="59D9224D"/>
    <w:rsid w:val="59D95C1D"/>
    <w:rsid w:val="59DE3233"/>
    <w:rsid w:val="59EA3C6B"/>
    <w:rsid w:val="59EB7BB5"/>
    <w:rsid w:val="59EF01CB"/>
    <w:rsid w:val="59F667CF"/>
    <w:rsid w:val="59F9154C"/>
    <w:rsid w:val="5A0A4028"/>
    <w:rsid w:val="5A115381"/>
    <w:rsid w:val="5A144EA7"/>
    <w:rsid w:val="5A1A070F"/>
    <w:rsid w:val="5A2120FC"/>
    <w:rsid w:val="5A236E98"/>
    <w:rsid w:val="5A274BDA"/>
    <w:rsid w:val="5A2C7545"/>
    <w:rsid w:val="5A2E6582"/>
    <w:rsid w:val="5A3410A5"/>
    <w:rsid w:val="5A3B68D8"/>
    <w:rsid w:val="5A3D43FE"/>
    <w:rsid w:val="5A47702B"/>
    <w:rsid w:val="5A511C57"/>
    <w:rsid w:val="5A5A0B0C"/>
    <w:rsid w:val="5A69419E"/>
    <w:rsid w:val="5A6B0F6B"/>
    <w:rsid w:val="5A70563E"/>
    <w:rsid w:val="5A7640A3"/>
    <w:rsid w:val="5A767910"/>
    <w:rsid w:val="5A783688"/>
    <w:rsid w:val="5A8463C7"/>
    <w:rsid w:val="5A867B53"/>
    <w:rsid w:val="5A8738CB"/>
    <w:rsid w:val="5A955FE8"/>
    <w:rsid w:val="5A971D60"/>
    <w:rsid w:val="5A9A35FE"/>
    <w:rsid w:val="5A9F4E2E"/>
    <w:rsid w:val="5AA224B3"/>
    <w:rsid w:val="5AAD06B5"/>
    <w:rsid w:val="5AAF1864"/>
    <w:rsid w:val="5AB83A84"/>
    <w:rsid w:val="5ABE73D9"/>
    <w:rsid w:val="5ABF4E13"/>
    <w:rsid w:val="5AC16F0F"/>
    <w:rsid w:val="5AC32B55"/>
    <w:rsid w:val="5ACB37B8"/>
    <w:rsid w:val="5ADD09B6"/>
    <w:rsid w:val="5AEE394A"/>
    <w:rsid w:val="5AF87176"/>
    <w:rsid w:val="5AF95DB4"/>
    <w:rsid w:val="5AFC0709"/>
    <w:rsid w:val="5AFF7905"/>
    <w:rsid w:val="5B01367D"/>
    <w:rsid w:val="5B022F52"/>
    <w:rsid w:val="5B026B01"/>
    <w:rsid w:val="5B044F1C"/>
    <w:rsid w:val="5B12588A"/>
    <w:rsid w:val="5B156152"/>
    <w:rsid w:val="5B1A473F"/>
    <w:rsid w:val="5B1F1D55"/>
    <w:rsid w:val="5B242EC8"/>
    <w:rsid w:val="5B2630E4"/>
    <w:rsid w:val="5B274C0D"/>
    <w:rsid w:val="5B2A2BD4"/>
    <w:rsid w:val="5B2B06FA"/>
    <w:rsid w:val="5B3361D7"/>
    <w:rsid w:val="5B372BFB"/>
    <w:rsid w:val="5B3C665E"/>
    <w:rsid w:val="5B41252A"/>
    <w:rsid w:val="5B4B48F9"/>
    <w:rsid w:val="5B4D0391"/>
    <w:rsid w:val="5B4F58A4"/>
    <w:rsid w:val="5B5163B3"/>
    <w:rsid w:val="5B5F0674"/>
    <w:rsid w:val="5B727580"/>
    <w:rsid w:val="5B8B188D"/>
    <w:rsid w:val="5B8C2E04"/>
    <w:rsid w:val="5B9B13DC"/>
    <w:rsid w:val="5B9D7062"/>
    <w:rsid w:val="5B9D7A21"/>
    <w:rsid w:val="5BA159E3"/>
    <w:rsid w:val="5BA65130"/>
    <w:rsid w:val="5BAA7871"/>
    <w:rsid w:val="5BAE36B3"/>
    <w:rsid w:val="5BAF6C35"/>
    <w:rsid w:val="5BB16E51"/>
    <w:rsid w:val="5BB16E79"/>
    <w:rsid w:val="5BB93137"/>
    <w:rsid w:val="5BB97AB4"/>
    <w:rsid w:val="5BBD6603"/>
    <w:rsid w:val="5BC052E6"/>
    <w:rsid w:val="5BC16969"/>
    <w:rsid w:val="5BC4220D"/>
    <w:rsid w:val="5BCA5811"/>
    <w:rsid w:val="5BCC3C8B"/>
    <w:rsid w:val="5BE00F26"/>
    <w:rsid w:val="5BEC3D79"/>
    <w:rsid w:val="5BF14F23"/>
    <w:rsid w:val="5BF44F90"/>
    <w:rsid w:val="5BF94355"/>
    <w:rsid w:val="5BFE5E0F"/>
    <w:rsid w:val="5C006CE9"/>
    <w:rsid w:val="5C017FDC"/>
    <w:rsid w:val="5C0827EA"/>
    <w:rsid w:val="5C103962"/>
    <w:rsid w:val="5C122C06"/>
    <w:rsid w:val="5C124EDB"/>
    <w:rsid w:val="5C171415"/>
    <w:rsid w:val="5C182A2D"/>
    <w:rsid w:val="5C1949F7"/>
    <w:rsid w:val="5C1B251D"/>
    <w:rsid w:val="5C231806"/>
    <w:rsid w:val="5C2368A3"/>
    <w:rsid w:val="5C237623"/>
    <w:rsid w:val="5C244E5C"/>
    <w:rsid w:val="5C270EC2"/>
    <w:rsid w:val="5C2A09B2"/>
    <w:rsid w:val="5C30584B"/>
    <w:rsid w:val="5C381321"/>
    <w:rsid w:val="5C383DA3"/>
    <w:rsid w:val="5C3E620B"/>
    <w:rsid w:val="5C471564"/>
    <w:rsid w:val="5C4E46A0"/>
    <w:rsid w:val="5C533A65"/>
    <w:rsid w:val="5C682044"/>
    <w:rsid w:val="5C734427"/>
    <w:rsid w:val="5C753C5E"/>
    <w:rsid w:val="5C7F7614"/>
    <w:rsid w:val="5C82259C"/>
    <w:rsid w:val="5C9B365E"/>
    <w:rsid w:val="5C9D3DF6"/>
    <w:rsid w:val="5CA31004"/>
    <w:rsid w:val="5CAB50DA"/>
    <w:rsid w:val="5CB309A7"/>
    <w:rsid w:val="5CB564CD"/>
    <w:rsid w:val="5CBA7D8D"/>
    <w:rsid w:val="5CBB68FC"/>
    <w:rsid w:val="5CBD5382"/>
    <w:rsid w:val="5CC05E0A"/>
    <w:rsid w:val="5CC515C0"/>
    <w:rsid w:val="5CD22236"/>
    <w:rsid w:val="5CD507BD"/>
    <w:rsid w:val="5CD66C9C"/>
    <w:rsid w:val="5CDC1CAC"/>
    <w:rsid w:val="5CDD77D2"/>
    <w:rsid w:val="5CDF179C"/>
    <w:rsid w:val="5CE2128D"/>
    <w:rsid w:val="5CE26E22"/>
    <w:rsid w:val="5CFA7B74"/>
    <w:rsid w:val="5CFD7E74"/>
    <w:rsid w:val="5D005BF6"/>
    <w:rsid w:val="5D017965"/>
    <w:rsid w:val="5D07484F"/>
    <w:rsid w:val="5D107BA8"/>
    <w:rsid w:val="5D140D96"/>
    <w:rsid w:val="5D1458EA"/>
    <w:rsid w:val="5D196DEA"/>
    <w:rsid w:val="5D1A5F8E"/>
    <w:rsid w:val="5D293E00"/>
    <w:rsid w:val="5D333896"/>
    <w:rsid w:val="5D414F02"/>
    <w:rsid w:val="5D435270"/>
    <w:rsid w:val="5D4B6E32"/>
    <w:rsid w:val="5D54174E"/>
    <w:rsid w:val="5D5F54DD"/>
    <w:rsid w:val="5D635F29"/>
    <w:rsid w:val="5D7564E6"/>
    <w:rsid w:val="5D782616"/>
    <w:rsid w:val="5D79399F"/>
    <w:rsid w:val="5D7C6FEB"/>
    <w:rsid w:val="5D7E0FB5"/>
    <w:rsid w:val="5D83481E"/>
    <w:rsid w:val="5D845EA0"/>
    <w:rsid w:val="5D9C768D"/>
    <w:rsid w:val="5DA16A52"/>
    <w:rsid w:val="5DA54794"/>
    <w:rsid w:val="5DAB143A"/>
    <w:rsid w:val="5DAB3C67"/>
    <w:rsid w:val="5DAC58E2"/>
    <w:rsid w:val="5DAC6CFD"/>
    <w:rsid w:val="5DBF756F"/>
    <w:rsid w:val="5DCD16F4"/>
    <w:rsid w:val="5DD9443E"/>
    <w:rsid w:val="5DDB6408"/>
    <w:rsid w:val="5DDC05E2"/>
    <w:rsid w:val="5DE23546"/>
    <w:rsid w:val="5DE430BF"/>
    <w:rsid w:val="5DE51034"/>
    <w:rsid w:val="5DEF3FEB"/>
    <w:rsid w:val="5DF136C0"/>
    <w:rsid w:val="5DF43025"/>
    <w:rsid w:val="5DF73D1E"/>
    <w:rsid w:val="5E00785D"/>
    <w:rsid w:val="5E037474"/>
    <w:rsid w:val="5E217D16"/>
    <w:rsid w:val="5E2733FB"/>
    <w:rsid w:val="5E2A2EEB"/>
    <w:rsid w:val="5E2C6C63"/>
    <w:rsid w:val="5E343D6A"/>
    <w:rsid w:val="5E3B2AB7"/>
    <w:rsid w:val="5E427921"/>
    <w:rsid w:val="5E443FAD"/>
    <w:rsid w:val="5E4A0E97"/>
    <w:rsid w:val="5E5166CA"/>
    <w:rsid w:val="5E525F9E"/>
    <w:rsid w:val="5E53616E"/>
    <w:rsid w:val="5E5A241C"/>
    <w:rsid w:val="5E5C5638"/>
    <w:rsid w:val="5E631F59"/>
    <w:rsid w:val="5E6A4DBB"/>
    <w:rsid w:val="5E8144FB"/>
    <w:rsid w:val="5E8A56FD"/>
    <w:rsid w:val="5E8D2CFB"/>
    <w:rsid w:val="5E923E8F"/>
    <w:rsid w:val="5E950D16"/>
    <w:rsid w:val="5EB629D1"/>
    <w:rsid w:val="5EB82366"/>
    <w:rsid w:val="5EB86749"/>
    <w:rsid w:val="5EBA426F"/>
    <w:rsid w:val="5EBF1885"/>
    <w:rsid w:val="5EC155FD"/>
    <w:rsid w:val="5ECC3FA2"/>
    <w:rsid w:val="5EDC2437"/>
    <w:rsid w:val="5EEB4428"/>
    <w:rsid w:val="5EEE42CA"/>
    <w:rsid w:val="5EF31B94"/>
    <w:rsid w:val="5F043D98"/>
    <w:rsid w:val="5F050C75"/>
    <w:rsid w:val="5F0511A9"/>
    <w:rsid w:val="5F066A42"/>
    <w:rsid w:val="5F0C428E"/>
    <w:rsid w:val="5F0C558A"/>
    <w:rsid w:val="5F122193"/>
    <w:rsid w:val="5F131BD1"/>
    <w:rsid w:val="5F162456"/>
    <w:rsid w:val="5F1C6CD8"/>
    <w:rsid w:val="5F2136D8"/>
    <w:rsid w:val="5F2744C1"/>
    <w:rsid w:val="5F280D7C"/>
    <w:rsid w:val="5F29437A"/>
    <w:rsid w:val="5F37766E"/>
    <w:rsid w:val="5F3D09FC"/>
    <w:rsid w:val="5F3F29C6"/>
    <w:rsid w:val="5F4239F5"/>
    <w:rsid w:val="5F424F99"/>
    <w:rsid w:val="5F4F1515"/>
    <w:rsid w:val="5F5556C9"/>
    <w:rsid w:val="5F61293D"/>
    <w:rsid w:val="5F6D308F"/>
    <w:rsid w:val="5F751F44"/>
    <w:rsid w:val="5F7C32D2"/>
    <w:rsid w:val="5F830B05"/>
    <w:rsid w:val="5F831A87"/>
    <w:rsid w:val="5F8623A3"/>
    <w:rsid w:val="5F993E84"/>
    <w:rsid w:val="5F9B3E00"/>
    <w:rsid w:val="5F9C1BC7"/>
    <w:rsid w:val="5FA8056B"/>
    <w:rsid w:val="5FA81E5E"/>
    <w:rsid w:val="5FBA204D"/>
    <w:rsid w:val="5FBB3FA7"/>
    <w:rsid w:val="5FBE38EB"/>
    <w:rsid w:val="5FC609F2"/>
    <w:rsid w:val="5FCC7C28"/>
    <w:rsid w:val="5FCD1D80"/>
    <w:rsid w:val="5FCD7FD2"/>
    <w:rsid w:val="5FD27396"/>
    <w:rsid w:val="5FDC7E50"/>
    <w:rsid w:val="5FDD0659"/>
    <w:rsid w:val="5FDE3F8D"/>
    <w:rsid w:val="5FE75703"/>
    <w:rsid w:val="5FEB2206"/>
    <w:rsid w:val="5FEE39B7"/>
    <w:rsid w:val="5FF27A39"/>
    <w:rsid w:val="5FFD4CB7"/>
    <w:rsid w:val="5FFE4C63"/>
    <w:rsid w:val="5FFF5CB2"/>
    <w:rsid w:val="60011BE0"/>
    <w:rsid w:val="600C0AFA"/>
    <w:rsid w:val="600F41FA"/>
    <w:rsid w:val="601206E2"/>
    <w:rsid w:val="60161979"/>
    <w:rsid w:val="60193217"/>
    <w:rsid w:val="601B6F8F"/>
    <w:rsid w:val="601E25DC"/>
    <w:rsid w:val="601E438A"/>
    <w:rsid w:val="601F7A80"/>
    <w:rsid w:val="602120CC"/>
    <w:rsid w:val="6022031E"/>
    <w:rsid w:val="60275934"/>
    <w:rsid w:val="602970B6"/>
    <w:rsid w:val="602A0F80"/>
    <w:rsid w:val="603718EF"/>
    <w:rsid w:val="6037544B"/>
    <w:rsid w:val="603A16BD"/>
    <w:rsid w:val="603C3A3D"/>
    <w:rsid w:val="603E5EBF"/>
    <w:rsid w:val="603F0104"/>
    <w:rsid w:val="603F2F64"/>
    <w:rsid w:val="60432042"/>
    <w:rsid w:val="604F6C39"/>
    <w:rsid w:val="60646909"/>
    <w:rsid w:val="60646CFA"/>
    <w:rsid w:val="60681AA9"/>
    <w:rsid w:val="606C77EB"/>
    <w:rsid w:val="607912D8"/>
    <w:rsid w:val="607B17DC"/>
    <w:rsid w:val="60830691"/>
    <w:rsid w:val="60940AF0"/>
    <w:rsid w:val="60953885"/>
    <w:rsid w:val="60964868"/>
    <w:rsid w:val="609A68C5"/>
    <w:rsid w:val="60A07495"/>
    <w:rsid w:val="60A26D69"/>
    <w:rsid w:val="60A76149"/>
    <w:rsid w:val="60B801D1"/>
    <w:rsid w:val="60B91CCC"/>
    <w:rsid w:val="60D46992"/>
    <w:rsid w:val="60D61108"/>
    <w:rsid w:val="60DF7FBD"/>
    <w:rsid w:val="60E32FFC"/>
    <w:rsid w:val="60E9469A"/>
    <w:rsid w:val="60EA0710"/>
    <w:rsid w:val="60EA3D32"/>
    <w:rsid w:val="60ED35FB"/>
    <w:rsid w:val="60F129E1"/>
    <w:rsid w:val="61151C31"/>
    <w:rsid w:val="61167757"/>
    <w:rsid w:val="61184526"/>
    <w:rsid w:val="611D0AE5"/>
    <w:rsid w:val="611F690B"/>
    <w:rsid w:val="61202383"/>
    <w:rsid w:val="61213FF2"/>
    <w:rsid w:val="61255724"/>
    <w:rsid w:val="61291238"/>
    <w:rsid w:val="612C2AD6"/>
    <w:rsid w:val="61397A92"/>
    <w:rsid w:val="614610F4"/>
    <w:rsid w:val="61572249"/>
    <w:rsid w:val="615838CB"/>
    <w:rsid w:val="615C785F"/>
    <w:rsid w:val="615F3AC8"/>
    <w:rsid w:val="6162299C"/>
    <w:rsid w:val="616927D7"/>
    <w:rsid w:val="616D3F29"/>
    <w:rsid w:val="617D1584"/>
    <w:rsid w:val="61842075"/>
    <w:rsid w:val="618446C0"/>
    <w:rsid w:val="618F19E3"/>
    <w:rsid w:val="618F4029"/>
    <w:rsid w:val="61994561"/>
    <w:rsid w:val="61A66D2D"/>
    <w:rsid w:val="61A86F03"/>
    <w:rsid w:val="61BC66E1"/>
    <w:rsid w:val="61C251E9"/>
    <w:rsid w:val="61CB6793"/>
    <w:rsid w:val="61D04B53"/>
    <w:rsid w:val="61D373F6"/>
    <w:rsid w:val="61D770D4"/>
    <w:rsid w:val="61D94A0C"/>
    <w:rsid w:val="61DF3266"/>
    <w:rsid w:val="61EC53C7"/>
    <w:rsid w:val="61F061FA"/>
    <w:rsid w:val="61F36183"/>
    <w:rsid w:val="6203654F"/>
    <w:rsid w:val="62064374"/>
    <w:rsid w:val="6208709F"/>
    <w:rsid w:val="620875A3"/>
    <w:rsid w:val="620F042E"/>
    <w:rsid w:val="620F6680"/>
    <w:rsid w:val="621023F8"/>
    <w:rsid w:val="6214144E"/>
    <w:rsid w:val="62174B53"/>
    <w:rsid w:val="621A6E70"/>
    <w:rsid w:val="621C6FEF"/>
    <w:rsid w:val="6223212B"/>
    <w:rsid w:val="622540F5"/>
    <w:rsid w:val="622C5484"/>
    <w:rsid w:val="622D0302"/>
    <w:rsid w:val="622D7E9F"/>
    <w:rsid w:val="623E51B7"/>
    <w:rsid w:val="624313AC"/>
    <w:rsid w:val="624F4CCE"/>
    <w:rsid w:val="625A3F78"/>
    <w:rsid w:val="625B51F7"/>
    <w:rsid w:val="626544F2"/>
    <w:rsid w:val="626708FA"/>
    <w:rsid w:val="626C5880"/>
    <w:rsid w:val="626D15F8"/>
    <w:rsid w:val="62830E1C"/>
    <w:rsid w:val="628B34E1"/>
    <w:rsid w:val="628C7CD0"/>
    <w:rsid w:val="62924D50"/>
    <w:rsid w:val="62960B4F"/>
    <w:rsid w:val="62A75240"/>
    <w:rsid w:val="62A765D7"/>
    <w:rsid w:val="62A82630"/>
    <w:rsid w:val="62B64D4D"/>
    <w:rsid w:val="62C531E2"/>
    <w:rsid w:val="62C57884"/>
    <w:rsid w:val="62CF0D1D"/>
    <w:rsid w:val="62CF5E0F"/>
    <w:rsid w:val="62DB5512"/>
    <w:rsid w:val="62DC7564"/>
    <w:rsid w:val="62DF233A"/>
    <w:rsid w:val="62E11614"/>
    <w:rsid w:val="62E713AB"/>
    <w:rsid w:val="62E77E57"/>
    <w:rsid w:val="62E90699"/>
    <w:rsid w:val="62F45876"/>
    <w:rsid w:val="62FC6D8D"/>
    <w:rsid w:val="630006BE"/>
    <w:rsid w:val="63082191"/>
    <w:rsid w:val="6311467A"/>
    <w:rsid w:val="631244C9"/>
    <w:rsid w:val="63147CC6"/>
    <w:rsid w:val="6317557C"/>
    <w:rsid w:val="631877B6"/>
    <w:rsid w:val="631E5BA5"/>
    <w:rsid w:val="632437C1"/>
    <w:rsid w:val="632D0578"/>
    <w:rsid w:val="63381C06"/>
    <w:rsid w:val="633A340B"/>
    <w:rsid w:val="633B489B"/>
    <w:rsid w:val="633F2108"/>
    <w:rsid w:val="63455E8E"/>
    <w:rsid w:val="634B7E2D"/>
    <w:rsid w:val="634E142A"/>
    <w:rsid w:val="63502F4A"/>
    <w:rsid w:val="63510202"/>
    <w:rsid w:val="635A3CF1"/>
    <w:rsid w:val="635C21B5"/>
    <w:rsid w:val="63604CB9"/>
    <w:rsid w:val="63640475"/>
    <w:rsid w:val="63661917"/>
    <w:rsid w:val="637C1CBA"/>
    <w:rsid w:val="637F15E3"/>
    <w:rsid w:val="638F7399"/>
    <w:rsid w:val="63957059"/>
    <w:rsid w:val="639F3466"/>
    <w:rsid w:val="63A23524"/>
    <w:rsid w:val="63A27B41"/>
    <w:rsid w:val="63A4729C"/>
    <w:rsid w:val="63A86D8C"/>
    <w:rsid w:val="63A948B2"/>
    <w:rsid w:val="63AD6BEA"/>
    <w:rsid w:val="63AE1EC8"/>
    <w:rsid w:val="63B03E93"/>
    <w:rsid w:val="63BD7AF2"/>
    <w:rsid w:val="63C27722"/>
    <w:rsid w:val="63D23E09"/>
    <w:rsid w:val="63E15DFA"/>
    <w:rsid w:val="63E37DC4"/>
    <w:rsid w:val="63E82B2F"/>
    <w:rsid w:val="63EC4645"/>
    <w:rsid w:val="63F91396"/>
    <w:rsid w:val="63FF2724"/>
    <w:rsid w:val="640275BE"/>
    <w:rsid w:val="64041AE8"/>
    <w:rsid w:val="640D4E41"/>
    <w:rsid w:val="64127D09"/>
    <w:rsid w:val="64132B8D"/>
    <w:rsid w:val="64170C03"/>
    <w:rsid w:val="641A755E"/>
    <w:rsid w:val="641F6922"/>
    <w:rsid w:val="642D7291"/>
    <w:rsid w:val="64300B2F"/>
    <w:rsid w:val="64357EF4"/>
    <w:rsid w:val="643E149E"/>
    <w:rsid w:val="64430863"/>
    <w:rsid w:val="64524F4A"/>
    <w:rsid w:val="64591E34"/>
    <w:rsid w:val="646D4183"/>
    <w:rsid w:val="647153D0"/>
    <w:rsid w:val="647752F3"/>
    <w:rsid w:val="647A02D1"/>
    <w:rsid w:val="64893092"/>
    <w:rsid w:val="648D5D25"/>
    <w:rsid w:val="64914DC6"/>
    <w:rsid w:val="64925346"/>
    <w:rsid w:val="64963088"/>
    <w:rsid w:val="649B401B"/>
    <w:rsid w:val="649E1F3D"/>
    <w:rsid w:val="64A55009"/>
    <w:rsid w:val="64A62BA0"/>
    <w:rsid w:val="64A66A04"/>
    <w:rsid w:val="64AC465A"/>
    <w:rsid w:val="64AC6408"/>
    <w:rsid w:val="64B442D5"/>
    <w:rsid w:val="64BE438D"/>
    <w:rsid w:val="64C22029"/>
    <w:rsid w:val="64C36F46"/>
    <w:rsid w:val="64CA1330"/>
    <w:rsid w:val="64CE0572"/>
    <w:rsid w:val="64D37E39"/>
    <w:rsid w:val="64D4770D"/>
    <w:rsid w:val="64D616D7"/>
    <w:rsid w:val="64D771FD"/>
    <w:rsid w:val="64DB6CED"/>
    <w:rsid w:val="64EC0EFA"/>
    <w:rsid w:val="64F14763"/>
    <w:rsid w:val="64F57137"/>
    <w:rsid w:val="64FA7EF1"/>
    <w:rsid w:val="64FE185E"/>
    <w:rsid w:val="650327C3"/>
    <w:rsid w:val="650A1380"/>
    <w:rsid w:val="650D2C1F"/>
    <w:rsid w:val="650F2725"/>
    <w:rsid w:val="65171F1B"/>
    <w:rsid w:val="65190002"/>
    <w:rsid w:val="65206DF6"/>
    <w:rsid w:val="652266CA"/>
    <w:rsid w:val="6525230A"/>
    <w:rsid w:val="652E3D17"/>
    <w:rsid w:val="65336B29"/>
    <w:rsid w:val="65362175"/>
    <w:rsid w:val="654A0EC9"/>
    <w:rsid w:val="654C00E8"/>
    <w:rsid w:val="65515201"/>
    <w:rsid w:val="65532D27"/>
    <w:rsid w:val="65566374"/>
    <w:rsid w:val="65605444"/>
    <w:rsid w:val="656055FA"/>
    <w:rsid w:val="65652A5B"/>
    <w:rsid w:val="656771E5"/>
    <w:rsid w:val="657B2615"/>
    <w:rsid w:val="657C5654"/>
    <w:rsid w:val="6587477F"/>
    <w:rsid w:val="65931884"/>
    <w:rsid w:val="659C2934"/>
    <w:rsid w:val="65A01822"/>
    <w:rsid w:val="65A13A93"/>
    <w:rsid w:val="65A417D5"/>
    <w:rsid w:val="65A76EB4"/>
    <w:rsid w:val="65BA14CD"/>
    <w:rsid w:val="65BE30BC"/>
    <w:rsid w:val="65C036EF"/>
    <w:rsid w:val="65C111B7"/>
    <w:rsid w:val="65C47781"/>
    <w:rsid w:val="65D200F0"/>
    <w:rsid w:val="65D44695"/>
    <w:rsid w:val="65D84111"/>
    <w:rsid w:val="65E27FB4"/>
    <w:rsid w:val="65E6594A"/>
    <w:rsid w:val="65E676F8"/>
    <w:rsid w:val="65EA7A3F"/>
    <w:rsid w:val="65F242EE"/>
    <w:rsid w:val="65F50D1D"/>
    <w:rsid w:val="65F75598"/>
    <w:rsid w:val="65FE31D0"/>
    <w:rsid w:val="6603024D"/>
    <w:rsid w:val="66034E9E"/>
    <w:rsid w:val="66072489"/>
    <w:rsid w:val="6609788A"/>
    <w:rsid w:val="66171FA7"/>
    <w:rsid w:val="661D0A78"/>
    <w:rsid w:val="66264EDD"/>
    <w:rsid w:val="66267799"/>
    <w:rsid w:val="66274F6C"/>
    <w:rsid w:val="662927B2"/>
    <w:rsid w:val="662A2C72"/>
    <w:rsid w:val="66342E42"/>
    <w:rsid w:val="6635067F"/>
    <w:rsid w:val="663F505A"/>
    <w:rsid w:val="664A0470"/>
    <w:rsid w:val="66541127"/>
    <w:rsid w:val="665E1984"/>
    <w:rsid w:val="66622627"/>
    <w:rsid w:val="66653181"/>
    <w:rsid w:val="666F1DE3"/>
    <w:rsid w:val="66763171"/>
    <w:rsid w:val="667E2026"/>
    <w:rsid w:val="668053E4"/>
    <w:rsid w:val="668829C6"/>
    <w:rsid w:val="66882EA5"/>
    <w:rsid w:val="668D2269"/>
    <w:rsid w:val="668F5FE1"/>
    <w:rsid w:val="66925AD1"/>
    <w:rsid w:val="669406BC"/>
    <w:rsid w:val="669C24AC"/>
    <w:rsid w:val="66B250D6"/>
    <w:rsid w:val="66BD0C57"/>
    <w:rsid w:val="66BF4C02"/>
    <w:rsid w:val="66CA0F9B"/>
    <w:rsid w:val="66CD51F8"/>
    <w:rsid w:val="66D103A8"/>
    <w:rsid w:val="66D21053"/>
    <w:rsid w:val="66D31FEB"/>
    <w:rsid w:val="66D460EA"/>
    <w:rsid w:val="66DA69AA"/>
    <w:rsid w:val="66DB4D83"/>
    <w:rsid w:val="66E217EC"/>
    <w:rsid w:val="66E441A9"/>
    <w:rsid w:val="66E520A5"/>
    <w:rsid w:val="66EF082E"/>
    <w:rsid w:val="66F609A0"/>
    <w:rsid w:val="66FB5425"/>
    <w:rsid w:val="67050051"/>
    <w:rsid w:val="670544F5"/>
    <w:rsid w:val="670562A3"/>
    <w:rsid w:val="67065471"/>
    <w:rsid w:val="670C13E0"/>
    <w:rsid w:val="6712451C"/>
    <w:rsid w:val="67175ABB"/>
    <w:rsid w:val="671C4B51"/>
    <w:rsid w:val="6729124B"/>
    <w:rsid w:val="672A7D7D"/>
    <w:rsid w:val="672E259E"/>
    <w:rsid w:val="672F6913"/>
    <w:rsid w:val="67302D72"/>
    <w:rsid w:val="67311FC6"/>
    <w:rsid w:val="67344FE3"/>
    <w:rsid w:val="67397CFB"/>
    <w:rsid w:val="673A44C2"/>
    <w:rsid w:val="674A63AC"/>
    <w:rsid w:val="674D0172"/>
    <w:rsid w:val="67565566"/>
    <w:rsid w:val="675863D3"/>
    <w:rsid w:val="675D7328"/>
    <w:rsid w:val="675F3D36"/>
    <w:rsid w:val="67602902"/>
    <w:rsid w:val="67671D7E"/>
    <w:rsid w:val="676E6980"/>
    <w:rsid w:val="676F0838"/>
    <w:rsid w:val="67743B2A"/>
    <w:rsid w:val="67784CC7"/>
    <w:rsid w:val="67796717"/>
    <w:rsid w:val="67814727"/>
    <w:rsid w:val="678371C8"/>
    <w:rsid w:val="678A6BE3"/>
    <w:rsid w:val="6791267E"/>
    <w:rsid w:val="679A69EC"/>
    <w:rsid w:val="679F02B4"/>
    <w:rsid w:val="67B657F0"/>
    <w:rsid w:val="67B81568"/>
    <w:rsid w:val="67BF46A4"/>
    <w:rsid w:val="67C223E6"/>
    <w:rsid w:val="67C25F42"/>
    <w:rsid w:val="67C77411"/>
    <w:rsid w:val="67CB129B"/>
    <w:rsid w:val="67D0240D"/>
    <w:rsid w:val="67D16185"/>
    <w:rsid w:val="67D30150"/>
    <w:rsid w:val="67D639F6"/>
    <w:rsid w:val="67DC5256"/>
    <w:rsid w:val="67F73E3E"/>
    <w:rsid w:val="67FB0270"/>
    <w:rsid w:val="67FC47D5"/>
    <w:rsid w:val="68021F6A"/>
    <w:rsid w:val="68024591"/>
    <w:rsid w:val="68092405"/>
    <w:rsid w:val="6813679E"/>
    <w:rsid w:val="6817003C"/>
    <w:rsid w:val="68187AAB"/>
    <w:rsid w:val="681A5D7E"/>
    <w:rsid w:val="681E6FAF"/>
    <w:rsid w:val="68232E85"/>
    <w:rsid w:val="68246BFD"/>
    <w:rsid w:val="68275505"/>
    <w:rsid w:val="682C00CD"/>
    <w:rsid w:val="68352BB8"/>
    <w:rsid w:val="683A01CF"/>
    <w:rsid w:val="68444333"/>
    <w:rsid w:val="684B65D6"/>
    <w:rsid w:val="685315BB"/>
    <w:rsid w:val="68562FBD"/>
    <w:rsid w:val="685C0145"/>
    <w:rsid w:val="685D03B3"/>
    <w:rsid w:val="6864524C"/>
    <w:rsid w:val="6873052F"/>
    <w:rsid w:val="687847CE"/>
    <w:rsid w:val="687B6F62"/>
    <w:rsid w:val="688B0A2A"/>
    <w:rsid w:val="689E42BA"/>
    <w:rsid w:val="68AB4C28"/>
    <w:rsid w:val="68AE0C98"/>
    <w:rsid w:val="68B95597"/>
    <w:rsid w:val="68BA4E6C"/>
    <w:rsid w:val="68BC0BE4"/>
    <w:rsid w:val="68C0408A"/>
    <w:rsid w:val="68C10D61"/>
    <w:rsid w:val="68C55CEA"/>
    <w:rsid w:val="68CD3400"/>
    <w:rsid w:val="68E00D76"/>
    <w:rsid w:val="68E77EF5"/>
    <w:rsid w:val="68EF720B"/>
    <w:rsid w:val="68F465CF"/>
    <w:rsid w:val="68F760C0"/>
    <w:rsid w:val="68FC1BD8"/>
    <w:rsid w:val="690305C1"/>
    <w:rsid w:val="69053B21"/>
    <w:rsid w:val="690818ED"/>
    <w:rsid w:val="690D42CF"/>
    <w:rsid w:val="690E575F"/>
    <w:rsid w:val="69101278"/>
    <w:rsid w:val="691E609C"/>
    <w:rsid w:val="6920392A"/>
    <w:rsid w:val="6922313D"/>
    <w:rsid w:val="692522AA"/>
    <w:rsid w:val="69252C2D"/>
    <w:rsid w:val="69390486"/>
    <w:rsid w:val="69390E53"/>
    <w:rsid w:val="693E5A9D"/>
    <w:rsid w:val="69482477"/>
    <w:rsid w:val="694D4BB1"/>
    <w:rsid w:val="694F7CAA"/>
    <w:rsid w:val="6950440B"/>
    <w:rsid w:val="69520844"/>
    <w:rsid w:val="69522C4E"/>
    <w:rsid w:val="695232F6"/>
    <w:rsid w:val="69527460"/>
    <w:rsid w:val="69531548"/>
    <w:rsid w:val="69570C94"/>
    <w:rsid w:val="696F3EA8"/>
    <w:rsid w:val="69782356"/>
    <w:rsid w:val="697D4817"/>
    <w:rsid w:val="698A6F34"/>
    <w:rsid w:val="698F1514"/>
    <w:rsid w:val="699816C0"/>
    <w:rsid w:val="699A1BA3"/>
    <w:rsid w:val="69A422AA"/>
    <w:rsid w:val="69A47FF6"/>
    <w:rsid w:val="69A730D1"/>
    <w:rsid w:val="69B623CF"/>
    <w:rsid w:val="69C47409"/>
    <w:rsid w:val="69C80694"/>
    <w:rsid w:val="69CA41E9"/>
    <w:rsid w:val="69CB6B96"/>
    <w:rsid w:val="69D62B0B"/>
    <w:rsid w:val="69D65CD5"/>
    <w:rsid w:val="69DA3A17"/>
    <w:rsid w:val="69E06B54"/>
    <w:rsid w:val="69E20B1E"/>
    <w:rsid w:val="69E2467A"/>
    <w:rsid w:val="69E37643"/>
    <w:rsid w:val="69E65729"/>
    <w:rsid w:val="69E9103A"/>
    <w:rsid w:val="69EC4F36"/>
    <w:rsid w:val="69EC72A7"/>
    <w:rsid w:val="69F10D61"/>
    <w:rsid w:val="6A046544"/>
    <w:rsid w:val="6A050368"/>
    <w:rsid w:val="6A0665BA"/>
    <w:rsid w:val="6A070584"/>
    <w:rsid w:val="6A1567FD"/>
    <w:rsid w:val="6A1E58C9"/>
    <w:rsid w:val="6A211646"/>
    <w:rsid w:val="6A237D3B"/>
    <w:rsid w:val="6A2601E5"/>
    <w:rsid w:val="6A2829D5"/>
    <w:rsid w:val="6A2C3A0C"/>
    <w:rsid w:val="6A2F62D5"/>
    <w:rsid w:val="6A411797"/>
    <w:rsid w:val="6A4D243B"/>
    <w:rsid w:val="6A4F0EED"/>
    <w:rsid w:val="6A507803"/>
    <w:rsid w:val="6A5A06B4"/>
    <w:rsid w:val="6A5F2E7C"/>
    <w:rsid w:val="6A633A0D"/>
    <w:rsid w:val="6A667059"/>
    <w:rsid w:val="6A6E5F0E"/>
    <w:rsid w:val="6A745C1A"/>
    <w:rsid w:val="6A792065"/>
    <w:rsid w:val="6A7D1313"/>
    <w:rsid w:val="6A7D43A3"/>
    <w:rsid w:val="6A8508D7"/>
    <w:rsid w:val="6A8676FB"/>
    <w:rsid w:val="6A9574B2"/>
    <w:rsid w:val="6A9A438C"/>
    <w:rsid w:val="6A9A4F55"/>
    <w:rsid w:val="6AA45DD3"/>
    <w:rsid w:val="6AA47B81"/>
    <w:rsid w:val="6AAA269C"/>
    <w:rsid w:val="6AB32F8A"/>
    <w:rsid w:val="6AB4441A"/>
    <w:rsid w:val="6AC11071"/>
    <w:rsid w:val="6AC124E1"/>
    <w:rsid w:val="6AC16D84"/>
    <w:rsid w:val="6AD061A6"/>
    <w:rsid w:val="6AD2223C"/>
    <w:rsid w:val="6AD62431"/>
    <w:rsid w:val="6AD9318C"/>
    <w:rsid w:val="6ADF38D3"/>
    <w:rsid w:val="6AE1087D"/>
    <w:rsid w:val="6AE10DD5"/>
    <w:rsid w:val="6AE42367"/>
    <w:rsid w:val="6AEA4B88"/>
    <w:rsid w:val="6AEE2427"/>
    <w:rsid w:val="6AEF52A0"/>
    <w:rsid w:val="6AF04B38"/>
    <w:rsid w:val="6AF723A7"/>
    <w:rsid w:val="6B013B66"/>
    <w:rsid w:val="6B030D4C"/>
    <w:rsid w:val="6B03337C"/>
    <w:rsid w:val="6B040620"/>
    <w:rsid w:val="6B0B6C2F"/>
    <w:rsid w:val="6B0D6C43"/>
    <w:rsid w:val="6B0F76F1"/>
    <w:rsid w:val="6B160A7F"/>
    <w:rsid w:val="6B1D386F"/>
    <w:rsid w:val="6B2C3E0C"/>
    <w:rsid w:val="6B2D1A3D"/>
    <w:rsid w:val="6B3057ED"/>
    <w:rsid w:val="6B371AA7"/>
    <w:rsid w:val="6B3B2294"/>
    <w:rsid w:val="6B421D54"/>
    <w:rsid w:val="6B4B624F"/>
    <w:rsid w:val="6B4E646B"/>
    <w:rsid w:val="6B506EB0"/>
    <w:rsid w:val="6B513865"/>
    <w:rsid w:val="6B571F99"/>
    <w:rsid w:val="6B633598"/>
    <w:rsid w:val="6B6567F1"/>
    <w:rsid w:val="6B7134A6"/>
    <w:rsid w:val="6B75290B"/>
    <w:rsid w:val="6B881251"/>
    <w:rsid w:val="6B8C6F93"/>
    <w:rsid w:val="6B8E139E"/>
    <w:rsid w:val="6B92210A"/>
    <w:rsid w:val="6B972BC2"/>
    <w:rsid w:val="6B981494"/>
    <w:rsid w:val="6BA0513A"/>
    <w:rsid w:val="6BA353DA"/>
    <w:rsid w:val="6BAC13E3"/>
    <w:rsid w:val="6BBA3B00"/>
    <w:rsid w:val="6BC06C3D"/>
    <w:rsid w:val="6BC905D3"/>
    <w:rsid w:val="6BCA1115"/>
    <w:rsid w:val="6BCA7BB7"/>
    <w:rsid w:val="6BCB7ABB"/>
    <w:rsid w:val="6BCD012A"/>
    <w:rsid w:val="6BD66460"/>
    <w:rsid w:val="6BD67709"/>
    <w:rsid w:val="6BDD334B"/>
    <w:rsid w:val="6BE54033"/>
    <w:rsid w:val="6BE64C6B"/>
    <w:rsid w:val="6BF863D7"/>
    <w:rsid w:val="6BFD579B"/>
    <w:rsid w:val="6C04037D"/>
    <w:rsid w:val="6C053E3A"/>
    <w:rsid w:val="6C0703C8"/>
    <w:rsid w:val="6C0E2839"/>
    <w:rsid w:val="6C110345"/>
    <w:rsid w:val="6C1256EA"/>
    <w:rsid w:val="6C16685D"/>
    <w:rsid w:val="6C1A00FB"/>
    <w:rsid w:val="6C247AB2"/>
    <w:rsid w:val="6C256AA0"/>
    <w:rsid w:val="6C2B48B6"/>
    <w:rsid w:val="6C2F3E68"/>
    <w:rsid w:val="6C306F71"/>
    <w:rsid w:val="6C30791F"/>
    <w:rsid w:val="6C33394F"/>
    <w:rsid w:val="6C3867D3"/>
    <w:rsid w:val="6C3D64DF"/>
    <w:rsid w:val="6C4718C3"/>
    <w:rsid w:val="6C49023A"/>
    <w:rsid w:val="6C507A79"/>
    <w:rsid w:val="6C532E82"/>
    <w:rsid w:val="6C5B53FF"/>
    <w:rsid w:val="6C641C38"/>
    <w:rsid w:val="6C643A6C"/>
    <w:rsid w:val="6C783074"/>
    <w:rsid w:val="6C787517"/>
    <w:rsid w:val="6C7F08A6"/>
    <w:rsid w:val="6C81461E"/>
    <w:rsid w:val="6C8E2897"/>
    <w:rsid w:val="6C9360FF"/>
    <w:rsid w:val="6C950778"/>
    <w:rsid w:val="6C974F09"/>
    <w:rsid w:val="6CA81BAB"/>
    <w:rsid w:val="6CA9147F"/>
    <w:rsid w:val="6CAD5876"/>
    <w:rsid w:val="6CB339EB"/>
    <w:rsid w:val="6CC26204"/>
    <w:rsid w:val="6CC30793"/>
    <w:rsid w:val="6CC4275D"/>
    <w:rsid w:val="6CD04C5E"/>
    <w:rsid w:val="6CD24E7A"/>
    <w:rsid w:val="6CD52274"/>
    <w:rsid w:val="6CDA438A"/>
    <w:rsid w:val="6CE20778"/>
    <w:rsid w:val="6CE95D1F"/>
    <w:rsid w:val="6CED5810"/>
    <w:rsid w:val="6CF272CA"/>
    <w:rsid w:val="6CF50B68"/>
    <w:rsid w:val="6CFA4AF8"/>
    <w:rsid w:val="6CFC3CA5"/>
    <w:rsid w:val="6CFE17CB"/>
    <w:rsid w:val="6D0100C0"/>
    <w:rsid w:val="6D0712D6"/>
    <w:rsid w:val="6D0A63C2"/>
    <w:rsid w:val="6D0B038C"/>
    <w:rsid w:val="6D0F1C2A"/>
    <w:rsid w:val="6D0F6510"/>
    <w:rsid w:val="6D12370E"/>
    <w:rsid w:val="6D167F03"/>
    <w:rsid w:val="6D170ADE"/>
    <w:rsid w:val="6D185D44"/>
    <w:rsid w:val="6D1A4FAB"/>
    <w:rsid w:val="6D2531FB"/>
    <w:rsid w:val="6D266F73"/>
    <w:rsid w:val="6D282266"/>
    <w:rsid w:val="6D2B458A"/>
    <w:rsid w:val="6D3A657B"/>
    <w:rsid w:val="6D400035"/>
    <w:rsid w:val="6D4B2536"/>
    <w:rsid w:val="6D4C314B"/>
    <w:rsid w:val="6D4F0278"/>
    <w:rsid w:val="6D590174"/>
    <w:rsid w:val="6D5B62A0"/>
    <w:rsid w:val="6D5B6F15"/>
    <w:rsid w:val="6D5C2995"/>
    <w:rsid w:val="6D5E7B18"/>
    <w:rsid w:val="6D602485"/>
    <w:rsid w:val="6D6D4BA2"/>
    <w:rsid w:val="6D702546"/>
    <w:rsid w:val="6D7101EF"/>
    <w:rsid w:val="6D725D15"/>
    <w:rsid w:val="6D7825A4"/>
    <w:rsid w:val="6D7B106D"/>
    <w:rsid w:val="6D8048D6"/>
    <w:rsid w:val="6D875C64"/>
    <w:rsid w:val="6D88378A"/>
    <w:rsid w:val="6D8B6DD7"/>
    <w:rsid w:val="6D904050"/>
    <w:rsid w:val="6D9143ED"/>
    <w:rsid w:val="6D981C1F"/>
    <w:rsid w:val="6D9B34BE"/>
    <w:rsid w:val="6D9B716A"/>
    <w:rsid w:val="6D9F0175"/>
    <w:rsid w:val="6DA51185"/>
    <w:rsid w:val="6DA7490C"/>
    <w:rsid w:val="6DA87988"/>
    <w:rsid w:val="6DB81502"/>
    <w:rsid w:val="6DBB3B60"/>
    <w:rsid w:val="6DC5678C"/>
    <w:rsid w:val="6DC76061"/>
    <w:rsid w:val="6DCA78FF"/>
    <w:rsid w:val="6DD54C21"/>
    <w:rsid w:val="6DD644F6"/>
    <w:rsid w:val="6DDD7632"/>
    <w:rsid w:val="6DE05374"/>
    <w:rsid w:val="6DE22E9A"/>
    <w:rsid w:val="6DF80910"/>
    <w:rsid w:val="6DFE07F7"/>
    <w:rsid w:val="6E035F55"/>
    <w:rsid w:val="6E036624"/>
    <w:rsid w:val="6E041063"/>
    <w:rsid w:val="6E26416F"/>
    <w:rsid w:val="6E29164E"/>
    <w:rsid w:val="6E296D1B"/>
    <w:rsid w:val="6E3000AA"/>
    <w:rsid w:val="6E396833"/>
    <w:rsid w:val="6E3A3EEB"/>
    <w:rsid w:val="6E402F19"/>
    <w:rsid w:val="6E46167B"/>
    <w:rsid w:val="6E4B6C92"/>
    <w:rsid w:val="6E4C7CFD"/>
    <w:rsid w:val="6E533D98"/>
    <w:rsid w:val="6E6225BC"/>
    <w:rsid w:val="6E663ACB"/>
    <w:rsid w:val="6E6E0BD2"/>
    <w:rsid w:val="6E763C18"/>
    <w:rsid w:val="6E774CBD"/>
    <w:rsid w:val="6E777A87"/>
    <w:rsid w:val="6E846BDC"/>
    <w:rsid w:val="6E8D72AA"/>
    <w:rsid w:val="6E922416"/>
    <w:rsid w:val="6E943151"/>
    <w:rsid w:val="6EA966D2"/>
    <w:rsid w:val="6EAA776F"/>
    <w:rsid w:val="6EAB7730"/>
    <w:rsid w:val="6EB32A89"/>
    <w:rsid w:val="6EB7319D"/>
    <w:rsid w:val="6EBB1D37"/>
    <w:rsid w:val="6EBB303C"/>
    <w:rsid w:val="6EC26274"/>
    <w:rsid w:val="6EC32CCC"/>
    <w:rsid w:val="6ECE45F7"/>
    <w:rsid w:val="6ED07197"/>
    <w:rsid w:val="6ED16A0F"/>
    <w:rsid w:val="6ED95BAF"/>
    <w:rsid w:val="6EDB0D25"/>
    <w:rsid w:val="6EDD18B4"/>
    <w:rsid w:val="6EE40E94"/>
    <w:rsid w:val="6EE9417E"/>
    <w:rsid w:val="6EEA553E"/>
    <w:rsid w:val="6EED7D49"/>
    <w:rsid w:val="6EF42AB9"/>
    <w:rsid w:val="6EF70BC7"/>
    <w:rsid w:val="6EF94940"/>
    <w:rsid w:val="6F01585D"/>
    <w:rsid w:val="6F0B4673"/>
    <w:rsid w:val="6F0D03EB"/>
    <w:rsid w:val="6F1B6513"/>
    <w:rsid w:val="6F1C5F33"/>
    <w:rsid w:val="6F1F1ECC"/>
    <w:rsid w:val="6F23281A"/>
    <w:rsid w:val="6F23376B"/>
    <w:rsid w:val="6F2533AF"/>
    <w:rsid w:val="6F2A1DC7"/>
    <w:rsid w:val="6F2A4AF9"/>
    <w:rsid w:val="6F2B2A41"/>
    <w:rsid w:val="6F426B0E"/>
    <w:rsid w:val="6F4D4C11"/>
    <w:rsid w:val="6F5222A2"/>
    <w:rsid w:val="6F547DC8"/>
    <w:rsid w:val="6F5778B8"/>
    <w:rsid w:val="6F586D15"/>
    <w:rsid w:val="6F6124E5"/>
    <w:rsid w:val="6F63000B"/>
    <w:rsid w:val="6F6C5228"/>
    <w:rsid w:val="6F7B08BB"/>
    <w:rsid w:val="6F810491"/>
    <w:rsid w:val="6F8C3C49"/>
    <w:rsid w:val="6F9208F0"/>
    <w:rsid w:val="6F937367"/>
    <w:rsid w:val="6F970A1F"/>
    <w:rsid w:val="6F980E84"/>
    <w:rsid w:val="6FA077A9"/>
    <w:rsid w:val="6FA539E9"/>
    <w:rsid w:val="6FAA5C3A"/>
    <w:rsid w:val="6FAB2F26"/>
    <w:rsid w:val="6FB64D81"/>
    <w:rsid w:val="6FB865A9"/>
    <w:rsid w:val="6FBB3B3A"/>
    <w:rsid w:val="6FBB43B1"/>
    <w:rsid w:val="6FC50034"/>
    <w:rsid w:val="6FCC33F2"/>
    <w:rsid w:val="6FCF39A2"/>
    <w:rsid w:val="6FD05F3F"/>
    <w:rsid w:val="6FD6372D"/>
    <w:rsid w:val="6FDB58C9"/>
    <w:rsid w:val="6FDD7DBD"/>
    <w:rsid w:val="6FE50A20"/>
    <w:rsid w:val="6FEB74DA"/>
    <w:rsid w:val="6FF00E32"/>
    <w:rsid w:val="6FF46A77"/>
    <w:rsid w:val="6FF57D4B"/>
    <w:rsid w:val="6FF84BF7"/>
    <w:rsid w:val="6FFF2C85"/>
    <w:rsid w:val="6FFF64DB"/>
    <w:rsid w:val="7003534A"/>
    <w:rsid w:val="700A6939"/>
    <w:rsid w:val="70107969"/>
    <w:rsid w:val="701B5078"/>
    <w:rsid w:val="701D28B0"/>
    <w:rsid w:val="701D640C"/>
    <w:rsid w:val="70276E26"/>
    <w:rsid w:val="70294DB1"/>
    <w:rsid w:val="702A0B29"/>
    <w:rsid w:val="70343755"/>
    <w:rsid w:val="70387933"/>
    <w:rsid w:val="703F2826"/>
    <w:rsid w:val="7040034C"/>
    <w:rsid w:val="704503CA"/>
    <w:rsid w:val="70453991"/>
    <w:rsid w:val="705C33D8"/>
    <w:rsid w:val="705D0CA3"/>
    <w:rsid w:val="70634A54"/>
    <w:rsid w:val="706523FA"/>
    <w:rsid w:val="70656E61"/>
    <w:rsid w:val="70696A50"/>
    <w:rsid w:val="706D5D80"/>
    <w:rsid w:val="707D334E"/>
    <w:rsid w:val="707E2436"/>
    <w:rsid w:val="707E5674"/>
    <w:rsid w:val="708446DD"/>
    <w:rsid w:val="708534A5"/>
    <w:rsid w:val="70853FB1"/>
    <w:rsid w:val="70880E42"/>
    <w:rsid w:val="709014CD"/>
    <w:rsid w:val="709B37D5"/>
    <w:rsid w:val="709E3137"/>
    <w:rsid w:val="70A81A46"/>
    <w:rsid w:val="70BA1EAD"/>
    <w:rsid w:val="70BC55A6"/>
    <w:rsid w:val="70BF5715"/>
    <w:rsid w:val="70C25205"/>
    <w:rsid w:val="70C677A3"/>
    <w:rsid w:val="70C8281B"/>
    <w:rsid w:val="70C83C00"/>
    <w:rsid w:val="70D54F38"/>
    <w:rsid w:val="70D80585"/>
    <w:rsid w:val="70D9389E"/>
    <w:rsid w:val="70DB46B5"/>
    <w:rsid w:val="70F72CA4"/>
    <w:rsid w:val="71092E34"/>
    <w:rsid w:val="710C546E"/>
    <w:rsid w:val="711211BB"/>
    <w:rsid w:val="711B38F2"/>
    <w:rsid w:val="711E30B4"/>
    <w:rsid w:val="71211F2C"/>
    <w:rsid w:val="71347EB1"/>
    <w:rsid w:val="71357785"/>
    <w:rsid w:val="713F1792"/>
    <w:rsid w:val="71463740"/>
    <w:rsid w:val="714A76D4"/>
    <w:rsid w:val="714F0151"/>
    <w:rsid w:val="715100D4"/>
    <w:rsid w:val="71530B04"/>
    <w:rsid w:val="71533639"/>
    <w:rsid w:val="71587A14"/>
    <w:rsid w:val="717464FF"/>
    <w:rsid w:val="71754026"/>
    <w:rsid w:val="717A5542"/>
    <w:rsid w:val="718D136F"/>
    <w:rsid w:val="71996AC6"/>
    <w:rsid w:val="719F0B1E"/>
    <w:rsid w:val="71A1306D"/>
    <w:rsid w:val="71A62431"/>
    <w:rsid w:val="71AA0790"/>
    <w:rsid w:val="71AB05D0"/>
    <w:rsid w:val="71AD37BF"/>
    <w:rsid w:val="71B66B18"/>
    <w:rsid w:val="71B903B6"/>
    <w:rsid w:val="71BC7EA6"/>
    <w:rsid w:val="71C834D4"/>
    <w:rsid w:val="71DB6AA3"/>
    <w:rsid w:val="71E23F8B"/>
    <w:rsid w:val="71E52F59"/>
    <w:rsid w:val="71E65996"/>
    <w:rsid w:val="71E9645C"/>
    <w:rsid w:val="71ED0060"/>
    <w:rsid w:val="71F118FE"/>
    <w:rsid w:val="71F31A9C"/>
    <w:rsid w:val="71FD5767"/>
    <w:rsid w:val="720F3965"/>
    <w:rsid w:val="721101F2"/>
    <w:rsid w:val="72113D4E"/>
    <w:rsid w:val="72153141"/>
    <w:rsid w:val="721C178C"/>
    <w:rsid w:val="721D6B97"/>
    <w:rsid w:val="72247F25"/>
    <w:rsid w:val="72275320"/>
    <w:rsid w:val="722872EA"/>
    <w:rsid w:val="722A3530"/>
    <w:rsid w:val="722C0B88"/>
    <w:rsid w:val="722F0678"/>
    <w:rsid w:val="723839D1"/>
    <w:rsid w:val="723F6439"/>
    <w:rsid w:val="7243433A"/>
    <w:rsid w:val="724C4D86"/>
    <w:rsid w:val="724C70AC"/>
    <w:rsid w:val="724E32FE"/>
    <w:rsid w:val="72565C05"/>
    <w:rsid w:val="72567B4E"/>
    <w:rsid w:val="725956F5"/>
    <w:rsid w:val="725B5B6D"/>
    <w:rsid w:val="726522EC"/>
    <w:rsid w:val="726D7DC7"/>
    <w:rsid w:val="726F7692"/>
    <w:rsid w:val="727068C2"/>
    <w:rsid w:val="72753AB5"/>
    <w:rsid w:val="7275610E"/>
    <w:rsid w:val="728C4190"/>
    <w:rsid w:val="728E539F"/>
    <w:rsid w:val="729130E1"/>
    <w:rsid w:val="729B4DB1"/>
    <w:rsid w:val="729B5D0E"/>
    <w:rsid w:val="72A265DA"/>
    <w:rsid w:val="72AD4561"/>
    <w:rsid w:val="72B017B9"/>
    <w:rsid w:val="72B172DF"/>
    <w:rsid w:val="72B47365"/>
    <w:rsid w:val="72BB74DD"/>
    <w:rsid w:val="72BD4A6F"/>
    <w:rsid w:val="72C07522"/>
    <w:rsid w:val="72C13278"/>
    <w:rsid w:val="72C6192D"/>
    <w:rsid w:val="72C708B1"/>
    <w:rsid w:val="72CA2774"/>
    <w:rsid w:val="72D03C09"/>
    <w:rsid w:val="72D51220"/>
    <w:rsid w:val="72D80932"/>
    <w:rsid w:val="72DE5B6C"/>
    <w:rsid w:val="72E01973"/>
    <w:rsid w:val="72E0798B"/>
    <w:rsid w:val="72E85224"/>
    <w:rsid w:val="72EC3294"/>
    <w:rsid w:val="72F336D6"/>
    <w:rsid w:val="72F45F24"/>
    <w:rsid w:val="72FA56B4"/>
    <w:rsid w:val="730C2C24"/>
    <w:rsid w:val="73160523"/>
    <w:rsid w:val="731A1328"/>
    <w:rsid w:val="73263829"/>
    <w:rsid w:val="732848B4"/>
    <w:rsid w:val="732B19E8"/>
    <w:rsid w:val="733028FA"/>
    <w:rsid w:val="733221CE"/>
    <w:rsid w:val="73353A6C"/>
    <w:rsid w:val="73357934"/>
    <w:rsid w:val="73357F10"/>
    <w:rsid w:val="733F6699"/>
    <w:rsid w:val="73455B1D"/>
    <w:rsid w:val="734903F3"/>
    <w:rsid w:val="734946AB"/>
    <w:rsid w:val="734957E6"/>
    <w:rsid w:val="735008A6"/>
    <w:rsid w:val="73554691"/>
    <w:rsid w:val="73554975"/>
    <w:rsid w:val="735859AD"/>
    <w:rsid w:val="73660C13"/>
    <w:rsid w:val="7373021A"/>
    <w:rsid w:val="737E2FA0"/>
    <w:rsid w:val="73836ECE"/>
    <w:rsid w:val="738B18DE"/>
    <w:rsid w:val="738D1AFA"/>
    <w:rsid w:val="738F4490"/>
    <w:rsid w:val="73914BBA"/>
    <w:rsid w:val="739A7D73"/>
    <w:rsid w:val="739E7864"/>
    <w:rsid w:val="73AF381F"/>
    <w:rsid w:val="73B077E9"/>
    <w:rsid w:val="73B342AE"/>
    <w:rsid w:val="73B61051"/>
    <w:rsid w:val="73BE4628"/>
    <w:rsid w:val="73C22DCA"/>
    <w:rsid w:val="73C3265B"/>
    <w:rsid w:val="73C60DA7"/>
    <w:rsid w:val="73C71EDD"/>
    <w:rsid w:val="73CF5900"/>
    <w:rsid w:val="73D72D76"/>
    <w:rsid w:val="73DE2356"/>
    <w:rsid w:val="73E57241"/>
    <w:rsid w:val="73E62FB9"/>
    <w:rsid w:val="73F12089"/>
    <w:rsid w:val="74021175"/>
    <w:rsid w:val="740B3276"/>
    <w:rsid w:val="74116287"/>
    <w:rsid w:val="7416564C"/>
    <w:rsid w:val="74166C50"/>
    <w:rsid w:val="74184DAA"/>
    <w:rsid w:val="74235FBB"/>
    <w:rsid w:val="74294EDD"/>
    <w:rsid w:val="742F670E"/>
    <w:rsid w:val="7431489F"/>
    <w:rsid w:val="74341F76"/>
    <w:rsid w:val="743F7103"/>
    <w:rsid w:val="74420F57"/>
    <w:rsid w:val="744228E5"/>
    <w:rsid w:val="745136D1"/>
    <w:rsid w:val="745C1F10"/>
    <w:rsid w:val="745D771F"/>
    <w:rsid w:val="745F621A"/>
    <w:rsid w:val="74623C98"/>
    <w:rsid w:val="74654825"/>
    <w:rsid w:val="746E5488"/>
    <w:rsid w:val="74732A9E"/>
    <w:rsid w:val="747405C4"/>
    <w:rsid w:val="747B1953"/>
    <w:rsid w:val="74837B37"/>
    <w:rsid w:val="748607D0"/>
    <w:rsid w:val="7487654A"/>
    <w:rsid w:val="748B1335"/>
    <w:rsid w:val="7496678D"/>
    <w:rsid w:val="74982505"/>
    <w:rsid w:val="749879EC"/>
    <w:rsid w:val="749C04E2"/>
    <w:rsid w:val="74A62384"/>
    <w:rsid w:val="74A8783F"/>
    <w:rsid w:val="74AC5F05"/>
    <w:rsid w:val="74B07994"/>
    <w:rsid w:val="74B54916"/>
    <w:rsid w:val="74BB20DB"/>
    <w:rsid w:val="74BF5CE3"/>
    <w:rsid w:val="74C93260"/>
    <w:rsid w:val="74CF4924"/>
    <w:rsid w:val="74D06143"/>
    <w:rsid w:val="74D23D81"/>
    <w:rsid w:val="74DE7826"/>
    <w:rsid w:val="74E42224"/>
    <w:rsid w:val="74E97204"/>
    <w:rsid w:val="74EA0887"/>
    <w:rsid w:val="74ED36BF"/>
    <w:rsid w:val="74F23328"/>
    <w:rsid w:val="74F71921"/>
    <w:rsid w:val="74F87447"/>
    <w:rsid w:val="75045DEC"/>
    <w:rsid w:val="750951B1"/>
    <w:rsid w:val="75101AA2"/>
    <w:rsid w:val="75117B60"/>
    <w:rsid w:val="7516167C"/>
    <w:rsid w:val="75210502"/>
    <w:rsid w:val="752C11C4"/>
    <w:rsid w:val="752C3307"/>
    <w:rsid w:val="75321D4A"/>
    <w:rsid w:val="753417B5"/>
    <w:rsid w:val="75357D54"/>
    <w:rsid w:val="753E2B52"/>
    <w:rsid w:val="755D54FC"/>
    <w:rsid w:val="755F1275"/>
    <w:rsid w:val="755F54F1"/>
    <w:rsid w:val="75616D9B"/>
    <w:rsid w:val="75630B78"/>
    <w:rsid w:val="75660855"/>
    <w:rsid w:val="75755C03"/>
    <w:rsid w:val="75795EB8"/>
    <w:rsid w:val="757D000C"/>
    <w:rsid w:val="7581079F"/>
    <w:rsid w:val="75846F2D"/>
    <w:rsid w:val="75874327"/>
    <w:rsid w:val="758F494C"/>
    <w:rsid w:val="75990C47"/>
    <w:rsid w:val="75A5137D"/>
    <w:rsid w:val="75A60C51"/>
    <w:rsid w:val="75B4336E"/>
    <w:rsid w:val="75B82C33"/>
    <w:rsid w:val="75B96BD7"/>
    <w:rsid w:val="75BA5A33"/>
    <w:rsid w:val="75C22A1D"/>
    <w:rsid w:val="75C64E50"/>
    <w:rsid w:val="75CB09FE"/>
    <w:rsid w:val="75CF63FA"/>
    <w:rsid w:val="75D457BF"/>
    <w:rsid w:val="75DB4D9F"/>
    <w:rsid w:val="75E02FE6"/>
    <w:rsid w:val="75EB0D5A"/>
    <w:rsid w:val="75F96FD3"/>
    <w:rsid w:val="75FA2D4B"/>
    <w:rsid w:val="75FB611F"/>
    <w:rsid w:val="75FB71EF"/>
    <w:rsid w:val="760057B0"/>
    <w:rsid w:val="76124539"/>
    <w:rsid w:val="76130E3C"/>
    <w:rsid w:val="761338CF"/>
    <w:rsid w:val="76153982"/>
    <w:rsid w:val="762436BA"/>
    <w:rsid w:val="7625426C"/>
    <w:rsid w:val="76261D92"/>
    <w:rsid w:val="76277FE4"/>
    <w:rsid w:val="76292A2E"/>
    <w:rsid w:val="762B0F30"/>
    <w:rsid w:val="7630676D"/>
    <w:rsid w:val="76312C11"/>
    <w:rsid w:val="763528D3"/>
    <w:rsid w:val="76361FD5"/>
    <w:rsid w:val="763B75EC"/>
    <w:rsid w:val="763C2D0A"/>
    <w:rsid w:val="763E70DC"/>
    <w:rsid w:val="76443835"/>
    <w:rsid w:val="764F753B"/>
    <w:rsid w:val="765273A7"/>
    <w:rsid w:val="765B5EE0"/>
    <w:rsid w:val="766A6123"/>
    <w:rsid w:val="766C12A5"/>
    <w:rsid w:val="766F3739"/>
    <w:rsid w:val="76760624"/>
    <w:rsid w:val="76764C37"/>
    <w:rsid w:val="76780840"/>
    <w:rsid w:val="767849AA"/>
    <w:rsid w:val="768E6F08"/>
    <w:rsid w:val="769D2054"/>
    <w:rsid w:val="76A61F03"/>
    <w:rsid w:val="76AF32E0"/>
    <w:rsid w:val="76B61368"/>
    <w:rsid w:val="76B64EC4"/>
    <w:rsid w:val="76BC203B"/>
    <w:rsid w:val="76BD44A5"/>
    <w:rsid w:val="76C05D43"/>
    <w:rsid w:val="76C37E1C"/>
    <w:rsid w:val="76C61953"/>
    <w:rsid w:val="76C97478"/>
    <w:rsid w:val="76CA4E14"/>
    <w:rsid w:val="76CB489C"/>
    <w:rsid w:val="76CC0B8C"/>
    <w:rsid w:val="76CF5F86"/>
    <w:rsid w:val="76D1513D"/>
    <w:rsid w:val="76D33CC8"/>
    <w:rsid w:val="76D718DF"/>
    <w:rsid w:val="76D80397"/>
    <w:rsid w:val="76E41A31"/>
    <w:rsid w:val="76E557A9"/>
    <w:rsid w:val="76EC2FDC"/>
    <w:rsid w:val="76F908F6"/>
    <w:rsid w:val="76FA290F"/>
    <w:rsid w:val="770019E4"/>
    <w:rsid w:val="770025E3"/>
    <w:rsid w:val="770C7890"/>
    <w:rsid w:val="771A0A72"/>
    <w:rsid w:val="771D3195"/>
    <w:rsid w:val="772868C8"/>
    <w:rsid w:val="77297D8C"/>
    <w:rsid w:val="774249AA"/>
    <w:rsid w:val="77495D38"/>
    <w:rsid w:val="774E334F"/>
    <w:rsid w:val="77514BED"/>
    <w:rsid w:val="77550B81"/>
    <w:rsid w:val="775C7F87"/>
    <w:rsid w:val="775D7A36"/>
    <w:rsid w:val="7763329E"/>
    <w:rsid w:val="7764123C"/>
    <w:rsid w:val="776B5CAF"/>
    <w:rsid w:val="777803CC"/>
    <w:rsid w:val="777D1CBC"/>
    <w:rsid w:val="777F1E97"/>
    <w:rsid w:val="77895BE9"/>
    <w:rsid w:val="778E1215"/>
    <w:rsid w:val="77907B18"/>
    <w:rsid w:val="77931A6B"/>
    <w:rsid w:val="77976AA4"/>
    <w:rsid w:val="77A40BBF"/>
    <w:rsid w:val="77A45665"/>
    <w:rsid w:val="77A946B3"/>
    <w:rsid w:val="77AB38A0"/>
    <w:rsid w:val="77AE3DED"/>
    <w:rsid w:val="77BE10EC"/>
    <w:rsid w:val="77C43FCF"/>
    <w:rsid w:val="77CB67FA"/>
    <w:rsid w:val="77D31AA6"/>
    <w:rsid w:val="77D71596"/>
    <w:rsid w:val="77D93560"/>
    <w:rsid w:val="77DD49D0"/>
    <w:rsid w:val="77E93077"/>
    <w:rsid w:val="77EB6DF0"/>
    <w:rsid w:val="77ED4737"/>
    <w:rsid w:val="77EE52A6"/>
    <w:rsid w:val="77F07394"/>
    <w:rsid w:val="77F3185F"/>
    <w:rsid w:val="77F47B34"/>
    <w:rsid w:val="77FC0FFD"/>
    <w:rsid w:val="77FC724F"/>
    <w:rsid w:val="7801310F"/>
    <w:rsid w:val="78070820"/>
    <w:rsid w:val="780B1240"/>
    <w:rsid w:val="780B6305"/>
    <w:rsid w:val="780C3203"/>
    <w:rsid w:val="780D4FB8"/>
    <w:rsid w:val="780F0D30"/>
    <w:rsid w:val="781833E4"/>
    <w:rsid w:val="782331D6"/>
    <w:rsid w:val="782D11B6"/>
    <w:rsid w:val="783F488A"/>
    <w:rsid w:val="784A0690"/>
    <w:rsid w:val="784D1858"/>
    <w:rsid w:val="784F55D0"/>
    <w:rsid w:val="785018A3"/>
    <w:rsid w:val="785774B3"/>
    <w:rsid w:val="78654DF4"/>
    <w:rsid w:val="78680440"/>
    <w:rsid w:val="786945CD"/>
    <w:rsid w:val="786A240A"/>
    <w:rsid w:val="786A5FC0"/>
    <w:rsid w:val="786B7A8F"/>
    <w:rsid w:val="786C5F82"/>
    <w:rsid w:val="78704242"/>
    <w:rsid w:val="78724906"/>
    <w:rsid w:val="78760DAF"/>
    <w:rsid w:val="78840D76"/>
    <w:rsid w:val="788D7EA7"/>
    <w:rsid w:val="78957EA2"/>
    <w:rsid w:val="78992CEF"/>
    <w:rsid w:val="78AA2E96"/>
    <w:rsid w:val="78AF42C1"/>
    <w:rsid w:val="78B15398"/>
    <w:rsid w:val="78BE3787"/>
    <w:rsid w:val="78D44471"/>
    <w:rsid w:val="78D635FC"/>
    <w:rsid w:val="78DB50B6"/>
    <w:rsid w:val="78DF304B"/>
    <w:rsid w:val="78E35D19"/>
    <w:rsid w:val="78E93915"/>
    <w:rsid w:val="78EA354B"/>
    <w:rsid w:val="78EB4DDA"/>
    <w:rsid w:val="78F1477F"/>
    <w:rsid w:val="78F96C75"/>
    <w:rsid w:val="78FA19E0"/>
    <w:rsid w:val="78FD7BF8"/>
    <w:rsid w:val="79015521"/>
    <w:rsid w:val="790A2B97"/>
    <w:rsid w:val="790B77C1"/>
    <w:rsid w:val="791800B8"/>
    <w:rsid w:val="791A4A96"/>
    <w:rsid w:val="79305402"/>
    <w:rsid w:val="7936673D"/>
    <w:rsid w:val="79393B8B"/>
    <w:rsid w:val="793A1DDD"/>
    <w:rsid w:val="793B3DA7"/>
    <w:rsid w:val="79440EAD"/>
    <w:rsid w:val="794B3FEA"/>
    <w:rsid w:val="794E4B27"/>
    <w:rsid w:val="79532E9E"/>
    <w:rsid w:val="79537342"/>
    <w:rsid w:val="7954564F"/>
    <w:rsid w:val="7956473D"/>
    <w:rsid w:val="795B1FE1"/>
    <w:rsid w:val="795D3D1D"/>
    <w:rsid w:val="795F1843"/>
    <w:rsid w:val="797057FE"/>
    <w:rsid w:val="7981563B"/>
    <w:rsid w:val="798219D5"/>
    <w:rsid w:val="798577A9"/>
    <w:rsid w:val="79A04B5D"/>
    <w:rsid w:val="79A100AE"/>
    <w:rsid w:val="79A731EA"/>
    <w:rsid w:val="79AC4C43"/>
    <w:rsid w:val="79AE4579"/>
    <w:rsid w:val="79B17BC5"/>
    <w:rsid w:val="79BA2F1D"/>
    <w:rsid w:val="79C30889"/>
    <w:rsid w:val="79C70623"/>
    <w:rsid w:val="79D02741"/>
    <w:rsid w:val="79DD09BA"/>
    <w:rsid w:val="79E165C8"/>
    <w:rsid w:val="79E42CDB"/>
    <w:rsid w:val="79E47CE3"/>
    <w:rsid w:val="79ED32F3"/>
    <w:rsid w:val="79F521A7"/>
    <w:rsid w:val="79F92575"/>
    <w:rsid w:val="7A0A6A5E"/>
    <w:rsid w:val="7A0F3269"/>
    <w:rsid w:val="7A10700A"/>
    <w:rsid w:val="7A140880"/>
    <w:rsid w:val="7A150154"/>
    <w:rsid w:val="7A1E16FE"/>
    <w:rsid w:val="7A236D15"/>
    <w:rsid w:val="7A25365F"/>
    <w:rsid w:val="7A27322F"/>
    <w:rsid w:val="7A383BCB"/>
    <w:rsid w:val="7A3B22B0"/>
    <w:rsid w:val="7A3D2B30"/>
    <w:rsid w:val="7A3F3423"/>
    <w:rsid w:val="7A401675"/>
    <w:rsid w:val="7A41363F"/>
    <w:rsid w:val="7A4E3666"/>
    <w:rsid w:val="7A4F30EB"/>
    <w:rsid w:val="7A560E98"/>
    <w:rsid w:val="7A5A4DCA"/>
    <w:rsid w:val="7A5B7C83"/>
    <w:rsid w:val="7A601D17"/>
    <w:rsid w:val="7A637111"/>
    <w:rsid w:val="7A6A4943"/>
    <w:rsid w:val="7A794B87"/>
    <w:rsid w:val="7A797CE9"/>
    <w:rsid w:val="7A8C536B"/>
    <w:rsid w:val="7A8F43AA"/>
    <w:rsid w:val="7A9330E0"/>
    <w:rsid w:val="7A992B33"/>
    <w:rsid w:val="7A9E48F9"/>
    <w:rsid w:val="7AA240DD"/>
    <w:rsid w:val="7AA80FC8"/>
    <w:rsid w:val="7AAD4BDE"/>
    <w:rsid w:val="7AB12572"/>
    <w:rsid w:val="7AB22DB1"/>
    <w:rsid w:val="7ABD0F17"/>
    <w:rsid w:val="7ABE2599"/>
    <w:rsid w:val="7AC60472"/>
    <w:rsid w:val="7AC739CF"/>
    <w:rsid w:val="7AE244DA"/>
    <w:rsid w:val="7AEB4D0E"/>
    <w:rsid w:val="7AEF309B"/>
    <w:rsid w:val="7AF206A2"/>
    <w:rsid w:val="7B073F40"/>
    <w:rsid w:val="7B12399A"/>
    <w:rsid w:val="7B187EFC"/>
    <w:rsid w:val="7B1E128A"/>
    <w:rsid w:val="7B226FCC"/>
    <w:rsid w:val="7B2B00BF"/>
    <w:rsid w:val="7B2C1BF9"/>
    <w:rsid w:val="7B2C4B2A"/>
    <w:rsid w:val="7B2F77E7"/>
    <w:rsid w:val="7B3311D9"/>
    <w:rsid w:val="7B346CFF"/>
    <w:rsid w:val="7B362D62"/>
    <w:rsid w:val="7B38067F"/>
    <w:rsid w:val="7B3D7A0A"/>
    <w:rsid w:val="7B424F78"/>
    <w:rsid w:val="7B486D0C"/>
    <w:rsid w:val="7B4909FD"/>
    <w:rsid w:val="7B494B47"/>
    <w:rsid w:val="7B4B2990"/>
    <w:rsid w:val="7B4B6523"/>
    <w:rsid w:val="7B4D0C81"/>
    <w:rsid w:val="7B5573A2"/>
    <w:rsid w:val="7B5F4353"/>
    <w:rsid w:val="7B60171A"/>
    <w:rsid w:val="7B621211"/>
    <w:rsid w:val="7B62386D"/>
    <w:rsid w:val="7B6E5D6D"/>
    <w:rsid w:val="7B767318"/>
    <w:rsid w:val="7B79766B"/>
    <w:rsid w:val="7B7D2454"/>
    <w:rsid w:val="7B7D4202"/>
    <w:rsid w:val="7B7F441F"/>
    <w:rsid w:val="7B845A59"/>
    <w:rsid w:val="7B871525"/>
    <w:rsid w:val="7B8A3C04"/>
    <w:rsid w:val="7B8F3A15"/>
    <w:rsid w:val="7B937ECA"/>
    <w:rsid w:val="7B96625B"/>
    <w:rsid w:val="7B987E83"/>
    <w:rsid w:val="7B9A3006"/>
    <w:rsid w:val="7BB37C24"/>
    <w:rsid w:val="7BBA4755"/>
    <w:rsid w:val="7BC57958"/>
    <w:rsid w:val="7BC6204D"/>
    <w:rsid w:val="7BCB7664"/>
    <w:rsid w:val="7BD525F6"/>
    <w:rsid w:val="7BD85F94"/>
    <w:rsid w:val="7BDF0A19"/>
    <w:rsid w:val="7BE71974"/>
    <w:rsid w:val="7BF00E78"/>
    <w:rsid w:val="7BF451FD"/>
    <w:rsid w:val="7BFA5EE7"/>
    <w:rsid w:val="7BFD3595"/>
    <w:rsid w:val="7C0466D2"/>
    <w:rsid w:val="7C0C0D9C"/>
    <w:rsid w:val="7C22387A"/>
    <w:rsid w:val="7C2D79D7"/>
    <w:rsid w:val="7C336FB7"/>
    <w:rsid w:val="7C5238E1"/>
    <w:rsid w:val="7C532BE5"/>
    <w:rsid w:val="7C532F51"/>
    <w:rsid w:val="7C594C70"/>
    <w:rsid w:val="7C65340C"/>
    <w:rsid w:val="7C6F1D34"/>
    <w:rsid w:val="7C71033D"/>
    <w:rsid w:val="7C713D85"/>
    <w:rsid w:val="7C8810B1"/>
    <w:rsid w:val="7C90735D"/>
    <w:rsid w:val="7C914409"/>
    <w:rsid w:val="7C92512A"/>
    <w:rsid w:val="7C951A92"/>
    <w:rsid w:val="7C970882"/>
    <w:rsid w:val="7C991510"/>
    <w:rsid w:val="7C9B22C7"/>
    <w:rsid w:val="7CA3642A"/>
    <w:rsid w:val="7CA73C2D"/>
    <w:rsid w:val="7CAB7E05"/>
    <w:rsid w:val="7CB82837"/>
    <w:rsid w:val="7CB9570E"/>
    <w:rsid w:val="7CC3658D"/>
    <w:rsid w:val="7CC65167"/>
    <w:rsid w:val="7CC71437"/>
    <w:rsid w:val="7CCC3693"/>
    <w:rsid w:val="7CCF4F32"/>
    <w:rsid w:val="7CD2057E"/>
    <w:rsid w:val="7CD54630"/>
    <w:rsid w:val="7CE309DD"/>
    <w:rsid w:val="7CE50319"/>
    <w:rsid w:val="7CE5284C"/>
    <w:rsid w:val="7CED1E2D"/>
    <w:rsid w:val="7CED7166"/>
    <w:rsid w:val="7CF36E72"/>
    <w:rsid w:val="7CF60EB2"/>
    <w:rsid w:val="7D050953"/>
    <w:rsid w:val="7D080444"/>
    <w:rsid w:val="7D146DE8"/>
    <w:rsid w:val="7D24527D"/>
    <w:rsid w:val="7D2E7EAA"/>
    <w:rsid w:val="7D324E19"/>
    <w:rsid w:val="7D3B4375"/>
    <w:rsid w:val="7D3D1E9B"/>
    <w:rsid w:val="7D416BDC"/>
    <w:rsid w:val="7D483EDB"/>
    <w:rsid w:val="7D566FAE"/>
    <w:rsid w:val="7D586CD5"/>
    <w:rsid w:val="7D5B4A17"/>
    <w:rsid w:val="7D6726E8"/>
    <w:rsid w:val="7D690EE2"/>
    <w:rsid w:val="7D6A6A08"/>
    <w:rsid w:val="7D6E02A7"/>
    <w:rsid w:val="7D733B0F"/>
    <w:rsid w:val="7D785D85"/>
    <w:rsid w:val="7D7B6E68"/>
    <w:rsid w:val="7D871368"/>
    <w:rsid w:val="7D8E0949"/>
    <w:rsid w:val="7D9307C8"/>
    <w:rsid w:val="7D9664A4"/>
    <w:rsid w:val="7D99250A"/>
    <w:rsid w:val="7DA243F4"/>
    <w:rsid w:val="7DA41830"/>
    <w:rsid w:val="7DAC5273"/>
    <w:rsid w:val="7DAD754E"/>
    <w:rsid w:val="7DAF2DDC"/>
    <w:rsid w:val="7DC65473"/>
    <w:rsid w:val="7DC97BD3"/>
    <w:rsid w:val="7DCF4ABD"/>
    <w:rsid w:val="7DD0308E"/>
    <w:rsid w:val="7DDA033E"/>
    <w:rsid w:val="7DDD367E"/>
    <w:rsid w:val="7DE614BA"/>
    <w:rsid w:val="7DE92023"/>
    <w:rsid w:val="7DE92515"/>
    <w:rsid w:val="7DE96718"/>
    <w:rsid w:val="7DEC42F2"/>
    <w:rsid w:val="7DEF74B9"/>
    <w:rsid w:val="7DF1015F"/>
    <w:rsid w:val="7DF272A5"/>
    <w:rsid w:val="7DF34C50"/>
    <w:rsid w:val="7DFB070E"/>
    <w:rsid w:val="7E0D3F64"/>
    <w:rsid w:val="7E0E35E3"/>
    <w:rsid w:val="7E1150D6"/>
    <w:rsid w:val="7E1352F2"/>
    <w:rsid w:val="7E1F3C97"/>
    <w:rsid w:val="7E2117BD"/>
    <w:rsid w:val="7E244E09"/>
    <w:rsid w:val="7E2B6CFF"/>
    <w:rsid w:val="7E2C3CBE"/>
    <w:rsid w:val="7E2D63B4"/>
    <w:rsid w:val="7E3037AE"/>
    <w:rsid w:val="7E307C52"/>
    <w:rsid w:val="7E44238A"/>
    <w:rsid w:val="7E484F9C"/>
    <w:rsid w:val="7E4A491A"/>
    <w:rsid w:val="7E4B05E8"/>
    <w:rsid w:val="7E5078AD"/>
    <w:rsid w:val="7E553215"/>
    <w:rsid w:val="7E5576B9"/>
    <w:rsid w:val="7E5D031B"/>
    <w:rsid w:val="7E657E8A"/>
    <w:rsid w:val="7E663674"/>
    <w:rsid w:val="7E6949C0"/>
    <w:rsid w:val="7E6D055E"/>
    <w:rsid w:val="7E786F03"/>
    <w:rsid w:val="7E7F0292"/>
    <w:rsid w:val="7E8B2AD2"/>
    <w:rsid w:val="7E9401E1"/>
    <w:rsid w:val="7E971380"/>
    <w:rsid w:val="7E991353"/>
    <w:rsid w:val="7E9B6173"/>
    <w:rsid w:val="7E9C30E7"/>
    <w:rsid w:val="7E9C52E7"/>
    <w:rsid w:val="7E9C6D4C"/>
    <w:rsid w:val="7EA111FA"/>
    <w:rsid w:val="7EB919F5"/>
    <w:rsid w:val="7EBB39C0"/>
    <w:rsid w:val="7EBF65D5"/>
    <w:rsid w:val="7EC20BE6"/>
    <w:rsid w:val="7EC64112"/>
    <w:rsid w:val="7EC76882"/>
    <w:rsid w:val="7ECC585B"/>
    <w:rsid w:val="7ED20D09"/>
    <w:rsid w:val="7ED849B2"/>
    <w:rsid w:val="7EDB7A2B"/>
    <w:rsid w:val="7EDD7D0C"/>
    <w:rsid w:val="7EE051D4"/>
    <w:rsid w:val="7EE617C0"/>
    <w:rsid w:val="7EEA3788"/>
    <w:rsid w:val="7EFB1AD7"/>
    <w:rsid w:val="7EFB200E"/>
    <w:rsid w:val="7EFE1AFE"/>
    <w:rsid w:val="7F00735D"/>
    <w:rsid w:val="7F007624"/>
    <w:rsid w:val="7F1135E0"/>
    <w:rsid w:val="7F136BDF"/>
    <w:rsid w:val="7F405C73"/>
    <w:rsid w:val="7F435763"/>
    <w:rsid w:val="7F467B2C"/>
    <w:rsid w:val="7F5D0EC7"/>
    <w:rsid w:val="7F623E3B"/>
    <w:rsid w:val="7F6B7218"/>
    <w:rsid w:val="7F6F6188"/>
    <w:rsid w:val="7F710200"/>
    <w:rsid w:val="7F800765"/>
    <w:rsid w:val="7F8C0EB8"/>
    <w:rsid w:val="7F954211"/>
    <w:rsid w:val="7F955381"/>
    <w:rsid w:val="7F98785D"/>
    <w:rsid w:val="7F9C26B7"/>
    <w:rsid w:val="7FA513CD"/>
    <w:rsid w:val="7FA51F7A"/>
    <w:rsid w:val="7FAC42FA"/>
    <w:rsid w:val="7FB0104A"/>
    <w:rsid w:val="7FB30CE7"/>
    <w:rsid w:val="7FB421BD"/>
    <w:rsid w:val="7FC00A55"/>
    <w:rsid w:val="7FC248DA"/>
    <w:rsid w:val="7FC537B7"/>
    <w:rsid w:val="7FD30895"/>
    <w:rsid w:val="7FE97077"/>
    <w:rsid w:val="7FEC5DFB"/>
    <w:rsid w:val="7FED104B"/>
    <w:rsid w:val="7FF07B0B"/>
    <w:rsid w:val="7FF250F4"/>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720" w:firstLineChars="200"/>
      <w:jc w:val="both"/>
    </w:pPr>
    <w:rPr>
      <w:rFonts w:ascii="Times New Roman" w:hAnsi="Times New Roman" w:eastAsia="宋体" w:cs="Times New Roman"/>
      <w:kern w:val="2"/>
      <w:sz w:val="24"/>
      <w:szCs w:val="24"/>
      <w:lang w:val="en-US" w:eastAsia="zh-CN" w:bidi="ar-SA"/>
    </w:rPr>
  </w:style>
  <w:style w:type="paragraph" w:styleId="5">
    <w:name w:val="heading 4"/>
    <w:basedOn w:val="6"/>
    <w:next w:val="7"/>
    <w:qFormat/>
    <w:uiPriority w:val="0"/>
    <w:pPr>
      <w:tabs>
        <w:tab w:val="left" w:pos="360"/>
        <w:tab w:val="left" w:pos="2207"/>
      </w:tabs>
      <w:spacing w:line="480" w:lineRule="exact"/>
      <w:ind w:firstLine="0" w:firstLineChars="0"/>
      <w:outlineLvl w:val="3"/>
    </w:pPr>
    <w:rPr>
      <w:rFonts w:ascii="宋体" w:hAnsi="宋体"/>
      <w:b/>
      <w:snapToGrid/>
      <w:color w:val="000000"/>
      <w:sz w:val="24"/>
    </w:rPr>
  </w:style>
  <w:style w:type="paragraph" w:styleId="8">
    <w:name w:val="heading 5"/>
    <w:basedOn w:val="1"/>
    <w:next w:val="1"/>
    <w:unhideWhenUsed/>
    <w:qFormat/>
    <w:uiPriority w:val="0"/>
    <w:pPr>
      <w:keepNext w:val="0"/>
      <w:keepLines w:val="0"/>
      <w:adjustRightInd w:val="0"/>
      <w:snapToGrid w:val="0"/>
      <w:spacing w:beforeLines="0" w:beforeAutospacing="0" w:afterLines="0" w:afterAutospacing="0" w:line="240" w:lineRule="auto"/>
      <w:ind w:firstLine="0" w:firstLineChars="0"/>
      <w:jc w:val="center"/>
      <w:outlineLvl w:val="4"/>
    </w:pPr>
    <w:rPr>
      <w:rFonts w:ascii="Times New Roman" w:hAnsi="Times New Roman"/>
      <w:b/>
      <w:sz w:val="21"/>
      <w:szCs w:val="24"/>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color w:val="000000"/>
    </w:rPr>
  </w:style>
  <w:style w:type="paragraph" w:customStyle="1" w:styleId="3">
    <w:name w:val="纯文本1"/>
    <w:basedOn w:val="1"/>
    <w:qFormat/>
    <w:uiPriority w:val="0"/>
    <w:pPr>
      <w:widowControl/>
      <w:spacing w:beforeLines="10" w:afterLines="10" w:line="360" w:lineRule="auto"/>
      <w:ind w:firstLine="200"/>
      <w:jc w:val="left"/>
    </w:pPr>
    <w:rPr>
      <w:rFonts w:hAnsi="宋体" w:cs="宋体"/>
      <w:kern w:val="0"/>
    </w:rPr>
  </w:style>
  <w:style w:type="paragraph" w:styleId="4">
    <w:name w:val="index 5"/>
    <w:basedOn w:val="1"/>
    <w:next w:val="1"/>
    <w:qFormat/>
    <w:uiPriority w:val="0"/>
    <w:pPr>
      <w:ind w:left="800" w:leftChars="800"/>
    </w:pPr>
  </w:style>
  <w:style w:type="paragraph" w:styleId="6">
    <w:name w:val="toc 4"/>
    <w:basedOn w:val="1"/>
    <w:next w:val="1"/>
    <w:qFormat/>
    <w:uiPriority w:val="39"/>
    <w:pPr>
      <w:ind w:left="1260" w:leftChars="600"/>
    </w:pPr>
    <w:rPr>
      <w:szCs w:val="20"/>
    </w:rPr>
  </w:style>
  <w:style w:type="paragraph" w:styleId="7">
    <w:name w:val="Normal Indent"/>
    <w:basedOn w:val="1"/>
    <w:next w:val="1"/>
    <w:qFormat/>
    <w:uiPriority w:val="0"/>
    <w:pPr>
      <w:ind w:firstLine="420" w:firstLineChars="200"/>
    </w:pPr>
    <w:rPr>
      <w:rFonts w:ascii="Times New Roman" w:hAnsi="Times New Roman"/>
      <w:szCs w:val="24"/>
    </w:rPr>
  </w:style>
  <w:style w:type="paragraph" w:styleId="9">
    <w:name w:val="Body Text"/>
    <w:basedOn w:val="1"/>
    <w:next w:val="1"/>
    <w:qFormat/>
    <w:uiPriority w:val="0"/>
    <w:pPr>
      <w:widowControl/>
      <w:snapToGrid w:val="0"/>
      <w:spacing w:before="60" w:after="160" w:line="259" w:lineRule="auto"/>
      <w:ind w:right="113"/>
    </w:pPr>
    <w:rPr>
      <w:kern w:val="0"/>
      <w:sz w:val="18"/>
      <w:szCs w:val="20"/>
    </w:rPr>
  </w:style>
  <w:style w:type="paragraph" w:styleId="10">
    <w:name w:val="Body Text Indent"/>
    <w:basedOn w:val="1"/>
    <w:next w:val="11"/>
    <w:qFormat/>
    <w:uiPriority w:val="0"/>
    <w:pPr>
      <w:spacing w:after="120"/>
      <w:ind w:left="420" w:leftChars="200"/>
    </w:pPr>
    <w:rPr>
      <w:kern w:val="0"/>
      <w:sz w:val="24"/>
      <w:szCs w:val="20"/>
    </w:rPr>
  </w:style>
  <w:style w:type="paragraph" w:styleId="11">
    <w:name w:val="Body Text Indent 2"/>
    <w:basedOn w:val="1"/>
    <w:qFormat/>
    <w:uiPriority w:val="0"/>
    <w:pPr>
      <w:spacing w:before="120" w:beforeLines="0"/>
      <w:ind w:right="113" w:firstLine="570"/>
    </w:pPr>
    <w:rPr>
      <w:kern w:val="24"/>
      <w:sz w:val="28"/>
      <w:szCs w:val="20"/>
    </w:rPr>
  </w:style>
  <w:style w:type="paragraph" w:styleId="12">
    <w:name w:val="Block Text"/>
    <w:basedOn w:val="1"/>
    <w:next w:val="1"/>
    <w:unhideWhenUsed/>
    <w:qFormat/>
    <w:uiPriority w:val="0"/>
    <w:pPr>
      <w:spacing w:after="120"/>
      <w:ind w:left="1440" w:leftChars="700" w:right="1440" w:rightChars="700"/>
    </w:pPr>
  </w:style>
  <w:style w:type="paragraph" w:styleId="13">
    <w:name w:val="endnote text"/>
    <w:basedOn w:val="1"/>
    <w:unhideWhenUsed/>
    <w:qFormat/>
    <w:uiPriority w:val="0"/>
    <w:pPr>
      <w:snapToGrid w:val="0"/>
      <w:jc w:val="left"/>
    </w:pPr>
    <w:rPr>
      <w:rFonts w:ascii="Calibri" w:hAnsi="Calibri"/>
      <w:sz w:val="24"/>
      <w:szCs w:val="22"/>
    </w:rPr>
  </w:style>
  <w:style w:type="paragraph" w:styleId="14">
    <w:name w:val="footer"/>
    <w:basedOn w:val="1"/>
    <w:qFormat/>
    <w:uiPriority w:val="99"/>
    <w:pPr>
      <w:tabs>
        <w:tab w:val="center" w:pos="4153"/>
        <w:tab w:val="right" w:pos="8306"/>
      </w:tabs>
      <w:snapToGrid w:val="0"/>
      <w:jc w:val="left"/>
    </w:pPr>
    <w:rPr>
      <w:kern w:val="0"/>
      <w:sz w:val="18"/>
      <w:szCs w:val="20"/>
    </w:rPr>
  </w:style>
  <w:style w:type="paragraph" w:styleId="15">
    <w:name w:val="header"/>
    <w:basedOn w:val="1"/>
    <w:next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6">
    <w:name w:val="样式5"/>
    <w:basedOn w:val="17"/>
    <w:next w:val="13"/>
    <w:qFormat/>
    <w:uiPriority w:val="0"/>
    <w:pPr>
      <w:adjustRightInd w:val="0"/>
      <w:snapToGrid w:val="0"/>
      <w:spacing w:line="460" w:lineRule="exact"/>
      <w:ind w:firstLine="200"/>
      <w:textAlignment w:val="baseline"/>
    </w:pPr>
    <w:rPr>
      <w:rFonts w:ascii="Arial" w:hAnsi="Arial"/>
    </w:rPr>
  </w:style>
  <w:style w:type="paragraph" w:customStyle="1" w:styleId="17">
    <w:name w:val="正文1"/>
    <w:basedOn w:val="1"/>
    <w:next w:val="1"/>
    <w:qFormat/>
    <w:uiPriority w:val="0"/>
    <w:pPr>
      <w:spacing w:before="78" w:after="78" w:line="360" w:lineRule="auto"/>
      <w:ind w:firstLine="480"/>
    </w:pPr>
    <w:rPr>
      <w:kern w:val="1"/>
      <w:sz w:val="24"/>
    </w:rPr>
  </w:style>
  <w:style w:type="paragraph" w:styleId="18">
    <w:name w:val="Subtitle"/>
    <w:basedOn w:val="1"/>
    <w:next w:val="1"/>
    <w:qFormat/>
    <w:uiPriority w:val="0"/>
    <w:pPr>
      <w:ind w:firstLine="0" w:firstLineChars="0"/>
      <w:jc w:val="center"/>
    </w:pPr>
    <w:rPr>
      <w:b/>
      <w:sz w:val="21"/>
    </w:rPr>
  </w:style>
  <w:style w:type="paragraph" w:styleId="19">
    <w:name w:val="HTML Preformatted"/>
    <w:basedOn w:val="1"/>
    <w:unhideWhenUsed/>
    <w:qFormat/>
    <w:uiPriority w:val="99"/>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default" w:ascii="微软雅黑" w:hAnsi="微软雅黑" w:eastAsia="微软雅黑" w:cs="微软雅黑"/>
      <w:kern w:val="0"/>
      <w:sz w:val="24"/>
      <w:szCs w:val="24"/>
      <w:lang w:val="en-US" w:eastAsia="zh-CN" w:bidi="ar"/>
    </w:r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1">
    <w:name w:val="Body Text First Indent 2"/>
    <w:basedOn w:val="10"/>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qFormat/>
    <w:uiPriority w:val="0"/>
    <w:rPr>
      <w:rFonts w:eastAsia="宋体"/>
      <w:color w:val="0000FF"/>
      <w:sz w:val="24"/>
      <w:szCs w:val="24"/>
      <w:u w:val="none"/>
    </w:rPr>
  </w:style>
  <w:style w:type="paragraph" w:customStyle="1" w:styleId="27">
    <w:name w:val="封皮"/>
    <w:basedOn w:val="1"/>
    <w:qFormat/>
    <w:uiPriority w:val="0"/>
    <w:pPr>
      <w:spacing w:line="240" w:lineRule="auto"/>
      <w:ind w:firstLine="0" w:firstLineChars="0"/>
      <w:jc w:val="center"/>
    </w:pPr>
    <w:rPr>
      <w:b/>
      <w:sz w:val="72"/>
    </w:rPr>
  </w:style>
  <w:style w:type="paragraph" w:customStyle="1" w:styleId="28">
    <w:name w:val="表格"/>
    <w:basedOn w:val="17"/>
    <w:next w:val="1"/>
    <w:qFormat/>
    <w:uiPriority w:val="0"/>
    <w:pPr>
      <w:spacing w:line="240" w:lineRule="auto"/>
      <w:ind w:firstLine="0" w:firstLineChars="0"/>
      <w:jc w:val="center"/>
    </w:pPr>
    <w:rPr>
      <w:szCs w:val="21"/>
    </w:rPr>
  </w:style>
  <w:style w:type="paragraph" w:customStyle="1" w:styleId="29">
    <w:name w:val="表头"/>
    <w:basedOn w:val="1"/>
    <w:link w:val="43"/>
    <w:qFormat/>
    <w:uiPriority w:val="0"/>
    <w:pPr>
      <w:ind w:firstLine="0" w:firstLineChars="0"/>
      <w:jc w:val="center"/>
    </w:pPr>
    <w:rPr>
      <w:rFonts w:ascii="Times New Roman" w:hAnsi="Times New Roman" w:eastAsia="宋体"/>
      <w:b/>
    </w:rPr>
  </w:style>
  <w:style w:type="paragraph" w:customStyle="1" w:styleId="30">
    <w:name w:val="Table Paragraph"/>
    <w:basedOn w:val="1"/>
    <w:qFormat/>
    <w:uiPriority w:val="1"/>
    <w:pPr>
      <w:autoSpaceDE w:val="0"/>
      <w:autoSpaceDN w:val="0"/>
      <w:adjustRightInd w:val="0"/>
      <w:jc w:val="left"/>
    </w:pPr>
    <w:rPr>
      <w:kern w:val="0"/>
      <w:sz w:val="24"/>
    </w:rPr>
  </w:style>
  <w:style w:type="paragraph" w:styleId="31">
    <w:name w:val="List Paragraph"/>
    <w:basedOn w:val="1"/>
    <w:qFormat/>
    <w:uiPriority w:val="34"/>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character" w:customStyle="1" w:styleId="32">
    <w:name w:val="正文文本 (2) + 9.5 pt"/>
    <w:qFormat/>
    <w:uiPriority w:val="0"/>
    <w:rPr>
      <w:rFonts w:ascii="MingLiU" w:hAnsi="MingLiU" w:eastAsia="MingLiU" w:cs="MingLiU"/>
      <w:color w:val="000000"/>
      <w:spacing w:val="0"/>
      <w:w w:val="100"/>
      <w:position w:val="0"/>
      <w:sz w:val="19"/>
      <w:szCs w:val="19"/>
      <w:u w:val="none"/>
      <w:shd w:val="clear" w:color="auto" w:fill="FFFFFF"/>
      <w:lang w:val="zh-TW" w:eastAsia="zh-TW" w:bidi="zh-TW"/>
    </w:rPr>
  </w:style>
  <w:style w:type="character" w:customStyle="1" w:styleId="33">
    <w:name w:val="正文文本 (2) + AngsanaUPC"/>
    <w:qFormat/>
    <w:uiPriority w:val="0"/>
    <w:rPr>
      <w:rFonts w:ascii="AngsanaUPC" w:hAnsi="AngsanaUPC" w:eastAsia="AngsanaUPC" w:cs="AngsanaUPC"/>
      <w:color w:val="000000"/>
      <w:spacing w:val="0"/>
      <w:w w:val="100"/>
      <w:position w:val="0"/>
      <w:sz w:val="32"/>
      <w:szCs w:val="32"/>
      <w:u w:val="none"/>
      <w:shd w:val="clear" w:color="auto" w:fill="FFFFFF"/>
      <w:lang w:val="en-US" w:eastAsia="en-US" w:bidi="en-US"/>
    </w:rPr>
  </w:style>
  <w:style w:type="character" w:customStyle="1" w:styleId="34">
    <w:name w:val="font31"/>
    <w:basedOn w:val="24"/>
    <w:qFormat/>
    <w:uiPriority w:val="0"/>
    <w:rPr>
      <w:rFonts w:hint="eastAsia" w:ascii="宋体" w:hAnsi="宋体" w:eastAsia="宋体" w:cs="宋体"/>
      <w:color w:val="000000"/>
      <w:sz w:val="24"/>
      <w:szCs w:val="24"/>
      <w:u w:val="none"/>
    </w:rPr>
  </w:style>
  <w:style w:type="paragraph" w:customStyle="1" w:styleId="35">
    <w:name w:val="列出段落1"/>
    <w:basedOn w:val="1"/>
    <w:qFormat/>
    <w:uiPriority w:val="0"/>
    <w:pPr>
      <w:ind w:firstLine="420" w:firstLineChars="200"/>
    </w:pPr>
    <w:rPr>
      <w:rFonts w:ascii="Calibri" w:hAnsi="Calibri" w:eastAsia="宋体"/>
    </w:rPr>
  </w:style>
  <w:style w:type="paragraph" w:customStyle="1" w:styleId="36">
    <w:name w:val="(.a表格内容"/>
    <w:basedOn w:val="37"/>
    <w:qFormat/>
    <w:uiPriority w:val="0"/>
    <w:pPr>
      <w:spacing w:line="0" w:lineRule="atLeast"/>
      <w:jc w:val="center"/>
    </w:pPr>
    <w:rPr>
      <w:sz w:val="21"/>
    </w:rPr>
  </w:style>
  <w:style w:type="paragraph" w:customStyle="1" w:styleId="37">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38">
    <w:name w:val="我的表格"/>
    <w:basedOn w:val="1"/>
    <w:qFormat/>
    <w:uiPriority w:val="0"/>
    <w:pPr>
      <w:spacing w:line="240" w:lineRule="auto"/>
      <w:ind w:firstLine="0" w:firstLineChars="0"/>
      <w:jc w:val="center"/>
    </w:pPr>
    <w:rPr>
      <w:rFonts w:ascii="Times New Roman" w:hAnsi="Times New Roman"/>
      <w:sz w:val="21"/>
      <w:szCs w:val="21"/>
    </w:rPr>
  </w:style>
  <w:style w:type="paragraph" w:customStyle="1" w:styleId="39">
    <w:name w:val="正常格式"/>
    <w:basedOn w:val="40"/>
    <w:qFormat/>
    <w:uiPriority w:val="0"/>
    <w:pPr>
      <w:snapToGrid w:val="0"/>
      <w:spacing w:line="480" w:lineRule="exact"/>
      <w:ind w:firstLine="602"/>
    </w:pPr>
    <w:rPr>
      <w:rFonts w:ascii="Times New Roman" w:hAnsi="Times New Roman" w:eastAsia="仿宋_GB2312"/>
      <w:kern w:val="0"/>
      <w:szCs w:val="20"/>
    </w:rPr>
  </w:style>
  <w:style w:type="paragraph" w:customStyle="1" w:styleId="40">
    <w:name w:val="正文2"/>
    <w:basedOn w:val="41"/>
    <w:qFormat/>
    <w:uiPriority w:val="0"/>
    <w:pPr>
      <w:spacing w:line="360" w:lineRule="auto"/>
      <w:ind w:firstLine="480" w:firstLineChars="200"/>
    </w:pPr>
    <w:rPr>
      <w:rFonts w:ascii="宋体" w:hAnsi="宋体"/>
      <w:sz w:val="24"/>
    </w:rPr>
  </w:style>
  <w:style w:type="paragraph" w:customStyle="1" w:styleId="41">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2"/>
      <w:lang w:val="en-US" w:eastAsia="zh-CN" w:bidi="ar-SA"/>
    </w:rPr>
  </w:style>
  <w:style w:type="paragraph" w:customStyle="1" w:styleId="42">
    <w:name w:val="正文文本 (2)"/>
    <w:qFormat/>
    <w:uiPriority w:val="0"/>
    <w:pPr>
      <w:widowControl w:val="0"/>
      <w:shd w:val="clear" w:color="auto" w:fill="FFFFFF"/>
      <w:spacing w:before="420" w:after="360" w:line="0" w:lineRule="atLeast"/>
      <w:jc w:val="distribute"/>
    </w:pPr>
    <w:rPr>
      <w:rFonts w:ascii="MingLiU" w:hAnsi="MingLiU" w:eastAsia="MingLiU" w:cs="MingLiU"/>
      <w:sz w:val="26"/>
      <w:szCs w:val="26"/>
      <w:lang w:val="en-US" w:eastAsia="en-US" w:bidi="en-US"/>
    </w:rPr>
  </w:style>
  <w:style w:type="character" w:customStyle="1" w:styleId="43">
    <w:name w:val="表头 Char"/>
    <w:link w:val="29"/>
    <w:qFormat/>
    <w:uiPriority w:val="0"/>
    <w:rPr>
      <w:rFonts w:ascii="Times New Roman" w:hAnsi="Times New Roman" w:eastAsia="宋体"/>
      <w:b/>
    </w:rPr>
  </w:style>
  <w:style w:type="paragraph" w:customStyle="1" w:styleId="44">
    <w:name w:val="样式 正文文字 + 首行缩进:  2 字符 行距: 最小值 24 磅"/>
    <w:basedOn w:val="1"/>
    <w:qFormat/>
    <w:uiPriority w:val="0"/>
    <w:pPr>
      <w:adjustRightInd w:val="0"/>
      <w:snapToGrid w:val="0"/>
      <w:spacing w:line="480" w:lineRule="atLeast"/>
      <w:ind w:firstLine="480" w:firstLineChars="200"/>
    </w:pPr>
    <w:rPr>
      <w:rFonts w:ascii="Times New Roman" w:hAnsi="Times New Roman" w:eastAsia="宋体" w:cs="宋体"/>
      <w:sz w:val="24"/>
      <w:szCs w:val="20"/>
    </w:rPr>
  </w:style>
  <w:style w:type="paragraph" w:customStyle="1" w:styleId="45">
    <w:name w:val="正"/>
    <w:basedOn w:val="1"/>
    <w:qFormat/>
    <w:uiPriority w:val="0"/>
    <w:pPr>
      <w:ind w:firstLine="200"/>
    </w:pPr>
    <w:rPr>
      <w:rFonts w:ascii="Times New Roman" w:hAnsi="Times New Roman" w:eastAsia="宋体" w:cs="Times New Roman"/>
      <w:sz w:val="24"/>
    </w:rPr>
  </w:style>
  <w:style w:type="paragraph" w:customStyle="1" w:styleId="46">
    <w:name w:val="p0"/>
    <w:basedOn w:val="1"/>
    <w:qFormat/>
    <w:uiPriority w:val="0"/>
    <w:pPr>
      <w:widowControl/>
    </w:pPr>
    <w:rPr>
      <w:kern w:val="0"/>
      <w:szCs w:val="21"/>
    </w:rPr>
  </w:style>
  <w:style w:type="table" w:customStyle="1" w:styleId="47">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0.jpeg"/><Relationship Id="rId23" Type="http://schemas.openxmlformats.org/officeDocument/2006/relationships/image" Target="media/image9.png"/><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51791</Words>
  <Characters>61428</Characters>
  <Lines>0</Lines>
  <Paragraphs>0</Paragraphs>
  <TotalTime>111</TotalTime>
  <ScaleCrop>false</ScaleCrop>
  <LinksUpToDate>false</LinksUpToDate>
  <CharactersWithSpaces>61704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2021-12-08T03:54:00Z</dcterms:created>
  <dc:creator>Administrator</dc:creator>
  <cp:lastModifiedBy>Administrator</cp:lastModifiedBy>
  <dcterms:modified xsi:type="dcterms:W3CDTF">2022-09-20T08:56:39Z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C7A8502469A64021AD1937D0F218CBD1</vt:lpwstr>
  </property>
</Properties>
</file>