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仿宋_GB2312"/>
          <w:sz w:val="36"/>
          <w:szCs w:val="36"/>
        </w:rPr>
      </w:pPr>
    </w:p>
    <w:p>
      <w:pPr>
        <w:rPr>
          <w:rFonts w:ascii="Times New Roman" w:hAnsi="Times New Roman" w:eastAsia="仿宋_GB2312" w:cs="仿宋_GB2312"/>
          <w:sz w:val="36"/>
          <w:szCs w:val="36"/>
        </w:rPr>
      </w:pPr>
    </w:p>
    <w:p>
      <w:pPr>
        <w:rPr>
          <w:rFonts w:ascii="Times New Roman" w:hAnsi="Times New Roman" w:eastAsia="仿宋_GB2312" w:cs="仿宋_GB2312"/>
          <w:sz w:val="36"/>
          <w:szCs w:val="36"/>
        </w:rPr>
      </w:pPr>
    </w:p>
    <w:p>
      <w:pPr>
        <w:rPr>
          <w:rFonts w:ascii="Times New Roman" w:hAnsi="Times New Roman" w:eastAsia="仿宋_GB2312" w:cs="仿宋_GB2312"/>
          <w:sz w:val="36"/>
          <w:szCs w:val="36"/>
        </w:rPr>
      </w:pPr>
    </w:p>
    <w:p>
      <w:pPr>
        <w:rPr>
          <w:rFonts w:hint="eastAsia" w:ascii="Times New Roman" w:hAnsi="Times New Roman" w:eastAsia="仿宋_GB2312" w:cs="仿宋_GB2312"/>
          <w:sz w:val="36"/>
          <w:szCs w:val="36"/>
        </w:rPr>
      </w:pPr>
    </w:p>
    <w:p>
      <w:pPr>
        <w:adjustRightInd w:val="0"/>
        <w:snapToGrid w:val="0"/>
        <w:jc w:val="center"/>
        <w:outlineLvl w:val="0"/>
        <w:rPr>
          <w:rFonts w:hint="eastAsia" w:ascii="Times New Roman" w:hAnsi="Times New Roman" w:eastAsia="方正小标宋_GBK"/>
          <w:bCs/>
          <w:sz w:val="72"/>
          <w:szCs w:val="72"/>
        </w:rPr>
      </w:pPr>
      <w:r>
        <w:rPr>
          <w:rFonts w:hint="eastAsia" w:ascii="Times New Roman" w:hAnsi="Times New Roman" w:eastAsia="方正小标宋_GBK"/>
          <w:bCs/>
          <w:sz w:val="72"/>
          <w:szCs w:val="72"/>
        </w:rPr>
        <w:t>建设项目环境影响报告表</w:t>
      </w:r>
    </w:p>
    <w:p>
      <w:pPr>
        <w:adjustRightInd w:val="0"/>
        <w:snapToGrid w:val="0"/>
        <w:spacing w:before="192" w:beforeLines="80"/>
        <w:jc w:val="center"/>
        <w:rPr>
          <w:rFonts w:hint="eastAsia" w:ascii="Times New Roman" w:hAnsi="Times New Roman" w:eastAsia="楷体_GB2312"/>
          <w:bCs/>
          <w:sz w:val="48"/>
          <w:szCs w:val="48"/>
        </w:rPr>
      </w:pPr>
      <w:r>
        <w:rPr>
          <w:rFonts w:hint="eastAsia" w:ascii="Times New Roman" w:hAnsi="Times New Roman" w:eastAsia="楷体_GB2312"/>
          <w:bCs/>
          <w:sz w:val="48"/>
          <w:szCs w:val="48"/>
        </w:rPr>
        <w:t>（污染影响类）</w:t>
      </w:r>
    </w:p>
    <w:p>
      <w:pPr>
        <w:adjustRightInd w:val="0"/>
        <w:snapToGrid w:val="0"/>
        <w:spacing w:line="288" w:lineRule="auto"/>
        <w:jc w:val="center"/>
        <w:outlineLvl w:val="0"/>
        <w:rPr>
          <w:rFonts w:ascii="Times New Roman" w:hAnsi="Times New Roman" w:eastAsia="华文仿宋" w:cs="华文仿宋"/>
          <w:color w:val="000000"/>
          <w:kern w:val="44"/>
          <w:sz w:val="44"/>
          <w:szCs w:val="44"/>
        </w:rPr>
      </w:pPr>
    </w:p>
    <w:p>
      <w:pPr>
        <w:jc w:val="center"/>
        <w:rPr>
          <w:rFonts w:ascii="Times New Roman" w:hAnsi="Times New Roman" w:eastAsia="仿宋"/>
          <w:sz w:val="52"/>
          <w:szCs w:val="52"/>
        </w:rPr>
      </w:pPr>
    </w:p>
    <w:p>
      <w:pPr>
        <w:ind w:firstLine="1040"/>
        <w:rPr>
          <w:rFonts w:ascii="Times New Roman" w:hAnsi="Times New Roman" w:eastAsia="仿宋"/>
          <w:sz w:val="44"/>
          <w:szCs w:val="44"/>
        </w:rPr>
      </w:pPr>
    </w:p>
    <w:p>
      <w:pPr>
        <w:ind w:firstLine="1040"/>
        <w:rPr>
          <w:rFonts w:ascii="Times New Roman" w:hAnsi="Times New Roman" w:eastAsia="仿宋"/>
          <w:sz w:val="44"/>
          <w:szCs w:val="44"/>
        </w:rPr>
      </w:pPr>
    </w:p>
    <w:p>
      <w:pPr>
        <w:ind w:firstLine="1040"/>
        <w:rPr>
          <w:rFonts w:ascii="Times New Roman" w:hAnsi="Times New Roman" w:eastAsia="仿宋"/>
          <w:sz w:val="44"/>
          <w:szCs w:val="44"/>
        </w:rPr>
      </w:pPr>
    </w:p>
    <w:p>
      <w:pPr>
        <w:pStyle w:val="16"/>
        <w:rPr>
          <w:rFonts w:ascii="Times New Roman" w:hAnsi="Times New Roman" w:eastAsia="仿宋"/>
          <w:sz w:val="44"/>
          <w:szCs w:val="44"/>
        </w:rPr>
      </w:pPr>
    </w:p>
    <w:p>
      <w:pPr>
        <w:rPr>
          <w:rFonts w:ascii="Times New Roman" w:hAnsi="Times New Roman"/>
        </w:rPr>
      </w:pPr>
    </w:p>
    <w:p>
      <w:pPr>
        <w:ind w:firstLine="1040"/>
        <w:rPr>
          <w:rFonts w:ascii="Times New Roman" w:hAnsi="Times New Roman" w:eastAsia="仿宋"/>
          <w:sz w:val="44"/>
          <w:szCs w:val="4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_GB2312" w:hAnsi="仿宋_GB2312" w:eastAsia="仿宋_GB2312" w:cs="仿宋_GB2312"/>
          <w:sz w:val="36"/>
          <w:szCs w:val="36"/>
          <w:u w:val="single"/>
          <w:lang w:val="en-US" w:eastAsia="zh-CN"/>
        </w:rPr>
      </w:pPr>
      <w:r>
        <w:rPr>
          <w:rFonts w:hint="eastAsia" w:ascii="Times New Roman" w:hAnsi="Times New Roman" w:eastAsia="仿宋_GB2312"/>
          <w:sz w:val="36"/>
          <w:szCs w:val="36"/>
        </w:rPr>
        <w:t>项目名称：</w:t>
      </w:r>
      <w:r>
        <w:rPr>
          <w:rFonts w:hint="eastAsia" w:ascii="仿宋_GB2312" w:hAnsi="仿宋_GB2312" w:eastAsia="仿宋_GB2312" w:cs="仿宋_GB2312"/>
          <w:sz w:val="36"/>
          <w:szCs w:val="36"/>
          <w:u w:val="single"/>
          <w:lang w:val="en-US" w:eastAsia="zh-CN"/>
        </w:rPr>
        <w:t>唐山市宝鼎建材有限公司2t/h蒸汽锅炉改建项目</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00"/>
        <w:textAlignment w:val="auto"/>
        <w:rPr>
          <w:rFonts w:hint="eastAsia" w:ascii="仿宋_GB2312" w:hAnsi="仿宋_GB2312" w:eastAsia="仿宋_GB2312" w:cs="仿宋_GB2312"/>
          <w:sz w:val="36"/>
          <w:szCs w:val="36"/>
          <w:u w:val="single"/>
        </w:rPr>
      </w:pPr>
      <w:r>
        <w:rPr>
          <w:rFonts w:hint="eastAsia" w:ascii="仿宋_GB2312" w:hAnsi="仿宋_GB2312" w:eastAsia="仿宋_GB2312" w:cs="仿宋_GB2312"/>
          <w:sz w:val="36"/>
          <w:szCs w:val="36"/>
        </w:rPr>
        <w:t>建设单位（盖章）：</w:t>
      </w:r>
      <w:r>
        <w:rPr>
          <w:rFonts w:hint="eastAsia" w:ascii="仿宋_GB2312" w:hAnsi="仿宋_GB2312" w:eastAsia="仿宋_GB2312" w:cs="仿宋_GB2312"/>
          <w:sz w:val="36"/>
          <w:szCs w:val="36"/>
          <w:u w:val="single"/>
          <w:lang w:eastAsia="zh-CN"/>
        </w:rPr>
        <w:t>唐山市宝鼎建材有限公司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1800" w:firstLineChars="500"/>
        <w:textAlignment w:val="auto"/>
        <w:rPr>
          <w:rFonts w:hint="eastAsia" w:ascii="Times New Roman" w:hAnsi="Times New Roman" w:eastAsia="仿宋_GB2312"/>
          <w:sz w:val="36"/>
          <w:szCs w:val="36"/>
          <w:u w:val="single"/>
        </w:rPr>
      </w:pPr>
      <w:r>
        <w:rPr>
          <w:rFonts w:hint="eastAsia" w:ascii="Times New Roman" w:hAnsi="Times New Roman" w:eastAsia="仿宋_GB2312"/>
          <w:sz w:val="36"/>
          <w:szCs w:val="36"/>
        </w:rPr>
        <w:t>编制日期：</w:t>
      </w:r>
      <w:r>
        <w:rPr>
          <w:rFonts w:hint="eastAsia" w:ascii="Times New Roman" w:hAnsi="Times New Roman" w:eastAsia="仿宋_GB2312"/>
          <w:sz w:val="36"/>
          <w:szCs w:val="36"/>
          <w:u w:val="single"/>
        </w:rPr>
        <w:t xml:space="preserve"> </w:t>
      </w:r>
      <w:r>
        <w:rPr>
          <w:rFonts w:ascii="Times New Roman" w:hAnsi="Times New Roman" w:eastAsia="仿宋_GB2312"/>
          <w:sz w:val="36"/>
          <w:szCs w:val="36"/>
          <w:u w:val="single"/>
        </w:rPr>
        <w:t xml:space="preserve"> </w:t>
      </w:r>
      <w:r>
        <w:rPr>
          <w:rFonts w:hint="eastAsia" w:ascii="Times New Roman" w:hAnsi="Times New Roman" w:eastAsia="仿宋_GB2312"/>
          <w:sz w:val="36"/>
          <w:szCs w:val="36"/>
          <w:u w:val="single"/>
        </w:rPr>
        <w:t>20</w:t>
      </w:r>
      <w:r>
        <w:rPr>
          <w:rFonts w:hint="eastAsia" w:ascii="Times New Roman" w:hAnsi="Times New Roman" w:eastAsia="仿宋_GB2312"/>
          <w:sz w:val="36"/>
          <w:szCs w:val="36"/>
          <w:u w:val="single"/>
          <w:lang w:val="en-US" w:eastAsia="zh-CN"/>
        </w:rPr>
        <w:t>21</w:t>
      </w:r>
      <w:r>
        <w:rPr>
          <w:rFonts w:hint="eastAsia" w:ascii="Times New Roman" w:hAnsi="Times New Roman" w:eastAsia="仿宋_GB2312"/>
          <w:sz w:val="36"/>
          <w:szCs w:val="36"/>
          <w:u w:val="single"/>
        </w:rPr>
        <w:t>年</w:t>
      </w:r>
      <w:r>
        <w:rPr>
          <w:rFonts w:hint="eastAsia" w:eastAsia="仿宋_GB2312"/>
          <w:sz w:val="36"/>
          <w:szCs w:val="36"/>
          <w:u w:val="single"/>
          <w:lang w:val="en-US" w:eastAsia="zh-CN"/>
        </w:rPr>
        <w:t>11</w:t>
      </w:r>
      <w:r>
        <w:rPr>
          <w:rFonts w:hint="eastAsia" w:ascii="Times New Roman" w:hAnsi="Times New Roman" w:eastAsia="仿宋_GB2312"/>
          <w:sz w:val="36"/>
          <w:szCs w:val="36"/>
          <w:u w:val="single"/>
        </w:rPr>
        <w:t>月</w:t>
      </w:r>
      <w:r>
        <w:rPr>
          <w:rFonts w:ascii="Times New Roman" w:hAnsi="Times New Roman" w:eastAsia="仿宋_GB2312"/>
          <w:sz w:val="36"/>
          <w:szCs w:val="36"/>
          <w:u w:val="single"/>
        </w:rPr>
        <w:t xml:space="preserve">  </w:t>
      </w:r>
      <w:r>
        <w:rPr>
          <w:rFonts w:hint="eastAsia" w:ascii="Times New Roman" w:hAnsi="Times New Roman" w:eastAsia="仿宋_GB2312"/>
          <w:sz w:val="36"/>
          <w:szCs w:val="36"/>
          <w:u w:val="single"/>
          <w:lang w:val="en-US" w:eastAsia="zh-CN"/>
        </w:rPr>
        <w:t xml:space="preserve">       </w:t>
      </w:r>
      <w:r>
        <w:rPr>
          <w:rFonts w:hint="eastAsia" w:ascii="Times New Roman" w:hAnsi="Times New Roman" w:eastAsia="仿宋_GB2312"/>
          <w:sz w:val="36"/>
          <w:szCs w:val="36"/>
          <w:u w:val="single"/>
        </w:rPr>
        <w:t xml:space="preserve"> </w:t>
      </w:r>
    </w:p>
    <w:p>
      <w:pPr>
        <w:adjustRightInd w:val="0"/>
        <w:snapToGrid w:val="0"/>
        <w:spacing w:line="288" w:lineRule="auto"/>
        <w:ind w:firstLine="1040"/>
        <w:rPr>
          <w:rFonts w:ascii="Times New Roman" w:hAnsi="Times New Roman" w:eastAsia="仿宋_GB2312"/>
          <w:sz w:val="36"/>
          <w:szCs w:val="36"/>
          <w:u w:val="single"/>
        </w:rPr>
      </w:pPr>
      <w:bookmarkStart w:id="0" w:name="_Hlk57884087"/>
    </w:p>
    <w:p>
      <w:pPr>
        <w:adjustRightInd w:val="0"/>
        <w:snapToGrid w:val="0"/>
        <w:spacing w:line="288" w:lineRule="auto"/>
        <w:ind w:firstLine="1040"/>
        <w:rPr>
          <w:rFonts w:ascii="Times New Roman" w:hAnsi="Times New Roman" w:eastAsia="仿宋_GB2312"/>
          <w:sz w:val="36"/>
          <w:szCs w:val="36"/>
        </w:rPr>
      </w:pPr>
    </w:p>
    <w:bookmarkEnd w:id="0"/>
    <w:p>
      <w:pPr>
        <w:adjustRightInd w:val="0"/>
        <w:snapToGrid w:val="0"/>
        <w:spacing w:line="288" w:lineRule="auto"/>
        <w:jc w:val="center"/>
        <w:rPr>
          <w:rFonts w:hint="eastAsia" w:ascii="Times New Roman" w:hAnsi="Times New Roman" w:eastAsia="楷体_GB2312"/>
          <w:sz w:val="36"/>
          <w:szCs w:val="36"/>
        </w:rPr>
      </w:pPr>
      <w:r>
        <w:rPr>
          <w:rFonts w:hint="eastAsia" w:ascii="Times New Roman" w:hAnsi="Times New Roman" w:eastAsia="楷体_GB2312"/>
          <w:sz w:val="36"/>
          <w:szCs w:val="36"/>
        </w:rPr>
        <w:t>中华人民共和国生态环境部制</w:t>
      </w:r>
    </w:p>
    <w:p>
      <w:pPr>
        <w:adjustRightInd w:val="0"/>
        <w:snapToGrid w:val="0"/>
        <w:spacing w:line="288" w:lineRule="auto"/>
        <w:ind w:firstLine="1040"/>
        <w:rPr>
          <w:rFonts w:ascii="Times New Roman" w:hAnsi="Times New Roman"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6"/>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4"/>
        <w:jc w:val="center"/>
        <w:outlineLvl w:val="0"/>
        <w:rPr>
          <w:rFonts w:hint="eastAsia" w:ascii="Times New Roman" w:hAnsi="Times New Roman" w:eastAsia="黑体"/>
          <w:snapToGrid w:val="0"/>
          <w:sz w:val="30"/>
          <w:szCs w:val="30"/>
        </w:rPr>
      </w:pPr>
      <w:r>
        <w:rPr>
          <w:rFonts w:hint="eastAsia" w:ascii="Times New Roman" w:hAnsi="Times New Roman" w:eastAsia="黑体"/>
          <w:snapToGrid w:val="0"/>
          <w:sz w:val="30"/>
          <w:szCs w:val="30"/>
        </w:rPr>
        <w:t>一、建设项目基本情况</w:t>
      </w:r>
    </w:p>
    <w:tbl>
      <w:tblPr>
        <w:tblStyle w:val="30"/>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46"/>
        <w:gridCol w:w="2060"/>
        <w:gridCol w:w="2207"/>
        <w:gridCol w:w="26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建设项目名称</w:t>
            </w:r>
          </w:p>
        </w:tc>
        <w:tc>
          <w:tcPr>
            <w:tcW w:w="3900" w:type="pct"/>
            <w:gridSpan w:val="3"/>
            <w:noWrap w:val="0"/>
            <w:vAlign w:val="center"/>
          </w:tcPr>
          <w:p>
            <w:pPr>
              <w:adjustRightInd w:val="0"/>
              <w:snapToGrid w:val="0"/>
              <w:jc w:val="center"/>
              <w:rPr>
                <w:rFonts w:ascii="Times New Roman" w:hAnsi="Times New Roman" w:cs="宋体"/>
                <w:color w:val="auto"/>
                <w:sz w:val="21"/>
                <w:szCs w:val="21"/>
              </w:rPr>
            </w:pPr>
            <w:r>
              <w:rPr>
                <w:rFonts w:hint="eastAsia" w:cs="Times New Roman"/>
                <w:color w:val="auto"/>
                <w:sz w:val="21"/>
                <w:szCs w:val="21"/>
                <w:lang w:eastAsia="zh-CN"/>
              </w:rPr>
              <w:t>唐山市宝鼎建材有限公司2t/h蒸汽锅炉改建项目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项目代码</w:t>
            </w:r>
          </w:p>
        </w:tc>
        <w:tc>
          <w:tcPr>
            <w:tcW w:w="3900" w:type="pct"/>
            <w:gridSpan w:val="3"/>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210</w:t>
            </w:r>
            <w:r>
              <w:rPr>
                <w:rFonts w:hint="eastAsia" w:cs="宋体"/>
                <w:color w:val="auto"/>
                <w:sz w:val="21"/>
                <w:szCs w:val="21"/>
                <w:lang w:val="en-US" w:eastAsia="zh-CN"/>
              </w:rPr>
              <w:t>6</w:t>
            </w:r>
            <w:r>
              <w:rPr>
                <w:rFonts w:hint="eastAsia" w:ascii="Times New Roman" w:hAnsi="Times New Roman" w:cs="宋体"/>
                <w:color w:val="auto"/>
                <w:sz w:val="21"/>
                <w:szCs w:val="21"/>
                <w:lang w:val="en-US" w:eastAsia="zh-CN"/>
              </w:rPr>
              <w:t>-130273-89-0</w:t>
            </w:r>
            <w:r>
              <w:rPr>
                <w:rFonts w:hint="eastAsia" w:cs="宋体"/>
                <w:color w:val="auto"/>
                <w:sz w:val="21"/>
                <w:szCs w:val="21"/>
                <w:lang w:val="en-US" w:eastAsia="zh-CN"/>
              </w:rPr>
              <w:t>2</w:t>
            </w:r>
            <w:r>
              <w:rPr>
                <w:rFonts w:hint="eastAsia" w:ascii="Times New Roman" w:hAnsi="Times New Roman" w:cs="宋体"/>
                <w:color w:val="auto"/>
                <w:sz w:val="21"/>
                <w:szCs w:val="21"/>
                <w:lang w:val="en-US" w:eastAsia="zh-CN"/>
              </w:rPr>
              <w:t>-</w:t>
            </w:r>
            <w:r>
              <w:rPr>
                <w:rFonts w:hint="eastAsia" w:cs="宋体"/>
                <w:color w:val="auto"/>
                <w:sz w:val="21"/>
                <w:szCs w:val="21"/>
                <w:lang w:val="en-US" w:eastAsia="zh-CN"/>
              </w:rPr>
              <w:t>489608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建设单位联系人</w:t>
            </w:r>
          </w:p>
        </w:tc>
        <w:tc>
          <w:tcPr>
            <w:tcW w:w="1163" w:type="pct"/>
            <w:noWrap w:val="0"/>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lang w:val="en-US" w:eastAsia="zh-CN"/>
              </w:rPr>
              <w:t>郑希烨</w:t>
            </w:r>
          </w:p>
        </w:tc>
        <w:tc>
          <w:tcPr>
            <w:tcW w:w="1246" w:type="pct"/>
            <w:noWrap w:val="0"/>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联系方式</w:t>
            </w:r>
          </w:p>
        </w:tc>
        <w:tc>
          <w:tcPr>
            <w:tcW w:w="1490" w:type="pct"/>
            <w:noWrap w:val="0"/>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lang w:val="en-US" w:eastAsia="zh-CN"/>
              </w:rPr>
              <w:t>17332572774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建设地点</w:t>
            </w:r>
          </w:p>
        </w:tc>
        <w:tc>
          <w:tcPr>
            <w:tcW w:w="3900" w:type="pct"/>
            <w:gridSpan w:val="3"/>
            <w:noWrap w:val="0"/>
            <w:vAlign w:val="center"/>
          </w:tcPr>
          <w:p>
            <w:pPr>
              <w:adjustRightInd w:val="0"/>
              <w:snapToGrid w:val="0"/>
              <w:jc w:val="center"/>
              <w:rPr>
                <w:rFonts w:ascii="Times New Roman" w:hAnsi="Times New Roman" w:cs="宋体"/>
                <w:color w:val="auto"/>
                <w:sz w:val="21"/>
                <w:szCs w:val="21"/>
              </w:rPr>
            </w:pP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u w:val="single"/>
                <w:lang w:eastAsia="zh-CN"/>
              </w:rPr>
              <w:t>河北</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省（自治区）</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u w:val="single"/>
                <w:lang w:eastAsia="zh-CN"/>
              </w:rPr>
              <w:t>唐山</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市</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u w:val="single"/>
                <w:lang w:val="en-US" w:eastAsia="zh-CN"/>
              </w:rPr>
              <w:t>高新区</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县（区）</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乡（街道）</w:t>
            </w:r>
            <w:r>
              <w:rPr>
                <w:rFonts w:ascii="Times New Roman" w:hAnsi="Times New Roman" w:cs="宋体"/>
                <w:color w:val="auto"/>
                <w:sz w:val="21"/>
                <w:szCs w:val="21"/>
                <w:u w:val="single"/>
              </w:rPr>
              <w:t xml:space="preserve">  </w:t>
            </w:r>
            <w:r>
              <w:rPr>
                <w:rFonts w:hint="eastAsia" w:cs="宋体"/>
                <w:color w:val="auto"/>
                <w:sz w:val="21"/>
                <w:szCs w:val="21"/>
                <w:u w:val="single"/>
                <w:lang w:val="en-US" w:eastAsia="zh-CN"/>
              </w:rPr>
              <w:t>李官屯村东</w:t>
            </w:r>
            <w:r>
              <w:rPr>
                <w:rFonts w:hint="eastAsia" w:ascii="Times New Roman" w:hAnsi="Times New Roman" w:cs="宋体"/>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地理坐标</w:t>
            </w:r>
          </w:p>
        </w:tc>
        <w:tc>
          <w:tcPr>
            <w:tcW w:w="3900" w:type="pct"/>
            <w:gridSpan w:val="3"/>
            <w:noWrap w:val="0"/>
            <w:vAlign w:val="center"/>
          </w:tcPr>
          <w:p>
            <w:pPr>
              <w:jc w:val="center"/>
              <w:rPr>
                <w:rFonts w:hint="eastAsia" w:ascii="Times New Roman" w:hAnsi="Times New Roman" w:cs="宋体"/>
                <w:color w:val="auto"/>
                <w:sz w:val="21"/>
                <w:szCs w:val="21"/>
              </w:rPr>
            </w:pPr>
            <w:r>
              <w:rPr>
                <w:rFonts w:hint="eastAsia" w:ascii="Times New Roman" w:hAnsi="Times New Roman" w:cs="宋体"/>
                <w:color w:val="auto"/>
                <w:sz w:val="21"/>
                <w:szCs w:val="21"/>
              </w:rPr>
              <w:t>（</w:t>
            </w:r>
            <w:r>
              <w:rPr>
                <w:rFonts w:hint="eastAsia" w:ascii="Times New Roman" w:hAnsi="Times New Roman" w:cs="宋体"/>
                <w:color w:val="auto"/>
                <w:sz w:val="21"/>
                <w:szCs w:val="21"/>
                <w:u w:val="single"/>
                <w:lang w:val="en-US" w:eastAsia="zh-CN"/>
              </w:rPr>
              <w:t>118</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度</w:t>
            </w:r>
            <w:r>
              <w:rPr>
                <w:rFonts w:ascii="Times New Roman" w:hAnsi="Times New Roman" w:cs="宋体"/>
                <w:color w:val="auto"/>
                <w:sz w:val="21"/>
                <w:szCs w:val="21"/>
                <w:u w:val="single"/>
              </w:rPr>
              <w:t xml:space="preserve"> </w:t>
            </w:r>
            <w:r>
              <w:rPr>
                <w:rFonts w:hint="eastAsia" w:cs="宋体"/>
                <w:color w:val="auto"/>
                <w:sz w:val="21"/>
                <w:szCs w:val="21"/>
                <w:u w:val="single"/>
                <w:lang w:val="en-US" w:eastAsia="zh-CN"/>
              </w:rPr>
              <w:t>4</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分</w:t>
            </w:r>
            <w:r>
              <w:rPr>
                <w:rFonts w:ascii="Times New Roman" w:hAnsi="Times New Roman" w:cs="宋体"/>
                <w:color w:val="auto"/>
                <w:sz w:val="21"/>
                <w:szCs w:val="21"/>
                <w:u w:val="single"/>
              </w:rPr>
              <w:t xml:space="preserve"> </w:t>
            </w:r>
            <w:r>
              <w:rPr>
                <w:rFonts w:hint="eastAsia" w:cs="宋体"/>
                <w:color w:val="auto"/>
                <w:sz w:val="21"/>
                <w:szCs w:val="21"/>
                <w:u w:val="single"/>
                <w:lang w:val="en-US" w:eastAsia="zh-CN"/>
              </w:rPr>
              <w:t>13.965</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秒，</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u w:val="single"/>
                <w:lang w:val="en-US" w:eastAsia="zh-CN"/>
              </w:rPr>
              <w:t>39</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度</w:t>
            </w:r>
            <w:r>
              <w:rPr>
                <w:rFonts w:ascii="Times New Roman" w:hAnsi="Times New Roman" w:cs="宋体"/>
                <w:color w:val="auto"/>
                <w:sz w:val="21"/>
                <w:szCs w:val="21"/>
                <w:u w:val="single"/>
              </w:rPr>
              <w:t xml:space="preserve"> </w:t>
            </w:r>
            <w:r>
              <w:rPr>
                <w:rFonts w:hint="eastAsia" w:cs="宋体"/>
                <w:color w:val="auto"/>
                <w:sz w:val="21"/>
                <w:szCs w:val="21"/>
                <w:u w:val="single"/>
                <w:lang w:val="en-US" w:eastAsia="zh-CN"/>
              </w:rPr>
              <w:t>40</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分</w:t>
            </w:r>
            <w:r>
              <w:rPr>
                <w:rFonts w:ascii="Times New Roman" w:hAnsi="Times New Roman" w:cs="宋体"/>
                <w:color w:val="auto"/>
                <w:sz w:val="21"/>
                <w:szCs w:val="21"/>
                <w:u w:val="single"/>
              </w:rPr>
              <w:t xml:space="preserve"> </w:t>
            </w:r>
            <w:r>
              <w:rPr>
                <w:rFonts w:hint="eastAsia" w:cs="宋体"/>
                <w:color w:val="auto"/>
                <w:sz w:val="21"/>
                <w:szCs w:val="21"/>
                <w:u w:val="single"/>
                <w:lang w:val="en-US" w:eastAsia="zh-CN"/>
              </w:rPr>
              <w:t>4</w:t>
            </w:r>
            <w:r>
              <w:rPr>
                <w:rFonts w:hint="eastAsia" w:ascii="Times New Roman" w:hAnsi="Times New Roman" w:cs="宋体"/>
                <w:color w:val="auto"/>
                <w:sz w:val="21"/>
                <w:szCs w:val="21"/>
                <w:u w:val="single"/>
                <w:lang w:val="en-US" w:eastAsia="zh-CN"/>
              </w:rPr>
              <w:t>9.</w:t>
            </w:r>
            <w:r>
              <w:rPr>
                <w:rFonts w:hint="eastAsia" w:cs="宋体"/>
                <w:color w:val="auto"/>
                <w:sz w:val="21"/>
                <w:szCs w:val="21"/>
                <w:u w:val="single"/>
                <w:lang w:val="en-US" w:eastAsia="zh-CN"/>
              </w:rPr>
              <w:t>000</w:t>
            </w:r>
            <w:r>
              <w:rPr>
                <w:rFonts w:ascii="Times New Roman" w:hAnsi="Times New Roman" w:cs="宋体"/>
                <w:color w:val="auto"/>
                <w:sz w:val="21"/>
                <w:szCs w:val="21"/>
                <w:u w:val="single"/>
              </w:rPr>
              <w:t xml:space="preserve">  </w:t>
            </w:r>
            <w:r>
              <w:rPr>
                <w:rFonts w:hint="eastAsia" w:ascii="Times New Roman" w:hAnsi="Times New Roman" w:cs="宋体"/>
                <w:color w:val="auto"/>
                <w:sz w:val="21"/>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国民经济</w:t>
            </w:r>
          </w:p>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行业类别</w:t>
            </w:r>
          </w:p>
        </w:tc>
        <w:tc>
          <w:tcPr>
            <w:tcW w:w="1163"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cs="Times New Roman"/>
                <w:color w:val="auto"/>
                <w:sz w:val="21"/>
                <w:szCs w:val="21"/>
                <w:lang w:val="en-US" w:eastAsia="zh-CN"/>
              </w:rPr>
              <w:t>D4430热力生产和供应</w:t>
            </w:r>
          </w:p>
        </w:tc>
        <w:tc>
          <w:tcPr>
            <w:tcW w:w="1246" w:type="pct"/>
            <w:noWrap w:val="0"/>
            <w:vAlign w:val="center"/>
          </w:tcPr>
          <w:p>
            <w:pPr>
              <w:adjustRightInd w:val="0"/>
              <w:snapToGrid w:val="0"/>
              <w:jc w:val="center"/>
              <w:rPr>
                <w:rFonts w:hint="eastAsia" w:ascii="Times New Roman" w:hAnsi="Times New Roman" w:cs="Times New Roman"/>
                <w:color w:val="auto"/>
                <w:sz w:val="21"/>
                <w:szCs w:val="21"/>
                <w:lang w:val="en-US" w:eastAsia="zh-CN"/>
              </w:rPr>
            </w:pPr>
            <w:bookmarkStart w:id="1" w:name="_Hlk49843745"/>
            <w:r>
              <w:rPr>
                <w:rFonts w:hint="eastAsia" w:ascii="Times New Roman" w:hAnsi="Times New Roman" w:cs="Times New Roman"/>
                <w:color w:val="auto"/>
                <w:sz w:val="21"/>
                <w:szCs w:val="21"/>
                <w:lang w:val="en-US" w:eastAsia="zh-CN"/>
              </w:rPr>
              <w:t>建设项目</w:t>
            </w:r>
          </w:p>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行业类别</w:t>
            </w:r>
            <w:bookmarkEnd w:id="1"/>
          </w:p>
        </w:tc>
        <w:tc>
          <w:tcPr>
            <w:tcW w:w="1490" w:type="pct"/>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41-091热力生产和供应工程（包括建设单位自建自用的供热工程）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建设性质</w:t>
            </w:r>
          </w:p>
        </w:tc>
        <w:tc>
          <w:tcPr>
            <w:tcW w:w="1163" w:type="pct"/>
            <w:noWrap w:val="0"/>
            <w:vAlign w:val="center"/>
          </w:tcPr>
          <w:p>
            <w:pPr>
              <w:jc w:val="left"/>
              <w:rPr>
                <w:rFonts w:ascii="Times New Roman" w:hAnsi="Times New Roman" w:cs="宋体"/>
                <w:color w:val="auto"/>
                <w:sz w:val="21"/>
                <w:szCs w:val="21"/>
              </w:rPr>
            </w:pPr>
            <w:r>
              <w:rPr>
                <w:rFonts w:hint="eastAsia" w:ascii="Times New Roman" w:hAnsi="Times New Roman" w:cs="宋体"/>
                <w:color w:val="auto"/>
                <w:sz w:val="21"/>
                <w:szCs w:val="21"/>
              </w:rPr>
              <w:t>□新建（迁建）</w:t>
            </w:r>
          </w:p>
          <w:p>
            <w:pPr>
              <w:jc w:val="left"/>
              <w:rPr>
                <w:rFonts w:hint="eastAsia" w:ascii="Times New Roman" w:hAnsi="Times New Roman" w:cs="宋体"/>
                <w:color w:val="auto"/>
                <w:sz w:val="21"/>
                <w:szCs w:val="21"/>
              </w:rPr>
            </w:pPr>
            <w:r>
              <w:rPr>
                <w:rFonts w:hint="eastAsia" w:ascii="Times New Roman" w:hAnsi="Times New Roman" w:cs="宋体"/>
                <w:color w:val="auto"/>
                <w:sz w:val="21"/>
                <w:szCs w:val="21"/>
                <w:lang w:eastAsia="zh-CN"/>
              </w:rPr>
              <w:t>☑</w:t>
            </w:r>
            <w:r>
              <w:rPr>
                <w:rFonts w:hint="eastAsia" w:ascii="Times New Roman" w:hAnsi="Times New Roman" w:cs="宋体"/>
                <w:color w:val="auto"/>
                <w:sz w:val="21"/>
                <w:szCs w:val="21"/>
              </w:rPr>
              <w:t>改建</w:t>
            </w:r>
          </w:p>
          <w:p>
            <w:pPr>
              <w:jc w:val="left"/>
              <w:rPr>
                <w:rFonts w:hint="eastAsia" w:ascii="Times New Roman" w:hAnsi="Times New Roman" w:cs="宋体"/>
                <w:color w:val="auto"/>
                <w:sz w:val="21"/>
                <w:szCs w:val="21"/>
              </w:rPr>
            </w:pPr>
            <w:r>
              <w:rPr>
                <w:rFonts w:hint="eastAsia" w:ascii="Times New Roman" w:hAnsi="Times New Roman" w:cs="宋体"/>
                <w:color w:val="auto"/>
                <w:sz w:val="21"/>
                <w:szCs w:val="21"/>
              </w:rPr>
              <w:t>□扩建</w:t>
            </w:r>
          </w:p>
          <w:p>
            <w:pPr>
              <w:jc w:val="left"/>
              <w:rPr>
                <w:rFonts w:ascii="Times New Roman" w:hAnsi="Times New Roman" w:cs="宋体"/>
                <w:color w:val="auto"/>
                <w:sz w:val="21"/>
                <w:szCs w:val="21"/>
              </w:rPr>
            </w:pPr>
            <w:r>
              <w:rPr>
                <w:rFonts w:hint="eastAsia" w:ascii="Times New Roman" w:hAnsi="Times New Roman" w:cs="宋体"/>
                <w:color w:val="auto"/>
                <w:sz w:val="21"/>
                <w:szCs w:val="21"/>
              </w:rPr>
              <w:sym w:font="Wingdings 2" w:char="00A3"/>
            </w:r>
            <w:r>
              <w:rPr>
                <w:rFonts w:hint="eastAsia" w:ascii="Times New Roman" w:hAnsi="Times New Roman" w:cs="宋体"/>
                <w:color w:val="auto"/>
                <w:sz w:val="21"/>
                <w:szCs w:val="21"/>
              </w:rPr>
              <w:t>技术改造</w:t>
            </w:r>
          </w:p>
        </w:tc>
        <w:tc>
          <w:tcPr>
            <w:tcW w:w="1246" w:type="pct"/>
            <w:noWrap w:val="0"/>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建设项目</w:t>
            </w:r>
          </w:p>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申报情形</w:t>
            </w:r>
          </w:p>
        </w:tc>
        <w:tc>
          <w:tcPr>
            <w:tcW w:w="1490" w:type="pct"/>
            <w:noWrap w:val="0"/>
            <w:vAlign w:val="center"/>
          </w:tcPr>
          <w:p>
            <w:pPr>
              <w:jc w:val="left"/>
              <w:rPr>
                <w:rFonts w:ascii="Times New Roman" w:hAnsi="Times New Roman" w:cs="宋体"/>
                <w:color w:val="auto"/>
                <w:sz w:val="21"/>
                <w:szCs w:val="21"/>
              </w:rPr>
            </w:pPr>
            <w:r>
              <w:rPr>
                <w:rFonts w:hint="eastAsia" w:ascii="Times New Roman" w:hAnsi="Times New Roman" w:cs="宋体"/>
                <w:color w:val="auto"/>
                <w:sz w:val="21"/>
                <w:szCs w:val="21"/>
              </w:rPr>
              <w:sym w:font="Wingdings 2" w:char="0052"/>
            </w:r>
            <w:r>
              <w:rPr>
                <w:rFonts w:hint="eastAsia" w:ascii="Times New Roman" w:hAnsi="Times New Roman" w:cs="宋体"/>
                <w:color w:val="auto"/>
                <w:sz w:val="21"/>
                <w:szCs w:val="21"/>
              </w:rPr>
              <w:t>首次申报项目</w:t>
            </w:r>
            <w:r>
              <w:rPr>
                <w:rFonts w:ascii="Times New Roman" w:hAnsi="Times New Roman" w:cs="宋体"/>
                <w:color w:val="auto"/>
                <w:sz w:val="21"/>
                <w:szCs w:val="21"/>
              </w:rPr>
              <w:t xml:space="preserve">             </w:t>
            </w:r>
          </w:p>
          <w:p>
            <w:pPr>
              <w:jc w:val="left"/>
              <w:rPr>
                <w:rFonts w:ascii="Times New Roman" w:hAnsi="Times New Roman" w:cs="宋体"/>
                <w:color w:val="auto"/>
                <w:sz w:val="21"/>
                <w:szCs w:val="21"/>
              </w:rPr>
            </w:pPr>
            <w:r>
              <w:rPr>
                <w:rFonts w:hint="eastAsia" w:ascii="Times New Roman" w:hAnsi="Times New Roman" w:cs="宋体"/>
                <w:color w:val="auto"/>
                <w:sz w:val="21"/>
                <w:szCs w:val="21"/>
              </w:rPr>
              <w:t>□不予批准后再次申报项目</w:t>
            </w:r>
          </w:p>
          <w:p>
            <w:pPr>
              <w:jc w:val="left"/>
              <w:rPr>
                <w:rFonts w:ascii="Times New Roman" w:hAnsi="Times New Roman" w:cs="宋体"/>
                <w:color w:val="auto"/>
                <w:sz w:val="21"/>
                <w:szCs w:val="21"/>
              </w:rPr>
            </w:pPr>
            <w:r>
              <w:rPr>
                <w:rFonts w:hint="eastAsia" w:ascii="Times New Roman" w:hAnsi="Times New Roman" w:cs="宋体"/>
                <w:color w:val="auto"/>
                <w:sz w:val="21"/>
                <w:szCs w:val="21"/>
              </w:rPr>
              <w:sym w:font="Wingdings 2" w:char="00A3"/>
            </w:r>
            <w:r>
              <w:rPr>
                <w:rFonts w:hint="eastAsia" w:ascii="Times New Roman" w:hAnsi="Times New Roman" w:cs="宋体"/>
                <w:color w:val="auto"/>
                <w:sz w:val="21"/>
                <w:szCs w:val="21"/>
              </w:rPr>
              <w:t>超五年重新审核项目</w:t>
            </w:r>
            <w:r>
              <w:rPr>
                <w:rFonts w:ascii="Times New Roman" w:hAnsi="Times New Roman" w:cs="宋体"/>
                <w:color w:val="auto"/>
                <w:sz w:val="21"/>
                <w:szCs w:val="21"/>
              </w:rPr>
              <w:t xml:space="preserve">     </w:t>
            </w:r>
          </w:p>
          <w:p>
            <w:pPr>
              <w:jc w:val="left"/>
              <w:rPr>
                <w:rFonts w:ascii="Times New Roman" w:hAnsi="Times New Roman" w:cs="宋体"/>
                <w:color w:val="auto"/>
                <w:sz w:val="21"/>
                <w:szCs w:val="21"/>
              </w:rPr>
            </w:pPr>
            <w:r>
              <w:rPr>
                <w:rFonts w:hint="eastAsia" w:ascii="Times New Roman" w:hAnsi="Times New Roman" w:cs="宋体"/>
                <w:color w:val="auto"/>
                <w:sz w:val="21"/>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项目审批（核准</w:t>
            </w:r>
            <w:r>
              <w:rPr>
                <w:rFonts w:ascii="Times New Roman" w:hAnsi="Times New Roman" w:cs="宋体"/>
                <w:color w:val="auto"/>
                <w:sz w:val="21"/>
                <w:szCs w:val="21"/>
              </w:rPr>
              <w:t>/</w:t>
            </w:r>
          </w:p>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备案）部门（选填）</w:t>
            </w:r>
          </w:p>
        </w:tc>
        <w:tc>
          <w:tcPr>
            <w:tcW w:w="1163" w:type="pct"/>
            <w:noWrap w:val="0"/>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rPr>
              <w:t>唐山高新技术产业开发区行政审批局</w:t>
            </w:r>
          </w:p>
        </w:tc>
        <w:tc>
          <w:tcPr>
            <w:tcW w:w="1246" w:type="pct"/>
            <w:noWrap w:val="0"/>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项目审批（核准</w:t>
            </w:r>
            <w:r>
              <w:rPr>
                <w:rFonts w:ascii="Times New Roman" w:hAnsi="Times New Roman" w:cs="宋体"/>
                <w:color w:val="auto"/>
                <w:sz w:val="21"/>
                <w:szCs w:val="21"/>
              </w:rPr>
              <w:t>/</w:t>
            </w:r>
          </w:p>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备案）文号（选填）</w:t>
            </w:r>
          </w:p>
        </w:tc>
        <w:tc>
          <w:tcPr>
            <w:tcW w:w="1490" w:type="pct"/>
            <w:noWrap w:val="0"/>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snapToGrid w:val="0"/>
                <w:color w:val="auto"/>
                <w:kern w:val="0"/>
                <w:sz w:val="21"/>
                <w:szCs w:val="21"/>
                <w:lang w:val="zh-CN"/>
              </w:rPr>
              <w:t>唐高</w:t>
            </w:r>
            <w:bookmarkStart w:id="3" w:name="_GoBack"/>
            <w:bookmarkEnd w:id="3"/>
            <w:r>
              <w:rPr>
                <w:rFonts w:hint="default" w:ascii="Times New Roman" w:hAnsi="Times New Roman" w:cs="Times New Roman"/>
                <w:snapToGrid w:val="0"/>
                <w:color w:val="auto"/>
                <w:kern w:val="0"/>
                <w:sz w:val="21"/>
                <w:szCs w:val="21"/>
                <w:lang w:val="zh-CN"/>
              </w:rPr>
              <w:t>备字[20</w:t>
            </w:r>
            <w:r>
              <w:rPr>
                <w:rFonts w:hint="default" w:ascii="Times New Roman" w:hAnsi="Times New Roman" w:cs="Times New Roman"/>
                <w:snapToGrid w:val="0"/>
                <w:color w:val="auto"/>
                <w:kern w:val="0"/>
                <w:sz w:val="21"/>
                <w:szCs w:val="21"/>
              </w:rPr>
              <w:t>2</w:t>
            </w:r>
            <w:r>
              <w:rPr>
                <w:rFonts w:hint="default" w:ascii="Times New Roman" w:hAnsi="Times New Roman" w:cs="Times New Roman"/>
                <w:snapToGrid w:val="0"/>
                <w:color w:val="auto"/>
                <w:kern w:val="0"/>
                <w:sz w:val="21"/>
                <w:szCs w:val="21"/>
                <w:lang w:val="en-US" w:eastAsia="zh-CN"/>
              </w:rPr>
              <w:t>1</w:t>
            </w:r>
            <w:r>
              <w:rPr>
                <w:rFonts w:hint="default" w:ascii="Times New Roman" w:hAnsi="Times New Roman" w:cs="Times New Roman"/>
                <w:snapToGrid w:val="0"/>
                <w:color w:val="auto"/>
                <w:kern w:val="0"/>
                <w:sz w:val="21"/>
                <w:szCs w:val="21"/>
                <w:lang w:val="zh-CN"/>
              </w:rPr>
              <w:t>]</w:t>
            </w:r>
            <w:r>
              <w:rPr>
                <w:rFonts w:hint="eastAsia" w:cs="Times New Roman"/>
                <w:snapToGrid w:val="0"/>
                <w:color w:val="auto"/>
                <w:kern w:val="0"/>
                <w:sz w:val="21"/>
                <w:szCs w:val="21"/>
                <w:lang w:val="en-US" w:eastAsia="zh-CN"/>
              </w:rPr>
              <w:t>74</w:t>
            </w:r>
            <w:r>
              <w:rPr>
                <w:rFonts w:hint="default" w:ascii="Times New Roman" w:hAnsi="Times New Roman" w:cs="Times New Roman"/>
                <w:snapToGrid w:val="0"/>
                <w:color w:val="auto"/>
                <w:kern w:val="0"/>
                <w:sz w:val="21"/>
                <w:szCs w:val="21"/>
                <w:lang w:val="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总投资（万元）</w:t>
            </w:r>
          </w:p>
        </w:tc>
        <w:tc>
          <w:tcPr>
            <w:tcW w:w="1163"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45</w:t>
            </w:r>
          </w:p>
        </w:tc>
        <w:tc>
          <w:tcPr>
            <w:tcW w:w="1246"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环保投资（万元）</w:t>
            </w:r>
          </w:p>
        </w:tc>
        <w:tc>
          <w:tcPr>
            <w:tcW w:w="1490"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环保投资占比（</w:t>
            </w:r>
            <w:r>
              <w:rPr>
                <w:rFonts w:ascii="Times New Roman" w:hAnsi="Times New Roman" w:cs="宋体"/>
                <w:color w:val="auto"/>
                <w:sz w:val="21"/>
                <w:szCs w:val="21"/>
              </w:rPr>
              <w:t>%</w:t>
            </w:r>
            <w:r>
              <w:rPr>
                <w:rFonts w:hint="eastAsia" w:ascii="Times New Roman" w:hAnsi="Times New Roman" w:cs="宋体"/>
                <w:color w:val="auto"/>
                <w:sz w:val="21"/>
                <w:szCs w:val="21"/>
              </w:rPr>
              <w:t>）</w:t>
            </w:r>
          </w:p>
        </w:tc>
        <w:tc>
          <w:tcPr>
            <w:tcW w:w="1163"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cs="Times New Roman"/>
                <w:color w:val="auto"/>
                <w:sz w:val="21"/>
                <w:szCs w:val="21"/>
                <w:highlight w:val="none"/>
                <w:lang w:val="en-US" w:eastAsia="zh-CN"/>
              </w:rPr>
              <w:t>8.9</w:t>
            </w:r>
            <w:r>
              <w:rPr>
                <w:rFonts w:hint="default" w:ascii="Times New Roman" w:hAnsi="Times New Roman" w:cs="Times New Roman"/>
                <w:color w:val="auto"/>
                <w:sz w:val="21"/>
                <w:szCs w:val="21"/>
                <w:highlight w:val="none"/>
              </w:rPr>
              <w:t>%</w:t>
            </w:r>
          </w:p>
        </w:tc>
        <w:tc>
          <w:tcPr>
            <w:tcW w:w="1246" w:type="pct"/>
            <w:noWrap w:val="0"/>
            <w:tcMar>
              <w:top w:w="16" w:type="dxa"/>
              <w:left w:w="16" w:type="dxa"/>
              <w:right w:w="16" w:type="dxa"/>
            </w:tcMar>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施工工期</w:t>
            </w:r>
          </w:p>
        </w:tc>
        <w:tc>
          <w:tcPr>
            <w:tcW w:w="1490"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2021.</w:t>
            </w:r>
            <w:r>
              <w:rPr>
                <w:rFonts w:hint="eastAsia" w:cs="宋体"/>
                <w:color w:val="auto"/>
                <w:sz w:val="21"/>
                <w:szCs w:val="21"/>
                <w:lang w:val="en-US" w:eastAsia="zh-CN"/>
              </w:rPr>
              <w:t>11</w:t>
            </w:r>
            <w:r>
              <w:rPr>
                <w:rFonts w:hint="eastAsia" w:ascii="Times New Roman" w:hAnsi="Times New Roman" w:eastAsia="宋体" w:cs="宋体"/>
                <w:color w:val="auto"/>
                <w:sz w:val="21"/>
                <w:szCs w:val="21"/>
                <w:lang w:val="en-US" w:eastAsia="zh-CN"/>
              </w:rPr>
              <w:t>-2021.</w:t>
            </w:r>
            <w:r>
              <w:rPr>
                <w:rFonts w:hint="eastAsia" w:cs="宋体"/>
                <w:color w:val="auto"/>
                <w:sz w:val="21"/>
                <w:szCs w:val="21"/>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z w:val="21"/>
                <w:szCs w:val="21"/>
              </w:rPr>
              <w:t>是否开工建设</w:t>
            </w:r>
          </w:p>
        </w:tc>
        <w:tc>
          <w:tcPr>
            <w:tcW w:w="1163" w:type="pct"/>
            <w:noWrap w:val="0"/>
            <w:vAlign w:val="center"/>
          </w:tcPr>
          <w:p>
            <w:pPr>
              <w:adjustRightInd w:val="0"/>
              <w:snapToGrid w:val="0"/>
              <w:rPr>
                <w:rFonts w:ascii="Times New Roman" w:hAnsi="Times New Roman" w:cs="宋体"/>
                <w:color w:val="auto"/>
                <w:sz w:val="21"/>
                <w:szCs w:val="21"/>
              </w:rPr>
            </w:pPr>
            <w:r>
              <w:rPr>
                <w:rFonts w:hint="eastAsia" w:ascii="Times New Roman" w:hAnsi="Times New Roman" w:cs="宋体"/>
                <w:color w:val="auto"/>
                <w:sz w:val="21"/>
                <w:szCs w:val="21"/>
              </w:rPr>
              <w:sym w:font="Wingdings 2" w:char="0052"/>
            </w:r>
            <w:r>
              <w:rPr>
                <w:rFonts w:hint="eastAsia" w:ascii="Times New Roman" w:hAnsi="Times New Roman" w:cs="宋体"/>
                <w:color w:val="auto"/>
                <w:sz w:val="21"/>
                <w:szCs w:val="21"/>
              </w:rPr>
              <w:t>否</w:t>
            </w:r>
          </w:p>
          <w:p>
            <w:pPr>
              <w:adjustRightInd w:val="0"/>
              <w:snapToGrid w:val="0"/>
              <w:rPr>
                <w:rFonts w:ascii="Times New Roman" w:hAnsi="Times New Roman" w:cs="宋体"/>
                <w:color w:val="auto"/>
                <w:sz w:val="21"/>
                <w:szCs w:val="21"/>
              </w:rPr>
            </w:pPr>
            <w:r>
              <w:rPr>
                <w:rFonts w:hint="eastAsia" w:ascii="Times New Roman" w:hAnsi="Times New Roman" w:cs="宋体"/>
                <w:color w:val="auto"/>
                <w:sz w:val="21"/>
                <w:szCs w:val="21"/>
              </w:rPr>
              <w:sym w:font="Wingdings 2" w:char="00A3"/>
            </w:r>
            <w:r>
              <w:rPr>
                <w:rFonts w:hint="eastAsia" w:ascii="Times New Roman" w:hAnsi="Times New Roman" w:cs="宋体"/>
                <w:color w:val="auto"/>
                <w:sz w:val="21"/>
                <w:szCs w:val="21"/>
              </w:rPr>
              <w:t>是：</w:t>
            </w:r>
            <w:r>
              <w:rPr>
                <w:rFonts w:hint="eastAsia" w:ascii="Times New Roman" w:hAnsi="Times New Roman" w:cs="宋体"/>
                <w:color w:val="auto"/>
                <w:sz w:val="21"/>
                <w:szCs w:val="21"/>
                <w:u w:val="single"/>
              </w:rPr>
              <w:t xml:space="preserve">             </w:t>
            </w:r>
          </w:p>
        </w:tc>
        <w:tc>
          <w:tcPr>
            <w:tcW w:w="1246" w:type="pct"/>
            <w:noWrap w:val="0"/>
            <w:tcMar>
              <w:top w:w="16" w:type="dxa"/>
              <w:left w:w="16" w:type="dxa"/>
              <w:right w:w="16" w:type="dxa"/>
            </w:tcMar>
            <w:vAlign w:val="center"/>
          </w:tcPr>
          <w:p>
            <w:pPr>
              <w:adjustRightInd w:val="0"/>
              <w:snapToGrid w:val="0"/>
              <w:jc w:val="center"/>
              <w:rPr>
                <w:rFonts w:ascii="Times New Roman" w:hAnsi="Times New Roman" w:cs="宋体"/>
                <w:color w:val="auto"/>
                <w:spacing w:val="-6"/>
                <w:sz w:val="21"/>
                <w:szCs w:val="21"/>
              </w:rPr>
            </w:pPr>
            <w:r>
              <w:rPr>
                <w:rFonts w:hint="eastAsia" w:ascii="Times New Roman" w:hAnsi="Times New Roman" w:cs="宋体"/>
                <w:color w:val="auto"/>
                <w:spacing w:val="-6"/>
                <w:sz w:val="21"/>
                <w:szCs w:val="21"/>
              </w:rPr>
              <w:t>用地（用海）</w:t>
            </w:r>
          </w:p>
          <w:p>
            <w:pPr>
              <w:adjustRightInd w:val="0"/>
              <w:snapToGrid w:val="0"/>
              <w:jc w:val="center"/>
              <w:rPr>
                <w:rFonts w:hint="eastAsia" w:ascii="Times New Roman" w:hAnsi="Times New Roman" w:cs="宋体"/>
                <w:color w:val="auto"/>
                <w:sz w:val="21"/>
                <w:szCs w:val="21"/>
              </w:rPr>
            </w:pPr>
            <w:r>
              <w:rPr>
                <w:rFonts w:hint="eastAsia" w:ascii="Times New Roman" w:hAnsi="Times New Roman" w:cs="宋体"/>
                <w:color w:val="auto"/>
                <w:spacing w:val="-6"/>
                <w:sz w:val="21"/>
                <w:szCs w:val="21"/>
              </w:rPr>
              <w:t>面积（</w:t>
            </w:r>
            <w:r>
              <w:rPr>
                <w:rFonts w:ascii="Times New Roman" w:hAnsi="Times New Roman" w:cs="宋体"/>
                <w:color w:val="auto"/>
                <w:spacing w:val="-6"/>
                <w:sz w:val="21"/>
                <w:szCs w:val="21"/>
              </w:rPr>
              <w:t>m</w:t>
            </w:r>
            <w:r>
              <w:rPr>
                <w:rFonts w:ascii="Times New Roman" w:hAnsi="Times New Roman" w:cs="宋体"/>
                <w:color w:val="auto"/>
                <w:spacing w:val="-6"/>
                <w:sz w:val="21"/>
                <w:szCs w:val="21"/>
                <w:vertAlign w:val="superscript"/>
              </w:rPr>
              <w:t>2</w:t>
            </w:r>
            <w:r>
              <w:rPr>
                <w:rFonts w:hint="eastAsia" w:ascii="Times New Roman" w:hAnsi="Times New Roman" w:cs="宋体"/>
                <w:color w:val="auto"/>
                <w:spacing w:val="-6"/>
                <w:sz w:val="21"/>
                <w:szCs w:val="21"/>
              </w:rPr>
              <w:t>）</w:t>
            </w:r>
          </w:p>
        </w:tc>
        <w:tc>
          <w:tcPr>
            <w:tcW w:w="1490" w:type="pct"/>
            <w:noWrap w:val="0"/>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专项评价设置情况</w:t>
            </w:r>
          </w:p>
        </w:tc>
        <w:tc>
          <w:tcPr>
            <w:tcW w:w="3900" w:type="pct"/>
            <w:gridSpan w:val="3"/>
            <w:noWrap w:val="0"/>
            <w:vAlign w:val="center"/>
          </w:tcPr>
          <w:p>
            <w:pPr>
              <w:autoSpaceDE w:val="0"/>
              <w:autoSpaceDN w:val="0"/>
              <w:adjustRightInd w:val="0"/>
              <w:snapToGrid w:val="0"/>
              <w:jc w:val="center"/>
              <w:rPr>
                <w:rFonts w:hint="eastAsia" w:ascii="Times New Roman" w:hAnsi="Times New Roman" w:eastAsia="宋体" w:cs="宋体"/>
                <w:color w:val="auto"/>
                <w:kern w:val="0"/>
                <w:sz w:val="21"/>
                <w:szCs w:val="21"/>
                <w:lang w:eastAsia="zh-CN"/>
              </w:rPr>
            </w:pPr>
            <w:r>
              <w:rPr>
                <w:rFonts w:hint="eastAsia" w:ascii="Times New Roman" w:hAnsi="Times New Roman" w:cs="宋体"/>
                <w:color w:val="auto"/>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hint="eastAsia" w:ascii="Times New Roman" w:hAnsi="Times New Roman" w:cs="宋体"/>
                <w:color w:val="auto"/>
                <w:kern w:val="0"/>
                <w:sz w:val="21"/>
                <w:szCs w:val="21"/>
              </w:rPr>
            </w:pPr>
            <w:r>
              <w:rPr>
                <w:rFonts w:hint="eastAsia" w:ascii="Times New Roman" w:hAnsi="Times New Roman" w:cs="宋体"/>
                <w:color w:val="auto"/>
                <w:sz w:val="21"/>
                <w:szCs w:val="21"/>
              </w:rPr>
              <w:t>规划情况</w:t>
            </w:r>
          </w:p>
        </w:tc>
        <w:tc>
          <w:tcPr>
            <w:tcW w:w="3900" w:type="pct"/>
            <w:gridSpan w:val="3"/>
            <w:noWrap w:val="0"/>
            <w:vAlign w:val="center"/>
          </w:tcPr>
          <w:p>
            <w:pPr>
              <w:autoSpaceDE w:val="0"/>
              <w:autoSpaceDN w:val="0"/>
              <w:adjustRightInd w:val="0"/>
              <w:snapToGrid w:val="0"/>
              <w:jc w:val="center"/>
              <w:rPr>
                <w:rFonts w:hint="eastAsia" w:ascii="Times New Roman" w:hAnsi="Times New Roman" w:eastAsia="宋体" w:cs="宋体"/>
                <w:color w:val="auto"/>
                <w:kern w:val="0"/>
                <w:sz w:val="21"/>
                <w:szCs w:val="21"/>
                <w:lang w:eastAsia="zh-CN"/>
              </w:rPr>
            </w:pPr>
            <w:r>
              <w:rPr>
                <w:rFonts w:hint="eastAsia" w:ascii="Times New Roman" w:hAnsi="Times New Roman" w:cs="宋体"/>
                <w:color w:val="auto"/>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规划环境影响</w:t>
            </w:r>
          </w:p>
          <w:p>
            <w:pPr>
              <w:adjustRightInd w:val="0"/>
              <w:snapToGrid w:val="0"/>
              <w:jc w:val="center"/>
              <w:rPr>
                <w:rFonts w:hint="eastAsia" w:ascii="Times New Roman" w:hAnsi="Times New Roman" w:cs="宋体"/>
                <w:color w:val="auto"/>
                <w:kern w:val="0"/>
                <w:sz w:val="21"/>
                <w:szCs w:val="21"/>
              </w:rPr>
            </w:pPr>
            <w:r>
              <w:rPr>
                <w:rFonts w:hint="eastAsia" w:ascii="Times New Roman" w:hAnsi="Times New Roman" w:cs="宋体"/>
                <w:color w:val="auto"/>
                <w:sz w:val="21"/>
                <w:szCs w:val="21"/>
              </w:rPr>
              <w:t>评价情况</w:t>
            </w:r>
          </w:p>
        </w:tc>
        <w:tc>
          <w:tcPr>
            <w:tcW w:w="3900" w:type="pct"/>
            <w:gridSpan w:val="3"/>
            <w:noWrap w:val="0"/>
            <w:vAlign w:val="center"/>
          </w:tcPr>
          <w:p>
            <w:pPr>
              <w:jc w:val="center"/>
              <w:rPr>
                <w:rFonts w:hint="eastAsia" w:ascii="Times New Roman" w:hAnsi="Times New Roman"/>
                <w:color w:val="auto"/>
                <w:sz w:val="21"/>
                <w:szCs w:val="21"/>
                <w:lang w:eastAsia="zh-CN"/>
              </w:rPr>
            </w:pPr>
            <w:r>
              <w:rPr>
                <w:rFonts w:hint="eastAsia" w:ascii="Times New Roman" w:hAnsi="Times New Roman"/>
                <w:color w:val="auto"/>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hint="eastAsia" w:ascii="Times New Roman" w:hAnsi="Times New Roman" w:cs="宋体"/>
                <w:color w:val="auto"/>
                <w:kern w:val="0"/>
                <w:sz w:val="21"/>
                <w:szCs w:val="21"/>
              </w:rPr>
            </w:pPr>
            <w:r>
              <w:rPr>
                <w:rFonts w:hint="eastAsia" w:ascii="Times New Roman" w:hAnsi="Times New Roman" w:cs="宋体"/>
                <w:color w:val="auto"/>
                <w:kern w:val="0"/>
                <w:sz w:val="21"/>
                <w:szCs w:val="21"/>
              </w:rPr>
              <w:t>规划及规划环境</w:t>
            </w:r>
          </w:p>
          <w:p>
            <w:pPr>
              <w:autoSpaceDE w:val="0"/>
              <w:autoSpaceDN w:val="0"/>
              <w:adjustRightInd w:val="0"/>
              <w:snapToGrid w:val="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影响评价符合性分析</w:t>
            </w:r>
          </w:p>
        </w:tc>
        <w:tc>
          <w:tcPr>
            <w:tcW w:w="3900" w:type="pct"/>
            <w:gridSpan w:val="3"/>
            <w:noWrap w:val="0"/>
            <w:vAlign w:val="center"/>
          </w:tcPr>
          <w:p>
            <w:pPr>
              <w:autoSpaceDE w:val="0"/>
              <w:autoSpaceDN w:val="0"/>
              <w:adjustRightInd w:val="0"/>
              <w:snapToGrid w:val="0"/>
              <w:jc w:val="center"/>
              <w:rPr>
                <w:rFonts w:hint="eastAsia" w:ascii="Times New Roman" w:hAnsi="Times New Roman" w:eastAsia="宋体" w:cs="宋体"/>
                <w:color w:val="auto"/>
                <w:kern w:val="0"/>
                <w:sz w:val="21"/>
                <w:szCs w:val="21"/>
                <w:lang w:val="en-US" w:eastAsia="zh-CN"/>
              </w:rPr>
            </w:pPr>
            <w:r>
              <w:rPr>
                <w:rFonts w:hint="eastAsia" w:ascii="Times New Roman" w:hAnsi="Times New Roman" w:cs="宋体"/>
                <w:color w:val="auto"/>
                <w:kern w:val="0"/>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hint="eastAsia" w:ascii="Times New Roman" w:hAnsi="Times New Roman" w:cs="宋体"/>
                <w:color w:val="auto"/>
                <w:kern w:val="0"/>
                <w:sz w:val="21"/>
                <w:szCs w:val="21"/>
              </w:rPr>
            </w:pPr>
            <w:r>
              <w:rPr>
                <w:rFonts w:hint="eastAsia" w:ascii="Times New Roman" w:hAnsi="Times New Roman" w:cs="宋体"/>
                <w:color w:val="auto"/>
                <w:kern w:val="0"/>
                <w:sz w:val="21"/>
                <w:szCs w:val="21"/>
              </w:rPr>
              <w:t>其他符合性分析</w:t>
            </w:r>
          </w:p>
        </w:tc>
        <w:tc>
          <w:tcPr>
            <w:tcW w:w="3900" w:type="pct"/>
            <w:gridSpan w:val="3"/>
            <w:noWrap w:val="0"/>
            <w:vAlign w:val="center"/>
          </w:tcPr>
          <w:p>
            <w:pPr>
              <w:autoSpaceDE w:val="0"/>
              <w:autoSpaceDN w:val="0"/>
              <w:adjustRightInd w:val="0"/>
              <w:spacing w:line="500" w:lineRule="exact"/>
              <w:rPr>
                <w:rFonts w:hint="eastAsia" w:ascii="宋体" w:hAnsi="宋体" w:eastAsia="宋体" w:cs="宋体"/>
                <w:b/>
                <w:sz w:val="21"/>
                <w:szCs w:val="21"/>
                <w:highlight w:val="none"/>
              </w:rPr>
            </w:pPr>
            <w:r>
              <w:rPr>
                <w:rFonts w:hint="eastAsia" w:ascii="宋体" w:hAnsi="宋体" w:eastAsia="宋体" w:cs="宋体"/>
                <w:b/>
                <w:kern w:val="0"/>
                <w:sz w:val="21"/>
                <w:szCs w:val="21"/>
                <w:highlight w:val="none"/>
              </w:rPr>
              <w:t xml:space="preserve"> </w:t>
            </w:r>
            <w:r>
              <w:rPr>
                <w:rFonts w:hint="eastAsia" w:ascii="宋体" w:hAnsi="宋体" w:eastAsia="宋体" w:cs="宋体"/>
                <w:b/>
                <w:kern w:val="0"/>
                <w:sz w:val="21"/>
                <w:szCs w:val="21"/>
                <w:highlight w:val="none"/>
                <w:lang w:val="en-US" w:eastAsia="zh-CN"/>
              </w:rPr>
              <w:t>1、</w:t>
            </w:r>
            <w:r>
              <w:rPr>
                <w:rFonts w:hint="eastAsia" w:ascii="宋体" w:hAnsi="宋体" w:eastAsia="宋体" w:cs="宋体"/>
                <w:b/>
                <w:sz w:val="21"/>
                <w:szCs w:val="21"/>
                <w:highlight w:val="none"/>
              </w:rPr>
              <w:t>政策符合性分析</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sz w:val="21"/>
                <w:szCs w:val="21"/>
                <w:highlight w:val="none"/>
              </w:rPr>
              <w:t>本项目属于</w:t>
            </w:r>
            <w:r>
              <w:rPr>
                <w:rFonts w:hint="eastAsia" w:ascii="宋体" w:hAnsi="宋体" w:eastAsia="宋体" w:cs="宋体"/>
                <w:sz w:val="21"/>
                <w:szCs w:val="21"/>
                <w:highlight w:val="none"/>
                <w:lang w:val="en-US" w:eastAsia="zh-CN"/>
              </w:rPr>
              <w:t>热力生产和供应业</w:t>
            </w:r>
            <w:r>
              <w:rPr>
                <w:rFonts w:hint="eastAsia" w:ascii="宋体" w:hAnsi="宋体" w:eastAsia="宋体" w:cs="宋体"/>
                <w:sz w:val="21"/>
                <w:szCs w:val="21"/>
                <w:highlight w:val="none"/>
              </w:rPr>
              <w:t>，不属于《产业结构调整指导目录（2019年本）》（发展改革委29号令）中淘汰类、限制类项目之列，也不属于《河北省新增限制和淘汰类产业目录（2015年版）》（冀政办发[2015]7号）中的限制和淘汰类，本项目已在唐山高新技术产业开发区行政审批局备案，备案编号为唐高备字（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74</w:t>
            </w:r>
            <w:r>
              <w:rPr>
                <w:rFonts w:hint="eastAsia" w:ascii="宋体" w:hAnsi="宋体" w:eastAsia="宋体" w:cs="宋体"/>
                <w:sz w:val="21"/>
                <w:szCs w:val="21"/>
                <w:highlight w:val="none"/>
              </w:rPr>
              <w:t>号。因此本项目建设符合国家产业政策。</w:t>
            </w:r>
          </w:p>
          <w:p>
            <w:pPr>
              <w:keepNext w:val="0"/>
              <w:keepLines w:val="0"/>
              <w:pageBreakBefore w:val="0"/>
              <w:widowControl w:val="0"/>
              <w:kinsoku/>
              <w:wordWrap/>
              <w:overflowPunct/>
              <w:topLinePunct w:val="0"/>
              <w:autoSpaceDE/>
              <w:autoSpaceDN/>
              <w:bidi w:val="0"/>
              <w:snapToGrid w:val="0"/>
              <w:spacing w:line="400" w:lineRule="exact"/>
              <w:ind w:firstLine="422" w:firstLineChars="200"/>
              <w:textAlignment w:val="auto"/>
              <w:rPr>
                <w:rFonts w:hint="default" w:ascii="Times New Roman" w:hAnsi="Times New Roman" w:cs="Times New Roman"/>
                <w:b/>
                <w:bCs/>
                <w:color w:val="auto"/>
                <w:sz w:val="21"/>
                <w:szCs w:val="21"/>
              </w:rPr>
            </w:pPr>
            <w:r>
              <w:rPr>
                <w:rFonts w:hint="eastAsia" w:cs="Times New Roman"/>
                <w:b/>
                <w:bCs/>
                <w:color w:val="auto"/>
                <w:sz w:val="21"/>
                <w:szCs w:val="21"/>
                <w:lang w:val="en-US" w:eastAsia="zh-CN"/>
              </w:rPr>
              <w:t>2</w:t>
            </w:r>
            <w:r>
              <w:rPr>
                <w:rFonts w:hint="eastAsia" w:ascii="Times New Roman" w:hAnsi="Times New Roman" w:cs="Times New Roman"/>
                <w:b/>
                <w:bCs/>
                <w:color w:val="auto"/>
                <w:sz w:val="21"/>
                <w:szCs w:val="21"/>
                <w:lang w:val="en-US" w:eastAsia="zh-CN"/>
              </w:rPr>
              <w:t>、</w:t>
            </w:r>
            <w:r>
              <w:rPr>
                <w:rFonts w:hint="default" w:ascii="Times New Roman" w:hAnsi="Times New Roman" w:cs="Times New Roman"/>
                <w:b/>
                <w:bCs/>
                <w:color w:val="auto"/>
                <w:sz w:val="21"/>
                <w:szCs w:val="21"/>
              </w:rPr>
              <w:t>与“三线一单”管控要求对照分析</w:t>
            </w:r>
          </w:p>
          <w:p>
            <w:pPr>
              <w:keepNext w:val="0"/>
              <w:keepLines w:val="0"/>
              <w:pageBreakBefore w:val="0"/>
              <w:widowControl w:val="0"/>
              <w:kinsoku/>
              <w:wordWrap/>
              <w:overflowPunct/>
              <w:topLinePunct w:val="0"/>
              <w:bidi w:val="0"/>
              <w:snapToGrid/>
              <w:spacing w:line="480" w:lineRule="exact"/>
              <w:ind w:firstLine="420" w:firstLineChars="200"/>
              <w:jc w:val="both"/>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与《唐山市人民政府关于实施“三线一单”生态环境分区管控的意见》相符性分析</w:t>
            </w:r>
          </w:p>
          <w:p>
            <w:pPr>
              <w:keepNext w:val="0"/>
              <w:keepLines w:val="0"/>
              <w:pageBreakBefore w:val="0"/>
              <w:widowControl w:val="0"/>
              <w:kinsoku/>
              <w:wordWrap/>
              <w:overflowPunct/>
              <w:topLinePunct w:val="0"/>
              <w:bidi w:val="0"/>
              <w:snapToGrid/>
              <w:spacing w:line="480" w:lineRule="exact"/>
              <w:ind w:firstLine="420" w:firstLineChars="200"/>
              <w:jc w:val="both"/>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建设项目位于</w:t>
            </w:r>
            <w:r>
              <w:rPr>
                <w:rFonts w:hint="eastAsia" w:ascii="Times New Roman" w:hAnsi="Times New Roman" w:cs="Times New Roman"/>
                <w:color w:val="auto"/>
                <w:sz w:val="21"/>
                <w:szCs w:val="21"/>
                <w:highlight w:val="none"/>
                <w:shd w:val="clear" w:color="auto" w:fill="auto"/>
                <w:lang w:val="en-US" w:eastAsia="zh-CN"/>
              </w:rPr>
              <w:t>河北省唐山市高新区老庄子镇李官屯村</w:t>
            </w:r>
            <w:r>
              <w:rPr>
                <w:rFonts w:hint="eastAsia" w:ascii="Times New Roman" w:hAnsi="Times New Roman" w:eastAsia="宋体" w:cs="Times New Roman"/>
                <w:color w:val="auto"/>
                <w:sz w:val="21"/>
                <w:szCs w:val="21"/>
                <w:highlight w:val="none"/>
                <w:shd w:val="clear" w:color="auto" w:fill="auto"/>
                <w:lang w:val="en-US" w:eastAsia="zh-CN"/>
              </w:rPr>
              <w:t>内</w:t>
            </w:r>
            <w:r>
              <w:rPr>
                <w:rFonts w:hint="default" w:ascii="Times New Roman" w:hAnsi="Times New Roman" w:eastAsia="宋体" w:cs="Times New Roman"/>
                <w:color w:val="auto"/>
                <w:sz w:val="21"/>
                <w:szCs w:val="21"/>
                <w:highlight w:val="none"/>
                <w:shd w:val="clear" w:color="auto" w:fill="auto"/>
              </w:rPr>
              <w:t>，</w:t>
            </w:r>
            <w:r>
              <w:rPr>
                <w:rFonts w:hint="default" w:ascii="Times New Roman" w:hAnsi="Times New Roman" w:eastAsia="宋体" w:cs="Times New Roman"/>
                <w:color w:val="auto"/>
                <w:sz w:val="21"/>
                <w:szCs w:val="21"/>
                <w:highlight w:val="none"/>
                <w:shd w:val="clear" w:color="auto" w:fill="auto"/>
                <w:lang w:val="en-US" w:eastAsia="zh-CN"/>
              </w:rPr>
              <w:t>不在生态保护红线区、自然保护区、风景名胜区、森林公园、湿地公园、地质公园、水产种质资源保护区、自然文化遗产、湿地空间、饮用水地表水源保护区、饮用水地下水源保护区范围内。</w:t>
            </w:r>
            <w:r>
              <w:rPr>
                <w:rFonts w:hint="eastAsia" w:ascii="Times New Roman" w:hAnsi="Times New Roman" w:cs="Times New Roman"/>
                <w:color w:val="auto"/>
                <w:sz w:val="21"/>
                <w:szCs w:val="21"/>
                <w:highlight w:val="none"/>
                <w:shd w:val="clear" w:color="auto" w:fill="auto"/>
                <w:lang w:val="en-US" w:eastAsia="zh-CN"/>
              </w:rPr>
              <w:t>参照编号：ZH13027320003区县：唐山高新技术产业开发区，乡镇：老庄子镇，重点管控单元，准入清单符合性见下表。</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baseline"/>
              <w:rPr>
                <w:rFonts w:hint="default" w:ascii="Times New Roman" w:hAnsi="Times New Roman" w:eastAsia="宋体" w:cs="Times New Roman"/>
                <w:b/>
                <w:color w:val="auto"/>
                <w:sz w:val="21"/>
                <w:szCs w:val="21"/>
                <w:highlight w:val="none"/>
                <w:shd w:val="clear" w:color="auto" w:fill="auto"/>
                <w:lang w:val="en-US" w:eastAsia="zh-CN" w:bidi="ar"/>
              </w:rPr>
            </w:pPr>
            <w:r>
              <w:rPr>
                <w:rFonts w:hint="default" w:ascii="Times New Roman" w:hAnsi="Times New Roman" w:eastAsia="宋体" w:cs="Times New Roman"/>
                <w:b/>
                <w:color w:val="auto"/>
                <w:sz w:val="21"/>
                <w:szCs w:val="21"/>
                <w:highlight w:val="none"/>
                <w:shd w:val="clear" w:color="auto" w:fill="auto"/>
                <w:lang w:val="zh-CN" w:bidi="ar"/>
              </w:rPr>
              <w:t>表</w:t>
            </w:r>
            <w:r>
              <w:rPr>
                <w:rFonts w:hint="eastAsia" w:ascii="Times New Roman" w:hAnsi="Times New Roman" w:cs="Times New Roman"/>
                <w:b/>
                <w:color w:val="auto"/>
                <w:sz w:val="21"/>
                <w:szCs w:val="21"/>
                <w:highlight w:val="none"/>
                <w:shd w:val="clear" w:color="auto" w:fill="auto"/>
                <w:lang w:val="en-US" w:eastAsia="zh-CN" w:bidi="ar"/>
              </w:rPr>
              <w:t>1-1</w:t>
            </w:r>
            <w:r>
              <w:rPr>
                <w:rFonts w:hint="eastAsia" w:ascii="Times New Roman" w:hAnsi="Times New Roman" w:eastAsia="宋体" w:cs="Times New Roman"/>
                <w:b/>
                <w:color w:val="auto"/>
                <w:sz w:val="21"/>
                <w:szCs w:val="21"/>
                <w:highlight w:val="none"/>
                <w:shd w:val="clear" w:color="auto" w:fill="auto"/>
                <w:lang w:val="en-US" w:eastAsia="zh-CN" w:bidi="ar"/>
              </w:rPr>
              <w:t xml:space="preserve">  </w:t>
            </w:r>
            <w:r>
              <w:rPr>
                <w:rFonts w:hint="default" w:ascii="Times New Roman" w:hAnsi="Times New Roman" w:eastAsia="宋体" w:cs="Times New Roman"/>
                <w:b/>
                <w:color w:val="auto"/>
                <w:sz w:val="21"/>
                <w:szCs w:val="21"/>
                <w:highlight w:val="none"/>
                <w:shd w:val="clear" w:color="auto" w:fill="auto"/>
                <w:lang w:bidi="ar"/>
              </w:rPr>
              <w:t xml:space="preserve"> </w:t>
            </w:r>
            <w:r>
              <w:rPr>
                <w:rFonts w:hint="default" w:ascii="Times New Roman" w:hAnsi="Times New Roman" w:eastAsia="宋体" w:cs="Times New Roman"/>
                <w:b/>
                <w:color w:val="auto"/>
                <w:sz w:val="21"/>
                <w:szCs w:val="21"/>
                <w:highlight w:val="none"/>
                <w:shd w:val="clear" w:color="auto" w:fill="auto"/>
                <w:lang w:val="en-US" w:eastAsia="zh-CN" w:bidi="ar"/>
              </w:rPr>
              <w:t>唐山市生态环境准入清单</w:t>
            </w:r>
          </w:p>
          <w:tbl>
            <w:tblPr>
              <w:tblStyle w:val="30"/>
              <w:tblW w:w="65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09"/>
              <w:gridCol w:w="1900"/>
              <w:gridCol w:w="6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分类</w:t>
                  </w:r>
                </w:p>
              </w:tc>
              <w:tc>
                <w:tcPr>
                  <w:tcW w:w="340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管控要求</w:t>
                  </w:r>
                </w:p>
              </w:tc>
              <w:tc>
                <w:tcPr>
                  <w:tcW w:w="1900"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本项目情况</w:t>
                  </w:r>
                </w:p>
              </w:tc>
              <w:tc>
                <w:tcPr>
                  <w:tcW w:w="627"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空间布局约束</w:t>
                  </w:r>
                </w:p>
              </w:tc>
              <w:tc>
                <w:tcPr>
                  <w:tcW w:w="3409"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市核心区禁止布局废品收购站，经营性印刷、铁艺加工等涉VOCs排放行业企业，涉喷涂工序汽修行业以下企业。</w:t>
                  </w:r>
                </w:p>
                <w:p>
                  <w:pPr>
                    <w:keepNext w:val="0"/>
                    <w:keepLines w:val="0"/>
                    <w:pageBreakBefore w:val="0"/>
                    <w:widowControl w:val="0"/>
                    <w:numPr>
                      <w:ilvl w:val="0"/>
                      <w:numId w:val="2"/>
                    </w:numPr>
                    <w:kinsoku/>
                    <w:wordWrap/>
                    <w:overflowPunct/>
                    <w:topLinePunct w:val="0"/>
                    <w:autoSpaceDE/>
                    <w:autoSpaceDN/>
                    <w:bidi w:val="0"/>
                    <w:adjustRightInd w:val="0"/>
                    <w:snapToGrid/>
                    <w:jc w:val="both"/>
                    <w:textAlignment w:val="baseline"/>
                    <w:rPr>
                      <w:rFonts w:hint="default"/>
                      <w:lang w:val="en-US" w:eastAsia="zh-CN"/>
                    </w:rPr>
                  </w:pPr>
                  <w:r>
                    <w:rPr>
                      <w:rFonts w:hint="eastAsia" w:ascii="宋体" w:hAnsi="宋体" w:eastAsia="宋体" w:cs="宋体"/>
                      <w:color w:val="auto"/>
                      <w:sz w:val="18"/>
                      <w:szCs w:val="18"/>
                      <w:lang w:val="en-US" w:eastAsia="zh-CN"/>
                    </w:rPr>
                    <w:t>环线以内禁止布局搅拌站、沥青拌合站。二环线内，禁止新建铸造、轧钢、石灰窑、砖瓦窑、家具制造（涉VOCs）、化工行业企业；严禁国Ⅳ及以下排放标准柴油货车驶入。</w:t>
                  </w:r>
                </w:p>
              </w:tc>
              <w:tc>
                <w:tcPr>
                  <w:tcW w:w="1900"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ind w:left="0" w:leftChars="0" w:firstLine="0"/>
                    <w:jc w:val="both"/>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本项不涉及VOCs排放。</w:t>
                  </w:r>
                </w:p>
                <w:p>
                  <w:pPr>
                    <w:pStyle w:val="27"/>
                    <w:keepNext w:val="0"/>
                    <w:keepLines w:val="0"/>
                    <w:pageBreakBefore w:val="0"/>
                    <w:widowControl w:val="0"/>
                    <w:numPr>
                      <w:ilvl w:val="0"/>
                      <w:numId w:val="3"/>
                    </w:numPr>
                    <w:kinsoku/>
                    <w:wordWrap/>
                    <w:overflowPunct/>
                    <w:topLinePunct w:val="0"/>
                    <w:autoSpaceDE/>
                    <w:autoSpaceDN/>
                    <w:bidi w:val="0"/>
                    <w:snapToGrid/>
                    <w:spacing w:after="0"/>
                    <w:ind w:left="0" w:leftChars="0" w:firstLine="0"/>
                    <w:jc w:val="both"/>
                    <w:rPr>
                      <w:rFonts w:hint="default"/>
                      <w:lang w:val="en-US" w:eastAsia="zh-CN"/>
                    </w:rPr>
                  </w:pPr>
                  <w:r>
                    <w:rPr>
                      <w:rFonts w:hint="eastAsia" w:ascii="宋体" w:hAnsi="宋体" w:eastAsia="宋体" w:cs="宋体"/>
                      <w:sz w:val="18"/>
                      <w:szCs w:val="18"/>
                      <w:lang w:val="en-US" w:eastAsia="zh-CN"/>
                    </w:rPr>
                    <w:t>本项在二环以外，企业不涉及禁止</w:t>
                  </w:r>
                  <w:r>
                    <w:rPr>
                      <w:rFonts w:hint="eastAsia" w:ascii="宋体" w:hAnsi="宋体" w:eastAsia="宋体" w:cs="宋体"/>
                      <w:color w:val="auto"/>
                      <w:sz w:val="18"/>
                      <w:szCs w:val="18"/>
                      <w:lang w:val="en-US" w:eastAsia="zh-CN"/>
                    </w:rPr>
                    <w:t>新建铸造、轧钢、石灰窑、砖瓦窑、家具制造（涉VOCs）、化工行业企业，无国Ⅳ及以下排放标准柴油货车驶入</w:t>
                  </w:r>
                </w:p>
              </w:tc>
              <w:tc>
                <w:tcPr>
                  <w:tcW w:w="627"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污染物排放管控</w:t>
                  </w:r>
                </w:p>
              </w:tc>
              <w:tc>
                <w:tcPr>
                  <w:tcW w:w="34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jc w:val="both"/>
                    <w:textAlignment w:val="baseline"/>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禁止生产、销售、使用国家明令禁止的农业投入品，推进农业投入品包装废弃物和农田薄膜回收及无害化处理，鼓励使用低毒、低残留农药以及先进喷施技术；使用符合标准的有机肥、高效肥；采用生物防治等病虫害绿色防控技术；使用生物可降解农用薄膜；综合利用秸秆、移除高集污染物秸秆。</w:t>
                  </w:r>
                </w:p>
                <w:p>
                  <w:pPr>
                    <w:keepNext w:val="0"/>
                    <w:keepLines w:val="0"/>
                    <w:pageBreakBefore w:val="0"/>
                    <w:widowControl w:val="0"/>
                    <w:numPr>
                      <w:ilvl w:val="0"/>
                      <w:numId w:val="0"/>
                    </w:numPr>
                    <w:kinsoku/>
                    <w:wordWrap/>
                    <w:overflowPunct/>
                    <w:topLinePunct w:val="0"/>
                    <w:autoSpaceDE/>
                    <w:autoSpaceDN/>
                    <w:bidi w:val="0"/>
                    <w:adjustRightInd w:val="0"/>
                    <w:snapToGrid/>
                    <w:jc w:val="both"/>
                    <w:textAlignment w:val="baseline"/>
                    <w:rPr>
                      <w:rFonts w:hint="default"/>
                      <w:lang w:val="en-US" w:eastAsia="zh-CN"/>
                    </w:rPr>
                  </w:pP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合理使用农药、兽药、肥料、饲料、农用薄膜等农业投入品，控制农药、兽药、化肥等的使用量。鼓励采取有利于防止土壤污染的种养结合、轮作休耕等农业耕作措施；支持采取土壤改良、土壤肥力提升等有利于土壤养护和培育的措施；支持禽畜粪便处理、利用设施的建设。</w:t>
                  </w:r>
                </w:p>
              </w:tc>
              <w:tc>
                <w:tcPr>
                  <w:tcW w:w="1900"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本项目</w:t>
                  </w:r>
                  <w:r>
                    <w:rPr>
                      <w:rFonts w:hint="eastAsia" w:ascii="Times New Roman" w:hAnsi="Times New Roman" w:cs="Times New Roman"/>
                      <w:color w:val="auto"/>
                      <w:sz w:val="18"/>
                      <w:szCs w:val="18"/>
                      <w:lang w:val="en-US" w:eastAsia="zh-CN"/>
                    </w:rPr>
                    <w:t>为锅炉改造，不涉及农业投入品</w:t>
                  </w:r>
                </w:p>
              </w:tc>
              <w:tc>
                <w:tcPr>
                  <w:tcW w:w="627" w:type="dxa"/>
                  <w:noWrap w:val="0"/>
                  <w:vAlign w:val="center"/>
                </w:tcPr>
                <w:p>
                  <w:pPr>
                    <w:widowControl w:val="0"/>
                    <w:adjustRightInd w:val="0"/>
                    <w:jc w:val="center"/>
                    <w:textAlignment w:val="baseline"/>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环境风险防控</w:t>
                  </w:r>
                </w:p>
              </w:tc>
              <w:tc>
                <w:tcPr>
                  <w:tcW w:w="3409" w:type="dxa"/>
                  <w:noWrap w:val="0"/>
                  <w:vAlign w:val="center"/>
                </w:tcPr>
                <w:p>
                  <w:pPr>
                    <w:widowControl w:val="0"/>
                    <w:numPr>
                      <w:ilvl w:val="0"/>
                      <w:numId w:val="4"/>
                    </w:numPr>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完善农村生活垃圾市场化保洁机制，排查整治非正规垃圾堆放点，巩固农村生活垃圾收运体系长效机制。</w:t>
                  </w:r>
                </w:p>
                <w:p>
                  <w:pPr>
                    <w:widowControl w:val="0"/>
                    <w:numPr>
                      <w:ilvl w:val="0"/>
                      <w:numId w:val="4"/>
                    </w:numPr>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建立农村生活污水治理运行与管控长效机制，推进村庄生活污水优先就近纳入城市、县城和乡（镇）污水收集官网集中统一处理；在城镇排污管网未覆盖的乡（镇）应当有计划的组织建设乡（镇）污水处理站和分散式污水净化设施，防止污染地下水。</w:t>
                  </w:r>
                </w:p>
              </w:tc>
              <w:tc>
                <w:tcPr>
                  <w:tcW w:w="1900"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val="0"/>
                    <w:snapToGrid/>
                    <w:jc w:val="both"/>
                    <w:textAlignment w:val="baseline"/>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本项目为改建项目，不产生新的生活垃圾，生活垃圾由当地环卫部门处理。</w:t>
                  </w:r>
                </w:p>
                <w:p>
                  <w:pPr>
                    <w:keepNext w:val="0"/>
                    <w:keepLines w:val="0"/>
                    <w:pageBreakBefore w:val="0"/>
                    <w:widowControl w:val="0"/>
                    <w:numPr>
                      <w:ilvl w:val="0"/>
                      <w:numId w:val="5"/>
                    </w:numPr>
                    <w:kinsoku/>
                    <w:wordWrap/>
                    <w:overflowPunct/>
                    <w:topLinePunct w:val="0"/>
                    <w:autoSpaceDE/>
                    <w:autoSpaceDN/>
                    <w:bidi w:val="0"/>
                    <w:adjustRightInd w:val="0"/>
                    <w:snapToGrid/>
                    <w:jc w:val="both"/>
                    <w:textAlignment w:val="baseline"/>
                    <w:rPr>
                      <w:rFonts w:hint="default"/>
                      <w:lang w:val="en-US" w:eastAsia="zh-CN"/>
                    </w:rPr>
                  </w:pPr>
                  <w:r>
                    <w:rPr>
                      <w:rFonts w:hint="eastAsia" w:ascii="Times New Roman" w:hAnsi="Times New Roman" w:eastAsia="宋体" w:cs="Times New Roman"/>
                      <w:color w:val="auto"/>
                      <w:sz w:val="18"/>
                      <w:szCs w:val="18"/>
                      <w:lang w:val="en-US" w:eastAsia="zh-CN"/>
                    </w:rPr>
                    <w:t>本项目为改建项目利用厂区原有污水处理设施，进行废水处理，不外排。</w:t>
                  </w:r>
                </w:p>
              </w:tc>
              <w:tc>
                <w:tcPr>
                  <w:tcW w:w="627"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资源利用效率要求</w:t>
                  </w:r>
                </w:p>
              </w:tc>
              <w:tc>
                <w:tcPr>
                  <w:tcW w:w="3409" w:type="dxa"/>
                  <w:noWrap w:val="0"/>
                  <w:vAlign w:val="center"/>
                </w:tcPr>
                <w:p>
                  <w:pPr>
                    <w:widowControl w:val="0"/>
                    <w:numPr>
                      <w:ilvl w:val="0"/>
                      <w:numId w:val="6"/>
                    </w:numPr>
                    <w:adjustRightInd w:val="0"/>
                    <w:jc w:val="center"/>
                    <w:textAlignment w:val="baseline"/>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老庄子镇为浅层地下水限采区，一般不得开凿新的取水井。确需采用地下水的，应当由省人民政府水行政主管部门统筹安排，按照总量控制原则通过按比例核减其他取水单位的地下水取水量和年度用水计划，进行合理配置</w:t>
                  </w:r>
                  <w:r>
                    <w:rPr>
                      <w:rFonts w:hint="eastAsia" w:ascii="Times New Roman" w:hAnsi="Times New Roman" w:eastAsia="宋体" w:cs="Times New Roman"/>
                      <w:color w:val="auto"/>
                      <w:sz w:val="18"/>
                      <w:szCs w:val="18"/>
                      <w:lang w:val="en-US" w:eastAsia="zh-CN"/>
                    </w:rPr>
                    <w:t>。</w:t>
                  </w:r>
                </w:p>
                <w:p>
                  <w:pPr>
                    <w:widowControl w:val="0"/>
                    <w:numPr>
                      <w:ilvl w:val="0"/>
                      <w:numId w:val="6"/>
                    </w:numPr>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严格执行国家土地管理政策，先补后占，实现占补平衡，杜绝耕地数量的减少。</w:t>
                  </w:r>
                </w:p>
              </w:tc>
              <w:tc>
                <w:tcPr>
                  <w:tcW w:w="1900" w:type="dxa"/>
                  <w:noWrap w:val="0"/>
                  <w:vAlign w:val="center"/>
                </w:tcPr>
                <w:p>
                  <w:pPr>
                    <w:widowControl w:val="0"/>
                    <w:numPr>
                      <w:ilvl w:val="0"/>
                      <w:numId w:val="7"/>
                    </w:numPr>
                    <w:adjustRightInd w:val="0"/>
                    <w:jc w:val="center"/>
                    <w:textAlignment w:val="baseline"/>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本项目</w:t>
                  </w:r>
                  <w:r>
                    <w:rPr>
                      <w:rFonts w:hint="eastAsia" w:ascii="Times New Roman" w:hAnsi="Times New Roman" w:cs="Times New Roman"/>
                      <w:color w:val="auto"/>
                      <w:sz w:val="18"/>
                      <w:szCs w:val="18"/>
                      <w:lang w:val="en-US" w:eastAsia="zh-CN"/>
                    </w:rPr>
                    <w:t>采用项目原有用水，不新开凿取水井</w:t>
                  </w:r>
                  <w:r>
                    <w:rPr>
                      <w:rFonts w:hint="eastAsia" w:ascii="Times New Roman" w:hAnsi="Times New Roman" w:eastAsia="宋体" w:cs="Times New Roman"/>
                      <w:color w:val="auto"/>
                      <w:sz w:val="18"/>
                      <w:szCs w:val="18"/>
                      <w:lang w:val="en-US" w:eastAsia="zh-CN"/>
                    </w:rPr>
                    <w:t>；</w:t>
                  </w:r>
                </w:p>
                <w:p>
                  <w:pPr>
                    <w:widowControl w:val="0"/>
                    <w:numPr>
                      <w:ilvl w:val="0"/>
                      <w:numId w:val="7"/>
                    </w:numPr>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本项目</w:t>
                  </w:r>
                  <w:r>
                    <w:rPr>
                      <w:rFonts w:hint="eastAsia" w:ascii="Times New Roman" w:hAnsi="Times New Roman" w:cs="Times New Roman"/>
                      <w:color w:val="auto"/>
                      <w:sz w:val="18"/>
                      <w:szCs w:val="18"/>
                      <w:lang w:val="en-US" w:eastAsia="zh-CN"/>
                    </w:rPr>
                    <w:t>采用厂区原有锅炉房，无新增占地</w:t>
                  </w:r>
                  <w:r>
                    <w:rPr>
                      <w:rFonts w:hint="eastAsia" w:ascii="Times New Roman" w:hAnsi="Times New Roman" w:eastAsia="宋体" w:cs="Times New Roman"/>
                      <w:color w:val="auto"/>
                      <w:sz w:val="18"/>
                      <w:szCs w:val="18"/>
                      <w:lang w:val="en-US" w:eastAsia="zh-CN"/>
                    </w:rPr>
                    <w:t>。</w:t>
                  </w:r>
                </w:p>
              </w:tc>
              <w:tc>
                <w:tcPr>
                  <w:tcW w:w="627" w:type="dxa"/>
                  <w:noWrap w:val="0"/>
                  <w:vAlign w:val="center"/>
                </w:tcPr>
                <w:p>
                  <w:pPr>
                    <w:widowControl w:val="0"/>
                    <w:adjustRightInd w:val="0"/>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符合</w:t>
                  </w:r>
                </w:p>
              </w:tc>
            </w:tr>
          </w:tbl>
          <w:p>
            <w:pPr>
              <w:spacing w:line="480" w:lineRule="exact"/>
              <w:ind w:firstLine="420" w:firstLineChars="200"/>
              <w:jc w:val="left"/>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zh-CN" w:eastAsia="zh-CN"/>
              </w:rPr>
              <w:t>由上表可知，本项目</w:t>
            </w:r>
            <w:r>
              <w:rPr>
                <w:rFonts w:hint="default" w:ascii="Times New Roman" w:hAnsi="Times New Roman" w:eastAsia="宋体" w:cs="Times New Roman"/>
                <w:color w:val="auto"/>
                <w:sz w:val="21"/>
                <w:szCs w:val="21"/>
                <w:highlight w:val="none"/>
                <w:shd w:val="clear" w:color="auto" w:fill="auto"/>
                <w:lang w:val="en-US" w:eastAsia="zh-CN"/>
              </w:rPr>
              <w:t>符合唐山市生态环境准入清单要求。</w:t>
            </w:r>
          </w:p>
          <w:p>
            <w:pPr>
              <w:spacing w:line="480" w:lineRule="exact"/>
              <w:ind w:firstLine="420" w:firstLineChars="200"/>
              <w:jc w:val="left"/>
              <w:rPr>
                <w:rFonts w:hint="default" w:ascii="Times New Roman" w:hAnsi="Times New Roman" w:eastAsia="宋体" w:cs="Times New Roman"/>
                <w:color w:val="auto"/>
                <w:sz w:val="21"/>
                <w:szCs w:val="21"/>
                <w:highlight w:val="none"/>
                <w:shd w:val="clear" w:color="auto" w:fill="auto"/>
                <w:lang w:val="zh-CN" w:eastAsia="zh-CN"/>
              </w:rPr>
            </w:pPr>
            <w:r>
              <w:rPr>
                <w:rFonts w:hint="default" w:ascii="Times New Roman" w:hAnsi="Times New Roman" w:eastAsia="宋体" w:cs="Times New Roman"/>
                <w:color w:val="auto"/>
                <w:sz w:val="21"/>
                <w:szCs w:val="21"/>
                <w:highlight w:val="none"/>
                <w:shd w:val="clear" w:color="auto" w:fill="auto"/>
                <w:lang w:val="zh-CN" w:eastAsia="zh-CN"/>
              </w:rPr>
              <w:t>综上所述，本项目的建设符合</w:t>
            </w:r>
            <w:r>
              <w:rPr>
                <w:rFonts w:hint="eastAsia" w:ascii="Times New Roman" w:hAnsi="Times New Roman" w:eastAsia="宋体" w:cs="Times New Roman"/>
                <w:color w:val="auto"/>
                <w:sz w:val="21"/>
                <w:szCs w:val="21"/>
                <w:highlight w:val="none"/>
                <w:shd w:val="clear" w:color="auto" w:fill="auto"/>
                <w:lang w:val="zh-CN" w:eastAsia="zh-CN"/>
              </w:rPr>
              <w:t>“</w:t>
            </w:r>
            <w:r>
              <w:rPr>
                <w:rFonts w:hint="default" w:ascii="Times New Roman" w:hAnsi="Times New Roman" w:eastAsia="宋体" w:cs="Times New Roman"/>
                <w:color w:val="auto"/>
                <w:sz w:val="21"/>
                <w:szCs w:val="21"/>
                <w:highlight w:val="none"/>
                <w:shd w:val="clear" w:color="auto" w:fill="auto"/>
                <w:lang w:val="zh-CN" w:eastAsia="zh-CN"/>
              </w:rPr>
              <w:t>三线一单</w:t>
            </w:r>
            <w:r>
              <w:rPr>
                <w:rFonts w:hint="eastAsia" w:ascii="Times New Roman" w:hAnsi="Times New Roman" w:eastAsia="宋体" w:cs="Times New Roman"/>
                <w:color w:val="auto"/>
                <w:sz w:val="21"/>
                <w:szCs w:val="21"/>
                <w:highlight w:val="none"/>
                <w:shd w:val="clear" w:color="auto" w:fill="auto"/>
                <w:lang w:val="zh-CN" w:eastAsia="zh-CN"/>
              </w:rPr>
              <w:t>”</w:t>
            </w:r>
            <w:r>
              <w:rPr>
                <w:rFonts w:hint="default" w:ascii="Times New Roman" w:hAnsi="Times New Roman" w:eastAsia="宋体" w:cs="Times New Roman"/>
                <w:color w:val="auto"/>
                <w:sz w:val="21"/>
                <w:szCs w:val="21"/>
                <w:highlight w:val="none"/>
                <w:shd w:val="clear" w:color="auto" w:fill="auto"/>
                <w:lang w:val="zh-CN" w:eastAsia="zh-CN"/>
              </w:rPr>
              <w:t>管控要求。</w:t>
            </w:r>
          </w:p>
          <w:p>
            <w:pPr>
              <w:pStyle w:val="63"/>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b/>
                <w:bCs/>
                <w:color w:val="auto"/>
                <w:kern w:val="0"/>
                <w:sz w:val="21"/>
                <w:szCs w:val="21"/>
              </w:rPr>
            </w:pPr>
            <w:r>
              <w:rPr>
                <w:rFonts w:hint="eastAsia"/>
                <w:b/>
                <w:color w:val="auto"/>
                <w:sz w:val="21"/>
                <w:szCs w:val="21"/>
                <w:lang w:val="en-US" w:eastAsia="zh-CN"/>
              </w:rPr>
              <w:t>2</w:t>
            </w:r>
            <w:r>
              <w:rPr>
                <w:rFonts w:hint="eastAsia" w:ascii="Times New Roman" w:hAnsi="Times New Roman"/>
                <w:b/>
                <w:color w:val="auto"/>
                <w:sz w:val="21"/>
                <w:szCs w:val="21"/>
                <w:lang w:val="en-US" w:eastAsia="zh-CN"/>
              </w:rPr>
              <w:t>、</w:t>
            </w:r>
            <w:r>
              <w:rPr>
                <w:rFonts w:hint="eastAsia"/>
                <w:b/>
                <w:color w:val="auto"/>
                <w:sz w:val="21"/>
                <w:szCs w:val="21"/>
                <w:lang w:val="en-US" w:eastAsia="zh-CN"/>
              </w:rPr>
              <w:t>改建项目</w:t>
            </w:r>
            <w:r>
              <w:rPr>
                <w:rFonts w:ascii="Times New Roman" w:hAnsi="Times New Roman"/>
                <w:b/>
                <w:color w:val="auto"/>
                <w:sz w:val="21"/>
                <w:szCs w:val="21"/>
              </w:rPr>
              <w:t>可行性分析</w:t>
            </w:r>
          </w:p>
          <w:p>
            <w:pPr>
              <w:pStyle w:val="27"/>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lang w:val="en-US" w:eastAsia="zh-CN"/>
              </w:rPr>
              <w:t xml:space="preserve">  </w:t>
            </w:r>
            <w:r>
              <w:rPr>
                <w:rFonts w:hint="eastAsia" w:ascii="Times New Roman" w:hAnsi="Times New Roman" w:eastAsia="宋体" w:cs="Times New Roman"/>
                <w:color w:val="auto"/>
                <w:kern w:val="2"/>
                <w:sz w:val="21"/>
                <w:szCs w:val="21"/>
                <w:lang w:val="en-US" w:eastAsia="zh-CN" w:bidi="ar-SA"/>
              </w:rPr>
              <w:t xml:space="preserve"> 建设项目为蒸汽锅炉改造项目根据</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关于做好2020年锅炉治理工作的通知</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冀气领办函[2020]16号</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中的要求</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建设项目为锅炉房生物质锅炉的位置上进行技术改造，锅炉位置并未发生变化，未在其他地方新建锅炉，符合建设标准。由原来的生物质锅炉改为</w:t>
            </w:r>
            <w:r>
              <w:rPr>
                <w:rFonts w:hint="eastAsia" w:cs="Times New Roman"/>
                <w:color w:val="auto"/>
                <w:kern w:val="2"/>
                <w:sz w:val="21"/>
                <w:szCs w:val="21"/>
                <w:lang w:val="en-US" w:eastAsia="zh-CN" w:bidi="ar-SA"/>
              </w:rPr>
              <w:t>燃</w:t>
            </w:r>
            <w:r>
              <w:rPr>
                <w:rFonts w:hint="eastAsia" w:ascii="Times New Roman" w:hAnsi="Times New Roman" w:eastAsia="宋体" w:cs="Times New Roman"/>
                <w:color w:val="auto"/>
                <w:kern w:val="2"/>
                <w:sz w:val="21"/>
                <w:szCs w:val="21"/>
                <w:lang w:val="en-US" w:eastAsia="zh-CN" w:bidi="ar-SA"/>
              </w:rPr>
              <w:t>气蒸汽锅炉，并采用低氮燃烧</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烟气再循环系统进行氮氧化物的处理，实</w:t>
            </w:r>
            <w:r>
              <w:rPr>
                <w:rFonts w:hint="eastAsia" w:cs="Times New Roman"/>
                <w:color w:val="auto"/>
                <w:kern w:val="2"/>
                <w:sz w:val="21"/>
                <w:szCs w:val="21"/>
                <w:lang w:val="en-US" w:eastAsia="zh-CN" w:bidi="ar-SA"/>
              </w:rPr>
              <w:t>现</w:t>
            </w:r>
            <w:r>
              <w:rPr>
                <w:rFonts w:hint="eastAsia" w:ascii="Times New Roman" w:hAnsi="Times New Roman" w:eastAsia="宋体" w:cs="Times New Roman"/>
                <w:color w:val="auto"/>
                <w:kern w:val="2"/>
                <w:sz w:val="21"/>
                <w:szCs w:val="21"/>
                <w:lang w:val="en-US" w:eastAsia="zh-CN" w:bidi="ar-SA"/>
              </w:rPr>
              <w:t>氮氧化物的达标排放</w:t>
            </w:r>
            <w:r>
              <w:rPr>
                <w:rFonts w:hint="eastAsia" w:ascii="Times New Roman" w:hAnsi="Times New Roman" w:cs="Times New Roman"/>
                <w:color w:val="auto"/>
                <w:kern w:val="2"/>
                <w:sz w:val="21"/>
                <w:szCs w:val="21"/>
                <w:lang w:val="en-US" w:eastAsia="zh-CN" w:bidi="ar-SA"/>
              </w:rPr>
              <w:t>，该项目可行。</w:t>
            </w:r>
          </w:p>
          <w:p>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imes New Roman" w:hAnsi="Times New Roman" w:cs="Times New Roman"/>
                <w:b/>
                <w:bCs/>
                <w:color w:val="auto"/>
                <w:sz w:val="21"/>
                <w:szCs w:val="21"/>
              </w:rPr>
            </w:pPr>
            <w:r>
              <w:rPr>
                <w:rFonts w:hint="eastAsia" w:cs="宋体"/>
                <w:color w:val="auto"/>
                <w:kern w:val="0"/>
                <w:sz w:val="21"/>
                <w:szCs w:val="21"/>
                <w:lang w:val="en-US" w:eastAsia="zh-CN"/>
              </w:rPr>
              <w:t>3</w:t>
            </w:r>
            <w:r>
              <w:rPr>
                <w:rFonts w:hint="eastAsia" w:ascii="Times New Roman" w:hAnsi="Times New Roman" w:cs="宋体"/>
                <w:color w:val="auto"/>
                <w:kern w:val="0"/>
                <w:sz w:val="21"/>
                <w:szCs w:val="21"/>
                <w:lang w:val="en-US" w:eastAsia="zh-CN"/>
              </w:rPr>
              <w:t>、</w:t>
            </w:r>
            <w:r>
              <w:rPr>
                <w:rFonts w:hint="default" w:ascii="Times New Roman" w:hAnsi="Times New Roman" w:cs="Times New Roman"/>
                <w:b/>
                <w:bCs/>
                <w:color w:val="auto"/>
                <w:sz w:val="21"/>
                <w:szCs w:val="21"/>
              </w:rPr>
              <w:t>选址合理性分析</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根据建设单位提供的租赁协议及</w:t>
            </w:r>
            <w:r>
              <w:rPr>
                <w:rFonts w:hint="eastAsia" w:cs="Times New Roman"/>
                <w:color w:val="auto"/>
                <w:sz w:val="21"/>
                <w:szCs w:val="21"/>
                <w:highlight w:val="none"/>
                <w:lang w:val="en-US" w:eastAsia="zh-CN"/>
              </w:rPr>
              <w:t>老庄子国土资源所出具的土地证明</w:t>
            </w:r>
            <w:r>
              <w:rPr>
                <w:rFonts w:hint="default" w:ascii="Times New Roman" w:hAnsi="Times New Roman" w:cs="Times New Roman"/>
                <w:color w:val="auto"/>
                <w:sz w:val="21"/>
                <w:szCs w:val="21"/>
                <w:highlight w:val="none"/>
                <w:lang w:val="en-US" w:eastAsia="zh-CN"/>
              </w:rPr>
              <w:t>可知，项目用地属于建设用地</w:t>
            </w:r>
            <w:r>
              <w:rPr>
                <w:rFonts w:hint="eastAsia" w:ascii="Times New Roman" w:hAnsi="Times New Roman"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宋体"/>
                <w:color w:val="auto"/>
                <w:kern w:val="0"/>
                <w:sz w:val="21"/>
                <w:szCs w:val="21"/>
                <w:lang w:val="en-US" w:eastAsia="zh-CN"/>
              </w:rPr>
            </w:pPr>
            <w:r>
              <w:rPr>
                <w:rFonts w:hint="default" w:ascii="Times New Roman" w:hAnsi="Times New Roman" w:cs="Times New Roman"/>
                <w:bCs/>
                <w:color w:val="auto"/>
                <w:sz w:val="21"/>
                <w:szCs w:val="21"/>
                <w:highlight w:val="none"/>
              </w:rPr>
              <w:t>本项目位于</w:t>
            </w:r>
            <w:r>
              <w:rPr>
                <w:rFonts w:hint="default" w:ascii="Times New Roman" w:hAnsi="Times New Roman" w:cs="Times New Roman"/>
                <w:bCs/>
                <w:color w:val="auto"/>
                <w:sz w:val="21"/>
                <w:szCs w:val="21"/>
                <w:highlight w:val="none"/>
                <w:lang w:eastAsia="zh-CN"/>
              </w:rPr>
              <w:t>大张刘庄饮用水水源地准保护区</w:t>
            </w:r>
            <w:r>
              <w:rPr>
                <w:rFonts w:hint="default" w:ascii="Times New Roman" w:hAnsi="Times New Roman" w:cs="Times New Roman"/>
                <w:bCs/>
                <w:color w:val="auto"/>
                <w:sz w:val="21"/>
                <w:szCs w:val="21"/>
                <w:highlight w:val="none"/>
              </w:rPr>
              <w:t>的</w:t>
            </w:r>
            <w:r>
              <w:rPr>
                <w:rFonts w:hint="eastAsia" w:cs="Times New Roman"/>
                <w:bCs/>
                <w:color w:val="auto"/>
                <w:sz w:val="21"/>
                <w:szCs w:val="21"/>
                <w:highlight w:val="none"/>
                <w:lang w:val="en-US" w:eastAsia="zh-CN"/>
              </w:rPr>
              <w:t>北</w:t>
            </w:r>
            <w:r>
              <w:rPr>
                <w:rFonts w:hint="default" w:ascii="Times New Roman" w:hAnsi="Times New Roman" w:cs="Times New Roman"/>
                <w:bCs/>
                <w:color w:val="auto"/>
                <w:sz w:val="21"/>
                <w:szCs w:val="21"/>
                <w:highlight w:val="none"/>
              </w:rPr>
              <w:t>侧，距离该水源地</w:t>
            </w:r>
            <w:r>
              <w:rPr>
                <w:rFonts w:hint="default" w:ascii="Times New Roman" w:hAnsi="Times New Roman" w:cs="Times New Roman"/>
                <w:bCs/>
                <w:color w:val="auto"/>
                <w:sz w:val="21"/>
                <w:szCs w:val="21"/>
                <w:highlight w:val="none"/>
                <w:lang w:val="en-US" w:eastAsia="zh-CN"/>
              </w:rPr>
              <w:t>准</w:t>
            </w:r>
            <w:r>
              <w:rPr>
                <w:rFonts w:hint="default" w:ascii="Times New Roman" w:hAnsi="Times New Roman" w:cs="Times New Roman"/>
                <w:bCs/>
                <w:color w:val="auto"/>
                <w:sz w:val="21"/>
                <w:szCs w:val="21"/>
                <w:highlight w:val="none"/>
              </w:rPr>
              <w:t>保护区</w:t>
            </w:r>
            <w:r>
              <w:rPr>
                <w:rFonts w:hint="eastAsia" w:cs="Times New Roman"/>
                <w:bCs/>
                <w:color w:val="auto"/>
                <w:sz w:val="21"/>
                <w:szCs w:val="21"/>
                <w:highlight w:val="none"/>
                <w:lang w:val="en-US" w:eastAsia="zh-CN"/>
              </w:rPr>
              <w:t>360</w:t>
            </w:r>
            <w:r>
              <w:rPr>
                <w:rFonts w:hint="default" w:ascii="Times New Roman" w:hAnsi="Times New Roman" w:cs="Times New Roman"/>
                <w:bCs/>
                <w:color w:val="auto"/>
                <w:sz w:val="21"/>
                <w:szCs w:val="21"/>
                <w:highlight w:val="none"/>
              </w:rPr>
              <w:t>m，本项目与</w:t>
            </w:r>
            <w:r>
              <w:rPr>
                <w:rFonts w:hint="default" w:ascii="Times New Roman" w:hAnsi="Times New Roman" w:cs="Times New Roman"/>
                <w:bCs/>
                <w:color w:val="auto"/>
                <w:sz w:val="21"/>
                <w:szCs w:val="21"/>
                <w:highlight w:val="none"/>
                <w:lang w:eastAsia="zh-CN"/>
              </w:rPr>
              <w:t>大张刘庄饮用水水源地准保护区</w:t>
            </w:r>
            <w:r>
              <w:rPr>
                <w:rFonts w:hint="default" w:ascii="Times New Roman" w:hAnsi="Times New Roman" w:cs="Times New Roman"/>
                <w:bCs/>
                <w:color w:val="auto"/>
                <w:sz w:val="21"/>
                <w:szCs w:val="21"/>
                <w:highlight w:val="none"/>
              </w:rPr>
              <w:t>距离方位关系见附图3。本项目生产用水主要为</w:t>
            </w:r>
            <w:r>
              <w:rPr>
                <w:rFonts w:hint="eastAsia" w:cs="Times New Roman"/>
                <w:bCs/>
                <w:color w:val="auto"/>
                <w:sz w:val="21"/>
                <w:szCs w:val="21"/>
                <w:highlight w:val="none"/>
                <w:lang w:val="en-US" w:eastAsia="zh-CN"/>
              </w:rPr>
              <w:t>锅炉用水</w:t>
            </w:r>
            <w:r>
              <w:rPr>
                <w:rFonts w:hint="default" w:ascii="Times New Roman" w:hAnsi="Times New Roman" w:cs="Times New Roman"/>
                <w:bCs/>
                <w:color w:val="auto"/>
                <w:sz w:val="21"/>
                <w:szCs w:val="21"/>
                <w:highlight w:val="none"/>
              </w:rPr>
              <w:t>，</w:t>
            </w:r>
            <w:r>
              <w:rPr>
                <w:rFonts w:hint="eastAsia" w:cs="Times New Roman"/>
                <w:bCs/>
                <w:color w:val="auto"/>
                <w:sz w:val="21"/>
                <w:szCs w:val="21"/>
                <w:highlight w:val="none"/>
                <w:lang w:val="en-US" w:eastAsia="zh-CN"/>
              </w:rPr>
              <w:t>随蒸汽蒸发，</w:t>
            </w:r>
            <w:r>
              <w:rPr>
                <w:rFonts w:hint="default" w:ascii="Times New Roman" w:hAnsi="Times New Roman" w:cs="Times New Roman"/>
                <w:bCs/>
                <w:color w:val="auto"/>
                <w:sz w:val="21"/>
                <w:szCs w:val="21"/>
                <w:highlight w:val="none"/>
              </w:rPr>
              <w:t>不外排，生活废水主要为职工盥洗废水，直接泼洒地面抑尘。</w:t>
            </w:r>
            <w:r>
              <w:rPr>
                <w:rFonts w:hint="eastAsia" w:cs="Times New Roman"/>
                <w:bCs/>
                <w:color w:val="auto"/>
                <w:sz w:val="21"/>
                <w:szCs w:val="21"/>
                <w:highlight w:val="none"/>
                <w:lang w:val="en-US" w:eastAsia="zh-CN"/>
              </w:rPr>
              <w:t>项目生产产生的废气采取相应废气处理措施后，达标排放。</w:t>
            </w:r>
            <w:r>
              <w:rPr>
                <w:rFonts w:hint="default" w:ascii="Times New Roman" w:hAnsi="Times New Roman" w:cs="Times New Roman"/>
                <w:bCs/>
                <w:color w:val="auto"/>
                <w:sz w:val="21"/>
                <w:szCs w:val="21"/>
                <w:highlight w:val="none"/>
              </w:rPr>
              <w:t>项目选址合理。</w:t>
            </w:r>
          </w:p>
        </w:tc>
      </w:tr>
    </w:tbl>
    <w:p>
      <w:pPr>
        <w:spacing w:line="360" w:lineRule="auto"/>
        <w:outlineLvl w:val="0"/>
        <w:rPr>
          <w:rFonts w:ascii="Times New Roman" w:hAnsi="Times New Roman" w:eastAsia="黑体"/>
          <w:sz w:val="30"/>
        </w:rPr>
        <w:sectPr>
          <w:footerReference r:id="rId5" w:type="default"/>
          <w:pgSz w:w="11906" w:h="16838"/>
          <w:pgMar w:top="1587" w:right="1531" w:bottom="1587"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4"/>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二、建设项目工程分析</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8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470" w:type="dxa"/>
            <w:noWrap w:val="0"/>
            <w:vAlign w:val="center"/>
          </w:tcPr>
          <w:p>
            <w:pPr>
              <w:pStyle w:val="24"/>
              <w:adjustRightInd w:val="0"/>
              <w:snapToGrid w:val="0"/>
              <w:spacing w:before="0" w:beforeAutospacing="0" w:after="0" w:afterAutospacing="0"/>
              <w:jc w:val="center"/>
              <w:rPr>
                <w:rFonts w:ascii="Times New Roman" w:hAnsi="Times New Roman" w:cs="宋体"/>
                <w:sz w:val="21"/>
                <w:szCs w:val="21"/>
              </w:rPr>
            </w:pPr>
            <w:r>
              <w:rPr>
                <w:rFonts w:hint="eastAsia" w:ascii="Times New Roman" w:hAnsi="Times New Roman" w:cs="宋体"/>
                <w:sz w:val="21"/>
                <w:szCs w:val="21"/>
              </w:rPr>
              <w:t>建设内容</w:t>
            </w:r>
          </w:p>
        </w:tc>
        <w:tc>
          <w:tcPr>
            <w:tcW w:w="8591" w:type="dxa"/>
            <w:noWrap w:val="0"/>
            <w:vAlign w:val="top"/>
          </w:tcPr>
          <w:p>
            <w:pPr>
              <w:keepNext w:val="0"/>
              <w:keepLines w:val="0"/>
              <w:pageBreakBefore w:val="0"/>
              <w:widowControl w:val="0"/>
              <w:numPr>
                <w:ilvl w:val="0"/>
                <w:numId w:val="8"/>
              </w:numPr>
              <w:kinsoku/>
              <w:wordWrap/>
              <w:overflowPunct/>
              <w:topLinePunct w:val="0"/>
              <w:bidi w:val="0"/>
              <w:snapToGrid/>
              <w:spacing w:line="400" w:lineRule="exact"/>
              <w:ind w:firstLine="420" w:firstLineChars="200"/>
              <w:rPr>
                <w:rFonts w:hint="default" w:ascii="Times New Roman" w:hAnsi="Times New Roman"/>
                <w:color w:val="0000FF"/>
                <w:sz w:val="21"/>
                <w:szCs w:val="21"/>
                <w:highlight w:val="none"/>
                <w:lang w:val="en-US" w:eastAsia="zh-CN"/>
              </w:rPr>
            </w:pPr>
            <w:r>
              <w:rPr>
                <w:rFonts w:hint="eastAsia" w:ascii="Times New Roman" w:hAnsi="Times New Roman"/>
                <w:color w:val="0000FF"/>
                <w:sz w:val="21"/>
                <w:szCs w:val="21"/>
                <w:highlight w:val="none"/>
                <w:lang w:val="en-US" w:eastAsia="zh-CN"/>
              </w:rPr>
              <w:t>项目由来</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eastAsia="宋体" w:cs="Times New Roman"/>
                <w:b w:val="0"/>
                <w:bCs w:val="0"/>
                <w:color w:val="0000FF"/>
                <w:sz w:val="21"/>
                <w:szCs w:val="21"/>
                <w:lang w:val="en-US" w:eastAsia="zh-CN"/>
              </w:rPr>
            </w:pPr>
            <w:r>
              <w:rPr>
                <w:rFonts w:hint="eastAsia" w:cs="Times New Roman"/>
                <w:color w:val="0000FF"/>
                <w:sz w:val="21"/>
                <w:szCs w:val="21"/>
                <w:lang w:eastAsia="zh-CN"/>
              </w:rPr>
              <w:t>唐山市宝鼎建材有限公司</w:t>
            </w:r>
            <w:r>
              <w:rPr>
                <w:rFonts w:hint="eastAsia" w:ascii="Times New Roman" w:hAnsi="Times New Roman" w:eastAsia="宋体" w:cs="Times New Roman"/>
                <w:b w:val="0"/>
                <w:bCs w:val="0"/>
                <w:color w:val="0000FF"/>
                <w:sz w:val="21"/>
                <w:szCs w:val="21"/>
                <w:lang w:val="en-US" w:eastAsia="zh-CN"/>
              </w:rPr>
              <w:t>成立于20</w:t>
            </w:r>
            <w:r>
              <w:rPr>
                <w:rFonts w:hint="eastAsia" w:cs="Times New Roman"/>
                <w:b w:val="0"/>
                <w:bCs w:val="0"/>
                <w:color w:val="0000FF"/>
                <w:sz w:val="21"/>
                <w:szCs w:val="21"/>
                <w:lang w:val="en-US" w:eastAsia="zh-CN"/>
              </w:rPr>
              <w:t>08</w:t>
            </w:r>
            <w:r>
              <w:rPr>
                <w:rFonts w:hint="eastAsia" w:ascii="Times New Roman" w:hAnsi="Times New Roman" w:eastAsia="宋体" w:cs="Times New Roman"/>
                <w:b w:val="0"/>
                <w:bCs w:val="0"/>
                <w:color w:val="0000FF"/>
                <w:sz w:val="21"/>
                <w:szCs w:val="21"/>
                <w:lang w:val="en-US" w:eastAsia="zh-CN"/>
              </w:rPr>
              <w:t>年</w:t>
            </w:r>
            <w:r>
              <w:rPr>
                <w:rFonts w:hint="eastAsia" w:cs="Times New Roman"/>
                <w:b w:val="0"/>
                <w:bCs w:val="0"/>
                <w:color w:val="0000FF"/>
                <w:sz w:val="21"/>
                <w:szCs w:val="21"/>
                <w:lang w:val="en-US" w:eastAsia="zh-CN"/>
              </w:rPr>
              <w:t>6</w:t>
            </w:r>
            <w:r>
              <w:rPr>
                <w:rFonts w:hint="eastAsia" w:ascii="Times New Roman" w:hAnsi="Times New Roman" w:eastAsia="宋体" w:cs="Times New Roman"/>
                <w:b w:val="0"/>
                <w:bCs w:val="0"/>
                <w:color w:val="0000FF"/>
                <w:sz w:val="21"/>
                <w:szCs w:val="21"/>
                <w:lang w:val="en-US" w:eastAsia="zh-CN"/>
              </w:rPr>
              <w:t>月，</w:t>
            </w:r>
            <w:r>
              <w:rPr>
                <w:rFonts w:hint="default" w:ascii="Times New Roman" w:hAnsi="Times New Roman" w:eastAsia="宋体" w:cs="Times New Roman"/>
                <w:b w:val="0"/>
                <w:bCs w:val="0"/>
                <w:color w:val="0000FF"/>
                <w:sz w:val="21"/>
                <w:szCs w:val="21"/>
                <w:lang w:val="en-US" w:eastAsia="zh-CN"/>
              </w:rPr>
              <w:t>公司地址位于</w:t>
            </w:r>
            <w:r>
              <w:rPr>
                <w:rFonts w:hint="eastAsia" w:cs="Times New Roman"/>
                <w:b w:val="0"/>
                <w:bCs w:val="0"/>
                <w:color w:val="0000FF"/>
                <w:sz w:val="21"/>
                <w:szCs w:val="21"/>
                <w:lang w:val="en-US" w:eastAsia="zh-CN"/>
              </w:rPr>
              <w:t>唐山市高新技术产业园区老庄子镇李官屯村东</w:t>
            </w:r>
            <w:r>
              <w:rPr>
                <w:rFonts w:hint="default" w:ascii="Times New Roman" w:hAnsi="Times New Roman" w:eastAsia="宋体" w:cs="Times New Roman"/>
                <w:b w:val="0"/>
                <w:bCs w:val="0"/>
                <w:color w:val="0000FF"/>
                <w:sz w:val="21"/>
                <w:szCs w:val="21"/>
                <w:lang w:val="en-US" w:eastAsia="zh-CN"/>
              </w:rPr>
              <w:t>，总占地面积</w:t>
            </w:r>
            <w:r>
              <w:rPr>
                <w:rFonts w:hint="eastAsia" w:cs="Times New Roman"/>
                <w:b w:val="0"/>
                <w:bCs w:val="0"/>
                <w:color w:val="0000FF"/>
                <w:sz w:val="21"/>
                <w:szCs w:val="21"/>
                <w:lang w:val="en-US" w:eastAsia="zh-CN"/>
              </w:rPr>
              <w:t>约20000</w:t>
            </w:r>
            <w:r>
              <w:rPr>
                <w:rFonts w:hint="default" w:ascii="Times New Roman" w:hAnsi="Times New Roman" w:eastAsia="宋体" w:cs="Times New Roman"/>
                <w:b w:val="0"/>
                <w:bCs w:val="0"/>
                <w:color w:val="0000FF"/>
                <w:sz w:val="21"/>
                <w:szCs w:val="21"/>
                <w:lang w:val="en-US" w:eastAsia="zh-CN"/>
              </w:rPr>
              <w:t>m</w:t>
            </w:r>
            <w:r>
              <w:rPr>
                <w:rFonts w:hint="default" w:ascii="Times New Roman" w:hAnsi="Times New Roman" w:eastAsia="宋体" w:cs="Times New Roman"/>
                <w:b w:val="0"/>
                <w:bCs w:val="0"/>
                <w:color w:val="0000FF"/>
                <w:sz w:val="21"/>
                <w:szCs w:val="21"/>
                <w:vertAlign w:val="superscript"/>
                <w:lang w:val="en-US" w:eastAsia="zh-CN"/>
              </w:rPr>
              <w:t>2</w:t>
            </w:r>
            <w:r>
              <w:rPr>
                <w:rFonts w:hint="default" w:ascii="Times New Roman" w:hAnsi="Times New Roman" w:eastAsia="宋体" w:cs="Times New Roman"/>
                <w:b w:val="0"/>
                <w:bCs w:val="0"/>
                <w:color w:val="0000FF"/>
                <w:sz w:val="21"/>
                <w:szCs w:val="21"/>
                <w:lang w:val="en-US" w:eastAsia="zh-CN"/>
              </w:rPr>
              <w:t>，主要产品为</w:t>
            </w:r>
            <w:r>
              <w:rPr>
                <w:rFonts w:hint="eastAsia" w:cs="Times New Roman"/>
                <w:b w:val="0"/>
                <w:bCs w:val="0"/>
                <w:color w:val="0000FF"/>
                <w:sz w:val="21"/>
                <w:szCs w:val="21"/>
                <w:lang w:val="en-US" w:eastAsia="zh-CN"/>
              </w:rPr>
              <w:t>保温砂浆、干粉砂浆、挤塑板、聚苯板</w:t>
            </w:r>
            <w:r>
              <w:rPr>
                <w:rFonts w:hint="default" w:ascii="Times New Roman" w:hAnsi="Times New Roman" w:eastAsia="宋体" w:cs="Times New Roman"/>
                <w:b w:val="0"/>
                <w:bCs w:val="0"/>
                <w:color w:val="0000FF"/>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根据《</w:t>
            </w:r>
            <w:r>
              <w:rPr>
                <w:rFonts w:hint="eastAsia" w:cs="Times New Roman"/>
                <w:b w:val="0"/>
                <w:bCs w:val="0"/>
                <w:color w:val="0000FF"/>
                <w:sz w:val="21"/>
                <w:szCs w:val="21"/>
                <w:lang w:val="en-US" w:eastAsia="zh-CN"/>
              </w:rPr>
              <w:t>关于开展锅炉整治提升专项行动的通知</w:t>
            </w:r>
            <w:r>
              <w:rPr>
                <w:rFonts w:hint="default" w:ascii="Times New Roman" w:hAnsi="Times New Roman" w:eastAsia="宋体" w:cs="Times New Roman"/>
                <w:b w:val="0"/>
                <w:bCs w:val="0"/>
                <w:color w:val="0000FF"/>
                <w:sz w:val="21"/>
                <w:szCs w:val="21"/>
                <w:lang w:val="en-US" w:eastAsia="zh-CN"/>
              </w:rPr>
              <w:t>》</w:t>
            </w:r>
            <w:r>
              <w:rPr>
                <w:rFonts w:hint="eastAsia" w:cs="Times New Roman"/>
                <w:b w:val="0"/>
                <w:bCs w:val="0"/>
                <w:color w:val="0000FF"/>
                <w:sz w:val="21"/>
                <w:szCs w:val="21"/>
                <w:lang w:val="en-US" w:eastAsia="zh-CN"/>
              </w:rPr>
              <w:t>（唐气领办（2021）21号）中的企业进行生物质锅炉提升改造，利用原有锅炉房，</w:t>
            </w:r>
            <w:r>
              <w:rPr>
                <w:rFonts w:hint="eastAsia" w:ascii="Times New Roman" w:hAnsi="Times New Roman" w:eastAsia="宋体" w:cs="Times New Roman"/>
                <w:b w:val="0"/>
                <w:bCs w:val="0"/>
                <w:color w:val="0000FF"/>
                <w:kern w:val="0"/>
                <w:sz w:val="21"/>
                <w:szCs w:val="21"/>
                <w:lang w:val="en-US" w:eastAsia="zh-CN" w:bidi="ar-SA"/>
              </w:rPr>
              <w:t>用1台2t/h采用低氮燃烧器燃烧的天然气锅炉替代原有1台2t/h燃生物质锅炉</w:t>
            </w:r>
            <w:r>
              <w:rPr>
                <w:rFonts w:hint="default" w:ascii="Times New Roman" w:hAnsi="Times New Roman" w:eastAsia="宋体" w:cs="Times New Roman"/>
                <w:b w:val="0"/>
                <w:bCs w:val="0"/>
                <w:color w:val="0000FF"/>
                <w:sz w:val="21"/>
                <w:szCs w:val="21"/>
                <w:lang w:val="en-US" w:eastAsia="zh-CN"/>
              </w:rPr>
              <w:t>。</w:t>
            </w:r>
            <w:r>
              <w:rPr>
                <w:rFonts w:hint="eastAsia" w:cs="Times New Roman"/>
                <w:b w:val="0"/>
                <w:bCs w:val="0"/>
                <w:color w:val="0000FF"/>
                <w:sz w:val="21"/>
                <w:szCs w:val="21"/>
                <w:lang w:val="en-US" w:eastAsia="zh-CN"/>
              </w:rPr>
              <w:t>由于锅炉生产时间较短，天然气使用量较少，并综合考虑以后拟计划厂房迁址问题，采用天然气储罐为锅炉提供能源。</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color w:val="0000FF"/>
                <w:sz w:val="21"/>
                <w:szCs w:val="21"/>
                <w:highlight w:val="none"/>
                <w:lang w:val="en-US" w:eastAsia="zh-CN"/>
              </w:rPr>
            </w:pPr>
            <w:r>
              <w:rPr>
                <w:rFonts w:hint="default" w:ascii="Times New Roman" w:hAnsi="Times New Roman" w:eastAsia="宋体" w:cs="Times New Roman"/>
                <w:b w:val="0"/>
                <w:bCs w:val="0"/>
                <w:color w:val="0000FF"/>
                <w:sz w:val="21"/>
                <w:szCs w:val="21"/>
                <w:lang w:val="en-US" w:eastAsia="zh-CN"/>
              </w:rPr>
              <w:t>受建设单位委托，我公司承担了该项目环境影响评价工作，接受任务后，经现场踏勘，收集相关资料后，编制完成了该项目环境影响报告表</w:t>
            </w:r>
            <w:r>
              <w:rPr>
                <w:rFonts w:hint="eastAsia" w:ascii="Times New Roman" w:hAnsi="Times New Roman" w:eastAsia="宋体" w:cs="Times New Roman"/>
                <w:b w:val="0"/>
                <w:bCs w:val="0"/>
                <w:color w:val="0000FF"/>
                <w:sz w:val="21"/>
                <w:szCs w:val="21"/>
                <w:lang w:val="en-US" w:eastAsia="zh-CN"/>
              </w:rPr>
              <w:t>。</w:t>
            </w:r>
          </w:p>
          <w:p>
            <w:pPr>
              <w:keepNext w:val="0"/>
              <w:keepLines w:val="0"/>
              <w:pageBreakBefore w:val="0"/>
              <w:widowControl w:val="0"/>
              <w:numPr>
                <w:ilvl w:val="0"/>
                <w:numId w:val="8"/>
              </w:numPr>
              <w:kinsoku/>
              <w:wordWrap/>
              <w:overflowPunct/>
              <w:topLinePunct w:val="0"/>
              <w:bidi w:val="0"/>
              <w:snapToGrid/>
              <w:spacing w:line="400" w:lineRule="exact"/>
              <w:ind w:firstLine="420" w:firstLineChars="200"/>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项目概况</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1</w:t>
            </w:r>
            <w:r>
              <w:rPr>
                <w:rFonts w:hint="eastAsia" w:ascii="Times New Roman" w:hAnsi="Times New Roman"/>
                <w:color w:val="auto"/>
                <w:sz w:val="21"/>
                <w:szCs w:val="21"/>
                <w:highlight w:val="none"/>
                <w:lang w:eastAsia="zh-CN"/>
              </w:rPr>
              <w:t>）项目名称：</w:t>
            </w:r>
            <w:r>
              <w:rPr>
                <w:rFonts w:hint="eastAsia" w:cs="Times New Roman"/>
                <w:sz w:val="21"/>
                <w:szCs w:val="21"/>
                <w:lang w:eastAsia="zh-CN"/>
              </w:rPr>
              <w:t>唐山市宝鼎建材有限公司2t/h蒸汽锅炉改建项目</w:t>
            </w:r>
          </w:p>
          <w:p>
            <w:pPr>
              <w:pStyle w:val="28"/>
              <w:keepNext w:val="0"/>
              <w:keepLines w:val="0"/>
              <w:pageBreakBefore w:val="0"/>
              <w:widowControl w:val="0"/>
              <w:kinsoku/>
              <w:wordWrap/>
              <w:overflowPunct/>
              <w:topLinePunct w:val="0"/>
              <w:bidi w:val="0"/>
              <w:snapToGrid/>
              <w:spacing w:line="400" w:lineRule="exact"/>
              <w:ind w:firstLine="420" w:firstLineChars="200"/>
              <w:rPr>
                <w:rFonts w:hint="eastAsia" w:ascii="Times New Roman" w:hAnsi="Times New Roman" w:eastAsia="宋体"/>
                <w:color w:val="auto"/>
                <w:sz w:val="21"/>
                <w:szCs w:val="21"/>
                <w:lang w:eastAsia="zh-CN"/>
              </w:rPr>
            </w:pPr>
            <w:r>
              <w:rPr>
                <w:rFonts w:hint="eastAsia" w:ascii="Times New Roman" w:hAnsi="Times New Roman"/>
                <w:sz w:val="21"/>
                <w:szCs w:val="21"/>
                <w:lang w:eastAsia="zh-CN"/>
              </w:rPr>
              <w:t>（</w:t>
            </w:r>
            <w:r>
              <w:rPr>
                <w:rFonts w:hint="eastAsia" w:ascii="Times New Roman" w:hAnsi="Times New Roman"/>
                <w:sz w:val="21"/>
                <w:szCs w:val="21"/>
                <w:lang w:val="en-US" w:eastAsia="zh-CN"/>
              </w:rPr>
              <w:t>2</w:t>
            </w:r>
            <w:r>
              <w:rPr>
                <w:rFonts w:hint="eastAsia" w:ascii="Times New Roman" w:hAnsi="Times New Roman"/>
                <w:sz w:val="21"/>
                <w:szCs w:val="21"/>
                <w:lang w:eastAsia="zh-CN"/>
              </w:rPr>
              <w:t>）建设单位：</w:t>
            </w:r>
            <w:r>
              <w:rPr>
                <w:rFonts w:hint="eastAsia" w:ascii="Times New Roman" w:cs="Times New Roman"/>
                <w:sz w:val="21"/>
                <w:szCs w:val="21"/>
                <w:lang w:eastAsia="zh-CN"/>
              </w:rPr>
              <w:t>唐山市宝鼎建材有限公司</w:t>
            </w:r>
          </w:p>
          <w:p>
            <w:pPr>
              <w:pStyle w:val="28"/>
              <w:keepNext w:val="0"/>
              <w:keepLines w:val="0"/>
              <w:pageBreakBefore w:val="0"/>
              <w:widowControl w:val="0"/>
              <w:kinsoku/>
              <w:wordWrap/>
              <w:overflowPunct/>
              <w:topLinePunct w:val="0"/>
              <w:bidi w:val="0"/>
              <w:snapToGrid/>
              <w:spacing w:line="400" w:lineRule="exact"/>
              <w:ind w:firstLine="420" w:firstLineChars="200"/>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lang w:val="en-US" w:eastAsia="zh-CN"/>
              </w:rPr>
              <w:t>3</w:t>
            </w:r>
            <w:r>
              <w:rPr>
                <w:rFonts w:hint="eastAsia" w:ascii="Times New Roman" w:hAnsi="Times New Roman" w:eastAsia="宋体"/>
                <w:color w:val="auto"/>
                <w:sz w:val="21"/>
                <w:szCs w:val="21"/>
                <w:lang w:eastAsia="zh-CN"/>
              </w:rPr>
              <w:t>）建设性质：</w:t>
            </w:r>
            <w:r>
              <w:rPr>
                <w:rFonts w:hint="eastAsia" w:ascii="Times New Roman" w:hAnsi="Times New Roman" w:eastAsia="宋体"/>
                <w:color w:val="auto"/>
                <w:sz w:val="21"/>
                <w:szCs w:val="21"/>
                <w:lang w:val="en-US" w:eastAsia="zh-CN"/>
              </w:rPr>
              <w:t>改建</w:t>
            </w:r>
          </w:p>
          <w:p>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ind w:left="0" w:leftChars="0" w:firstLine="420" w:firstLineChars="200"/>
              <w:textAlignment w:val="auto"/>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（4）建设内容和规模：</w:t>
            </w:r>
            <w:r>
              <w:rPr>
                <w:rFonts w:hint="eastAsia" w:ascii="Times New Roman" w:hAnsi="Times New Roman" w:eastAsia="宋体" w:cs="Times New Roman"/>
                <w:b w:val="0"/>
                <w:bCs w:val="0"/>
                <w:color w:val="auto"/>
                <w:kern w:val="0"/>
                <w:sz w:val="21"/>
                <w:szCs w:val="21"/>
                <w:lang w:val="en-US" w:eastAsia="zh-CN" w:bidi="ar-SA"/>
              </w:rPr>
              <w:t>利用现有锅炉房，锅炉占用面积约12平方米</w:t>
            </w:r>
            <w:r>
              <w:rPr>
                <w:rFonts w:hint="default" w:ascii="Times New Roman" w:hAnsi="Times New Roman" w:eastAsia="宋体" w:cs="Times New Roman"/>
                <w:b w:val="0"/>
                <w:bCs w:val="0"/>
                <w:color w:val="auto"/>
                <w:kern w:val="0"/>
                <w:sz w:val="21"/>
                <w:szCs w:val="21"/>
                <w:lang w:val="en-US" w:eastAsia="zh-CN" w:bidi="ar-SA"/>
              </w:rPr>
              <w:t>。</w:t>
            </w:r>
            <w:r>
              <w:rPr>
                <w:rFonts w:hint="eastAsia" w:ascii="Times New Roman" w:hAnsi="Times New Roman" w:eastAsia="宋体" w:cs="Times New Roman"/>
                <w:b w:val="0"/>
                <w:bCs w:val="0"/>
                <w:color w:val="auto"/>
                <w:kern w:val="0"/>
                <w:sz w:val="21"/>
                <w:szCs w:val="21"/>
                <w:lang w:val="en-US" w:eastAsia="zh-CN" w:bidi="ar-SA"/>
              </w:rPr>
              <w:t>用1台2t/h采用低氮燃烧器燃烧的天然气锅炉替代原有1台2t/h燃生物质锅炉。</w:t>
            </w:r>
          </w:p>
          <w:p>
            <w:pPr>
              <w:spacing w:line="480" w:lineRule="exact"/>
              <w:ind w:firstLine="420" w:firstLineChars="200"/>
              <w:rPr>
                <w:rFonts w:hint="default"/>
                <w:sz w:val="21"/>
                <w:szCs w:val="21"/>
                <w:lang w:val="en-US" w:eastAsia="zh-CN"/>
              </w:rPr>
            </w:pPr>
            <w:r>
              <w:rPr>
                <w:rFonts w:hint="eastAsia" w:ascii="Times New Roman" w:hAnsi="Times New Roman"/>
                <w:color w:val="auto"/>
                <w:kern w:val="0"/>
                <w:sz w:val="21"/>
                <w:szCs w:val="21"/>
              </w:rPr>
              <w:t>（5）</w:t>
            </w:r>
            <w:r>
              <w:rPr>
                <w:rFonts w:hint="eastAsia" w:ascii="Times New Roman" w:hAnsi="Times New Roman"/>
                <w:color w:val="auto"/>
                <w:kern w:val="0"/>
                <w:sz w:val="21"/>
                <w:szCs w:val="21"/>
                <w:lang w:val="en-US" w:eastAsia="zh-CN"/>
              </w:rPr>
              <w:t>劳动定员及</w:t>
            </w:r>
            <w:r>
              <w:rPr>
                <w:rFonts w:ascii="Times New Roman" w:hAnsi="Times New Roman"/>
                <w:color w:val="auto"/>
                <w:kern w:val="0"/>
                <w:sz w:val="21"/>
                <w:szCs w:val="21"/>
              </w:rPr>
              <w:t>工作制度：</w:t>
            </w:r>
            <w:r>
              <w:rPr>
                <w:rFonts w:hint="eastAsia"/>
                <w:sz w:val="21"/>
                <w:szCs w:val="21"/>
                <w:lang w:val="en-US" w:eastAsia="zh-CN"/>
              </w:rPr>
              <w:t>现有工程</w:t>
            </w:r>
            <w:r>
              <w:rPr>
                <w:rFonts w:hint="default"/>
                <w:sz w:val="21"/>
                <w:szCs w:val="21"/>
              </w:rPr>
              <w:t>职工</w:t>
            </w:r>
            <w:r>
              <w:rPr>
                <w:rFonts w:hint="default"/>
                <w:color w:val="000000" w:themeColor="text1"/>
                <w:sz w:val="21"/>
                <w:szCs w:val="21"/>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2</w:t>
            </w:r>
            <w:r>
              <w:rPr>
                <w:rFonts w:hint="default"/>
                <w:color w:val="000000" w:themeColor="text1"/>
                <w:sz w:val="21"/>
                <w:szCs w:val="21"/>
                <w14:textFill>
                  <w14:solidFill>
                    <w14:schemeClr w14:val="tx1"/>
                  </w14:solidFill>
                </w14:textFill>
              </w:rPr>
              <w:t>人</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由项目原有职工负责操作及运行管理，无需新增职工</w:t>
            </w:r>
            <w:r>
              <w:rPr>
                <w:rFonts w:hint="default"/>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本项目锅炉为</w:t>
            </w:r>
            <w:r>
              <w:rPr>
                <w:rFonts w:hint="eastAsia"/>
                <w:color w:val="000000" w:themeColor="text1"/>
                <w:sz w:val="21"/>
                <w:szCs w:val="21"/>
                <w:lang w:val="en-US" w:eastAsia="zh-CN"/>
                <w14:textFill>
                  <w14:solidFill>
                    <w14:schemeClr w14:val="tx1"/>
                  </w14:solidFill>
                </w14:textFill>
              </w:rPr>
              <w:t>聚苯板项目辅助设施，聚苯板车间</w:t>
            </w:r>
            <w:r>
              <w:rPr>
                <w:rFonts w:hint="default"/>
                <w:color w:val="000000" w:themeColor="text1"/>
                <w:sz w:val="21"/>
                <w:szCs w:val="21"/>
                <w14:textFill>
                  <w14:solidFill>
                    <w14:schemeClr w14:val="tx1"/>
                  </w14:solidFill>
                </w14:textFill>
              </w:rPr>
              <w:t>年工作</w:t>
            </w:r>
            <w:r>
              <w:rPr>
                <w:rFonts w:hint="eastAsia"/>
                <w:color w:val="000000" w:themeColor="text1"/>
                <w:sz w:val="21"/>
                <w:szCs w:val="21"/>
                <w:lang w:val="en-US" w:eastAsia="zh-CN"/>
                <w14:textFill>
                  <w14:solidFill>
                    <w14:schemeClr w14:val="tx1"/>
                  </w14:solidFill>
                </w14:textFill>
              </w:rPr>
              <w:t>260</w:t>
            </w:r>
            <w:r>
              <w:rPr>
                <w:rFonts w:hint="default"/>
                <w:color w:val="000000" w:themeColor="text1"/>
                <w:sz w:val="21"/>
                <w:szCs w:val="21"/>
                <w14:textFill>
                  <w14:solidFill>
                    <w14:schemeClr w14:val="tx1"/>
                  </w14:solidFill>
                </w14:textFill>
              </w:rPr>
              <w:t>天，</w:t>
            </w:r>
            <w:r>
              <w:rPr>
                <w:rFonts w:hint="eastAsia"/>
                <w:color w:val="000000" w:themeColor="text1"/>
                <w:sz w:val="21"/>
                <w:szCs w:val="21"/>
                <w:lang w:val="en-US" w:eastAsia="zh-CN"/>
                <w14:textFill>
                  <w14:solidFill>
                    <w14:schemeClr w14:val="tx1"/>
                  </w14:solidFill>
                </w14:textFill>
              </w:rPr>
              <w:t>实施2班制</w:t>
            </w:r>
            <w:r>
              <w:rPr>
                <w:rFonts w:hint="default"/>
                <w:color w:val="000000" w:themeColor="text1"/>
                <w:sz w:val="21"/>
                <w:szCs w:val="21"/>
                <w14:textFill>
                  <w14:solidFill>
                    <w14:schemeClr w14:val="tx1"/>
                  </w14:solidFill>
                </w14:textFill>
              </w:rPr>
              <w:t>，每班</w:t>
            </w:r>
            <w:r>
              <w:rPr>
                <w:rFonts w:hint="eastAsia"/>
                <w:color w:val="000000" w:themeColor="text1"/>
                <w:sz w:val="21"/>
                <w:szCs w:val="21"/>
                <w:lang w:val="en-US" w:eastAsia="zh-CN"/>
                <w14:textFill>
                  <w14:solidFill>
                    <w14:schemeClr w14:val="tx1"/>
                  </w14:solidFill>
                </w14:textFill>
              </w:rPr>
              <w:t>12</w:t>
            </w:r>
            <w:r>
              <w:rPr>
                <w:rFonts w:hint="default"/>
                <w:color w:val="000000" w:themeColor="text1"/>
                <w:sz w:val="21"/>
                <w:szCs w:val="21"/>
                <w14:textFill>
                  <w14:solidFill>
                    <w14:schemeClr w14:val="tx1"/>
                  </w14:solidFill>
                </w14:textFill>
              </w:rPr>
              <w:t>小时</w:t>
            </w:r>
            <w:r>
              <w:rPr>
                <w:rFonts w:hint="default"/>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锅炉为</w:t>
            </w:r>
            <w:r>
              <w:rPr>
                <w:rFonts w:hint="eastAsia"/>
                <w:sz w:val="21"/>
                <w:szCs w:val="21"/>
                <w:lang w:val="en-US" w:eastAsia="zh-CN"/>
              </w:rPr>
              <w:t>辅助生产设备，每年运行约200天，每天8小时，则锅炉总运行时间为1600h/a。</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eastAsia="zh-CN"/>
              </w:rPr>
              <w:t>项目建设内容一览表见表</w:t>
            </w:r>
            <w:r>
              <w:rPr>
                <w:rFonts w:hint="eastAsia"/>
                <w:color w:val="auto"/>
                <w:sz w:val="21"/>
                <w:szCs w:val="21"/>
                <w:highlight w:val="none"/>
                <w:lang w:val="en-US" w:eastAsia="zh-CN"/>
              </w:rPr>
              <w:t>2-1</w:t>
            </w:r>
            <w:r>
              <w:rPr>
                <w:rFonts w:hint="eastAsia" w:ascii="Times New Roman" w:hAnsi="Times New Roman"/>
                <w:color w:val="auto"/>
                <w:sz w:val="21"/>
                <w:szCs w:val="21"/>
                <w:highlight w:val="none"/>
                <w:lang w:val="en-US" w:eastAsia="zh-CN"/>
              </w:rPr>
              <w:t>。</w:t>
            </w:r>
          </w:p>
          <w:p>
            <w:pPr>
              <w:spacing w:line="4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表</w:t>
            </w:r>
            <w:r>
              <w:rPr>
                <w:rFonts w:hint="eastAsia" w:ascii="宋体" w:hAnsi="宋体" w:eastAsia="宋体" w:cs="宋体"/>
                <w:b/>
                <w:bCs/>
                <w:color w:val="auto"/>
                <w:kern w:val="0"/>
                <w:sz w:val="21"/>
                <w:szCs w:val="21"/>
                <w:lang w:val="en-US" w:eastAsia="zh-CN"/>
              </w:rPr>
              <w:t>2-1</w:t>
            </w:r>
            <w:r>
              <w:rPr>
                <w:rFonts w:hint="eastAsia" w:ascii="宋体" w:hAnsi="宋体" w:eastAsia="宋体" w:cs="宋体"/>
                <w:b/>
                <w:bCs/>
                <w:color w:val="auto"/>
                <w:kern w:val="0"/>
                <w:sz w:val="21"/>
                <w:szCs w:val="21"/>
              </w:rPr>
              <w:t xml:space="preserve">  项目主要建设内容一览表</w:t>
            </w:r>
          </w:p>
          <w:tbl>
            <w:tblPr>
              <w:tblStyle w:val="30"/>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975"/>
              <w:gridCol w:w="6158"/>
              <w:gridCol w:w="6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工程</w:t>
                  </w:r>
                </w:p>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分类</w:t>
                  </w:r>
                </w:p>
              </w:tc>
              <w:tc>
                <w:tcPr>
                  <w:tcW w:w="1035"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项目</w:t>
                  </w:r>
                </w:p>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名称</w:t>
                  </w:r>
                </w:p>
              </w:tc>
              <w:tc>
                <w:tcPr>
                  <w:tcW w:w="6761"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主要建设内容</w:t>
                  </w:r>
                </w:p>
              </w:tc>
              <w:tc>
                <w:tcPr>
                  <w:tcW w:w="660"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主体</w:t>
                  </w:r>
                </w:p>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工程</w:t>
                  </w: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lang w:eastAsia="zh-CN"/>
                    </w:rPr>
                  </w:pPr>
                  <w:r>
                    <w:rPr>
                      <w:rFonts w:hint="eastAsia"/>
                      <w:b w:val="0"/>
                      <w:bCs/>
                      <w:sz w:val="21"/>
                      <w:szCs w:val="21"/>
                      <w:lang w:val="en-US" w:eastAsia="zh-CN"/>
                    </w:rPr>
                    <w:t>锅炉</w:t>
                  </w:r>
                  <w:r>
                    <w:rPr>
                      <w:rFonts w:hint="default"/>
                      <w:b w:val="0"/>
                      <w:bCs/>
                      <w:sz w:val="21"/>
                      <w:szCs w:val="21"/>
                      <w:lang w:eastAsia="zh-CN"/>
                    </w:rPr>
                    <w:t>车间</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lang w:val="en-US"/>
                    </w:rPr>
                  </w:pPr>
                  <w:r>
                    <w:rPr>
                      <w:rFonts w:hint="eastAsia"/>
                      <w:b w:val="0"/>
                      <w:bCs/>
                      <w:sz w:val="21"/>
                      <w:szCs w:val="21"/>
                      <w:lang w:val="en-US" w:eastAsia="zh-CN"/>
                    </w:rPr>
                    <w:t>1座，建筑面积</w:t>
                  </w:r>
                  <w:r>
                    <w:rPr>
                      <w:rFonts w:hint="eastAsia"/>
                      <w:b w:val="0"/>
                      <w:bCs/>
                      <w:color w:val="000000" w:themeColor="text1"/>
                      <w:sz w:val="21"/>
                      <w:szCs w:val="21"/>
                      <w:lang w:val="en-US" w:eastAsia="zh-CN"/>
                      <w14:textFill>
                        <w14:solidFill>
                          <w14:schemeClr w14:val="tx1"/>
                        </w14:solidFill>
                      </w14:textFill>
                    </w:rPr>
                    <w:t>120㎡，</w:t>
                  </w:r>
                  <w:r>
                    <w:rPr>
                      <w:rFonts w:hint="eastAsia"/>
                      <w:b w:val="0"/>
                      <w:bCs/>
                      <w:sz w:val="21"/>
                      <w:szCs w:val="21"/>
                      <w:lang w:val="en-US" w:eastAsia="zh-CN"/>
                    </w:rPr>
                    <w:t>将1台2t/h的生物质锅炉改造成低氮燃烧器燃烧的燃气锅炉</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辅助</w:t>
                  </w:r>
                </w:p>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工程</w:t>
                  </w: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办公室</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主要进行办公生活</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7" w:type="dxa"/>
                  <w:vMerge w:val="restart"/>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公用</w:t>
                  </w:r>
                </w:p>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工程</w:t>
                  </w:r>
                </w:p>
              </w:tc>
              <w:tc>
                <w:tcPr>
                  <w:tcW w:w="1035"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供水</w:t>
                  </w:r>
                </w:p>
              </w:tc>
              <w:tc>
                <w:tcPr>
                  <w:tcW w:w="6761"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由厂区自备井供应。</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p>
              </w:tc>
              <w:tc>
                <w:tcPr>
                  <w:tcW w:w="1035"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供电</w:t>
                  </w:r>
                </w:p>
              </w:tc>
              <w:tc>
                <w:tcPr>
                  <w:tcW w:w="6761"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由当地电网引入。</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p>
              </w:tc>
              <w:tc>
                <w:tcPr>
                  <w:tcW w:w="1035"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供暖</w:t>
                  </w:r>
                </w:p>
              </w:tc>
              <w:tc>
                <w:tcPr>
                  <w:tcW w:w="6761"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生产车间无需设置采暖设施。</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0"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p>
              </w:tc>
              <w:tc>
                <w:tcPr>
                  <w:tcW w:w="1035"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default"/>
                      <w:b w:val="0"/>
                      <w:bCs/>
                      <w:sz w:val="21"/>
                      <w:szCs w:val="21"/>
                    </w:rPr>
                    <w:t>排水</w:t>
                  </w:r>
                </w:p>
              </w:tc>
              <w:tc>
                <w:tcPr>
                  <w:tcW w:w="6761" w:type="dxa"/>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ind w:left="-105" w:leftChars="-50" w:right="-105" w:rightChars="-50"/>
                    <w:jc w:val="center"/>
                    <w:textAlignment w:val="auto"/>
                    <w:rPr>
                      <w:rFonts w:hint="default"/>
                      <w:b w:val="0"/>
                      <w:bCs/>
                      <w:sz w:val="21"/>
                      <w:szCs w:val="21"/>
                    </w:rPr>
                  </w:pPr>
                  <w:r>
                    <w:rPr>
                      <w:rFonts w:hint="eastAsia"/>
                      <w:b w:val="0"/>
                      <w:bCs/>
                      <w:sz w:val="21"/>
                      <w:szCs w:val="21"/>
                      <w:lang w:val="en-US" w:eastAsia="zh-CN"/>
                    </w:rPr>
                    <w:t>软水制备过程产生的浓盐水、锅炉排污水排放至循环水池</w:t>
                  </w:r>
                  <w:r>
                    <w:rPr>
                      <w:rFonts w:hint="default"/>
                      <w:b w:val="0"/>
                      <w:bCs/>
                      <w:sz w:val="21"/>
                      <w:szCs w:val="21"/>
                    </w:rPr>
                    <w:t>，</w:t>
                  </w:r>
                  <w:r>
                    <w:rPr>
                      <w:rFonts w:hint="default"/>
                      <w:b w:val="0"/>
                      <w:bCs/>
                      <w:sz w:val="21"/>
                      <w:szCs w:val="21"/>
                      <w:lang w:eastAsia="zh-CN"/>
                    </w:rPr>
                    <w:t>依托原有</w:t>
                  </w:r>
                  <w:r>
                    <w:rPr>
                      <w:rFonts w:hint="default"/>
                      <w:b w:val="0"/>
                      <w:bCs/>
                      <w:sz w:val="21"/>
                      <w:szCs w:val="21"/>
                    </w:rPr>
                    <w:t>防渗卫生旱厕，定期清掏，无生产生活废水外排。</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7" w:type="dxa"/>
                  <w:vMerge w:val="restart"/>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环保</w:t>
                  </w:r>
                </w:p>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工程</w:t>
                  </w: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废气治理</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lang w:val="en-US" w:eastAsia="zh-CN"/>
                    </w:rPr>
                  </w:pPr>
                  <w:r>
                    <w:rPr>
                      <w:rFonts w:hint="eastAsia"/>
                      <w:b w:val="0"/>
                      <w:bCs/>
                      <w:sz w:val="21"/>
                      <w:szCs w:val="21"/>
                      <w:lang w:val="en-US" w:eastAsia="zh-CN"/>
                    </w:rPr>
                    <w:t>液化天然气经“低氮燃烧＋烟气循环”处理后，经15m高排气筒排放。</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lang w:eastAsia="zh-CN"/>
                    </w:rPr>
                  </w:pPr>
                  <w:r>
                    <w:rPr>
                      <w:rFonts w:hint="default"/>
                      <w:b w:val="0"/>
                      <w:bCs/>
                      <w:sz w:val="21"/>
                      <w:szCs w:val="21"/>
                      <w:lang w:eastAsia="zh-CN"/>
                    </w:rPr>
                    <w:t>废水治理</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lang w:val="en-US"/>
                    </w:rPr>
                  </w:pPr>
                  <w:r>
                    <w:rPr>
                      <w:rFonts w:hint="eastAsia"/>
                      <w:b w:val="0"/>
                      <w:bCs/>
                      <w:sz w:val="21"/>
                      <w:szCs w:val="21"/>
                      <w:lang w:val="en-US" w:eastAsia="zh-CN"/>
                    </w:rPr>
                    <w:t>生活污水排入化粪池；软水设备产生的浓盐水、锅炉排污水排放于循环水池，用于设备冷却，循环使用不外排</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噪声治理</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建筑隔声、减振基础</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7" w:type="dxa"/>
                  <w:vMerge w:val="continue"/>
                  <w:tcBorders>
                    <w:tl2br w:val="nil"/>
                    <w:tr2bl w:val="nil"/>
                  </w:tcBorders>
                  <w:noWrap w:val="0"/>
                  <w:vAlign w:val="center"/>
                </w:tcPr>
                <w:p>
                  <w:pPr>
                    <w:pStyle w:val="66"/>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c>
                <w:tcPr>
                  <w:tcW w:w="1035"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default"/>
                      <w:b w:val="0"/>
                      <w:bCs/>
                      <w:sz w:val="21"/>
                      <w:szCs w:val="21"/>
                    </w:rPr>
                    <w:t>固废治理</w:t>
                  </w:r>
                </w:p>
              </w:tc>
              <w:tc>
                <w:tcPr>
                  <w:tcW w:w="6761"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r>
                    <w:rPr>
                      <w:rFonts w:hint="eastAsia"/>
                      <w:b w:val="0"/>
                      <w:bCs/>
                      <w:sz w:val="21"/>
                      <w:szCs w:val="21"/>
                      <w:lang w:val="en-US" w:eastAsia="zh-CN"/>
                    </w:rPr>
                    <w:t>生活垃圾袋装，集中收集，交环卫部门统一处理。</w:t>
                  </w:r>
                </w:p>
              </w:tc>
              <w:tc>
                <w:tcPr>
                  <w:tcW w:w="660" w:type="dxa"/>
                  <w:tcBorders>
                    <w:tl2br w:val="nil"/>
                    <w:tr2bl w:val="nil"/>
                  </w:tcBorders>
                  <w:noWrap w:val="0"/>
                  <w:vAlign w:val="center"/>
                </w:tcPr>
                <w:p>
                  <w:pPr>
                    <w:keepNext w:val="0"/>
                    <w:keepLines w:val="0"/>
                    <w:pageBreakBefore w:val="0"/>
                    <w:widowControl w:val="0"/>
                    <w:wordWrap/>
                    <w:topLinePunct w:val="0"/>
                    <w:bidi w:val="0"/>
                    <w:snapToGrid w:val="0"/>
                    <w:spacing w:line="300" w:lineRule="exact"/>
                    <w:jc w:val="center"/>
                    <w:textAlignment w:val="auto"/>
                    <w:rPr>
                      <w:rFonts w:hint="default"/>
                      <w:b w:val="0"/>
                      <w:bCs/>
                      <w:sz w:val="21"/>
                      <w:szCs w:val="21"/>
                    </w:rPr>
                  </w:pPr>
                </w:p>
              </w:tc>
            </w:tr>
          </w:tbl>
          <w:p>
            <w:pPr>
              <w:spacing w:line="4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表</w:t>
            </w:r>
            <w:r>
              <w:rPr>
                <w:rFonts w:hint="eastAsia" w:ascii="宋体" w:hAnsi="宋体" w:eastAsia="宋体" w:cs="宋体"/>
                <w:b/>
                <w:bCs/>
                <w:color w:val="auto"/>
                <w:kern w:val="0"/>
                <w:sz w:val="21"/>
                <w:szCs w:val="21"/>
                <w:highlight w:val="none"/>
                <w:lang w:val="en-US" w:eastAsia="zh-CN"/>
              </w:rPr>
              <w:t xml:space="preserve">2-2 </w:t>
            </w:r>
            <w:r>
              <w:rPr>
                <w:rFonts w:hint="eastAsia" w:ascii="宋体" w:hAnsi="宋体" w:eastAsia="宋体" w:cs="宋体"/>
                <w:b/>
                <w:bCs/>
                <w:color w:val="auto"/>
                <w:kern w:val="0"/>
                <w:sz w:val="21"/>
                <w:szCs w:val="21"/>
                <w:highlight w:val="none"/>
              </w:rPr>
              <w:t xml:space="preserve"> </w:t>
            </w:r>
            <w:r>
              <w:rPr>
                <w:rFonts w:hint="eastAsia" w:ascii="宋体" w:hAnsi="宋体" w:eastAsia="宋体" w:cs="宋体"/>
                <w:b/>
                <w:bCs/>
                <w:color w:val="auto"/>
                <w:kern w:val="0"/>
                <w:sz w:val="21"/>
                <w:szCs w:val="21"/>
                <w:highlight w:val="none"/>
                <w:lang w:val="en-US" w:eastAsia="zh-CN"/>
              </w:rPr>
              <w:t>改建</w:t>
            </w:r>
            <w:r>
              <w:rPr>
                <w:rFonts w:hint="eastAsia" w:ascii="宋体" w:hAnsi="宋体" w:eastAsia="宋体" w:cs="宋体"/>
                <w:b/>
                <w:bCs/>
                <w:color w:val="auto"/>
                <w:kern w:val="0"/>
                <w:sz w:val="21"/>
                <w:szCs w:val="21"/>
                <w:highlight w:val="none"/>
                <w:lang w:eastAsia="zh-CN"/>
              </w:rPr>
              <w:t>项目与现有工程依托关系</w:t>
            </w:r>
            <w:r>
              <w:rPr>
                <w:rFonts w:hint="eastAsia" w:ascii="宋体" w:hAnsi="宋体" w:eastAsia="宋体" w:cs="宋体"/>
                <w:b/>
                <w:bCs/>
                <w:color w:val="auto"/>
                <w:kern w:val="0"/>
                <w:sz w:val="21"/>
                <w:szCs w:val="21"/>
                <w:highlight w:val="none"/>
              </w:rPr>
              <w:t>一览表</w:t>
            </w:r>
          </w:p>
          <w:tbl>
            <w:tblPr>
              <w:tblStyle w:val="30"/>
              <w:tblW w:w="8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06"/>
              <w:gridCol w:w="57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2"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项目类别</w:t>
                  </w:r>
                </w:p>
              </w:tc>
              <w:tc>
                <w:tcPr>
                  <w:tcW w:w="1506"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名称</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工程内容及规模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2"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主体工程</w:t>
                  </w:r>
                </w:p>
              </w:tc>
              <w:tc>
                <w:tcPr>
                  <w:tcW w:w="1506"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生产车间</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left"/>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eastAsia="zh-CN"/>
                    </w:rPr>
                    <w:t>依托现有工程</w:t>
                  </w:r>
                  <w:r>
                    <w:rPr>
                      <w:rFonts w:hint="eastAsia"/>
                      <w:color w:val="auto"/>
                      <w:sz w:val="21"/>
                      <w:szCs w:val="21"/>
                      <w:highlight w:val="none"/>
                      <w:lang w:val="en-US" w:eastAsia="zh-CN"/>
                    </w:rPr>
                    <w:t>锅炉房、</w:t>
                  </w:r>
                  <w:r>
                    <w:rPr>
                      <w:rFonts w:hint="eastAsia" w:ascii="Times New Roman" w:hAnsi="Times New Roman"/>
                      <w:color w:val="auto"/>
                      <w:sz w:val="21"/>
                      <w:szCs w:val="21"/>
                      <w:highlight w:val="none"/>
                      <w:lang w:val="en-US" w:eastAsia="zh-CN"/>
                    </w:rPr>
                    <w:t>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2" w:type="dxa"/>
                  <w:vMerge w:val="restart"/>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辅助工程</w:t>
                  </w:r>
                </w:p>
              </w:tc>
              <w:tc>
                <w:tcPr>
                  <w:tcW w:w="1506"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办公室</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left"/>
                    <w:rPr>
                      <w:rFonts w:hint="eastAsia" w:ascii="Times New Roman" w:hAnsi="Times New Roman"/>
                      <w:color w:val="auto"/>
                      <w:sz w:val="21"/>
                      <w:szCs w:val="21"/>
                      <w:highlight w:val="none"/>
                      <w:lang w:val="en-US" w:eastAsia="zh-CN"/>
                    </w:rPr>
                  </w:pPr>
                  <w:r>
                    <w:rPr>
                      <w:rFonts w:hint="eastAsia" w:ascii="Times New Roman" w:hAnsi="Times New Roman" w:cs="Times New Roman"/>
                      <w:sz w:val="21"/>
                      <w:szCs w:val="21"/>
                      <w:highlight w:val="none"/>
                      <w:lang w:val="en-US" w:eastAsia="zh-CN"/>
                    </w:rPr>
                    <w:t>依托现有工程办公室</w:t>
                  </w:r>
                  <w:r>
                    <w:rPr>
                      <w:rFonts w:hint="eastAsia" w:cs="Times New Roman"/>
                      <w:sz w:val="21"/>
                      <w:szCs w:val="21"/>
                      <w:highlight w:val="none"/>
                      <w:lang w:val="en-US" w:eastAsia="zh-CN"/>
                    </w:rPr>
                    <w:t>1</w:t>
                  </w:r>
                  <w:r>
                    <w:rPr>
                      <w:rFonts w:hint="eastAsia" w:ascii="Times New Roman" w:hAnsi="Times New Roman" w:cs="Times New Roman"/>
                      <w:sz w:val="21"/>
                      <w:szCs w:val="21"/>
                      <w:highlight w:val="none"/>
                      <w:lang w:val="en-US" w:eastAsia="zh-CN"/>
                    </w:rPr>
                    <w:t>座，</w:t>
                  </w:r>
                  <w:r>
                    <w:rPr>
                      <w:rFonts w:hint="default" w:ascii="Times New Roman" w:hAnsi="Times New Roman" w:cs="Times New Roman"/>
                      <w:sz w:val="21"/>
                      <w:szCs w:val="21"/>
                      <w:highlight w:val="none"/>
                    </w:rPr>
                    <w:t>总建筑面积</w:t>
                  </w:r>
                  <w:r>
                    <w:rPr>
                      <w:rFonts w:hint="eastAsia" w:ascii="Times New Roman" w:hAnsi="Times New Roman" w:cs="Times New Roman"/>
                      <w:sz w:val="21"/>
                      <w:szCs w:val="21"/>
                      <w:highlight w:val="none"/>
                      <w:lang w:val="en-US" w:eastAsia="zh-CN"/>
                    </w:rPr>
                    <w:t>6</w:t>
                  </w:r>
                  <w:r>
                    <w:rPr>
                      <w:rFonts w:hint="default" w:ascii="Times New Roman" w:hAnsi="Times New Roman" w:cs="Times New Roman"/>
                      <w:sz w:val="21"/>
                      <w:szCs w:val="21"/>
                      <w:highlight w:val="none"/>
                    </w:rPr>
                    <w:t>0m</w:t>
                  </w:r>
                  <w:r>
                    <w:rPr>
                      <w:rFonts w:hint="default" w:ascii="Times New Roman" w:hAnsi="Times New Roman" w:cs="Times New Roman"/>
                      <w:sz w:val="21"/>
                      <w:szCs w:val="21"/>
                      <w:highlight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2" w:type="dxa"/>
                  <w:vMerge w:val="continue"/>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lang w:val="en-US" w:eastAsia="zh-CN"/>
                    </w:rPr>
                  </w:pPr>
                </w:p>
              </w:tc>
              <w:tc>
                <w:tcPr>
                  <w:tcW w:w="1506"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default" w:ascii="Times New Roman" w:hAnsi="Times New Roman"/>
                      <w:color w:val="auto"/>
                      <w:sz w:val="21"/>
                      <w:szCs w:val="21"/>
                      <w:highlight w:val="none"/>
                      <w:lang w:val="en-US" w:eastAsia="zh-CN"/>
                    </w:rPr>
                  </w:pPr>
                  <w:r>
                    <w:rPr>
                      <w:rFonts w:hint="eastAsia"/>
                      <w:color w:val="auto"/>
                      <w:sz w:val="21"/>
                      <w:szCs w:val="21"/>
                      <w:highlight w:val="none"/>
                      <w:lang w:val="en-US" w:eastAsia="zh-CN"/>
                    </w:rPr>
                    <w:t>液化天然气瓶间</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left"/>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依托现有工程办公室</w:t>
                  </w:r>
                  <w:r>
                    <w:rPr>
                      <w:rFonts w:hint="eastAsia" w:cs="Times New Roman"/>
                      <w:sz w:val="21"/>
                      <w:szCs w:val="21"/>
                      <w:highlight w:val="none"/>
                      <w:lang w:val="en-US" w:eastAsia="zh-CN"/>
                    </w:rPr>
                    <w:t>库房1间</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rPr>
                    <w:t>总建筑面积</w:t>
                  </w:r>
                  <w:r>
                    <w:rPr>
                      <w:rFonts w:hint="eastAsia" w:cs="Times New Roman"/>
                      <w:sz w:val="21"/>
                      <w:szCs w:val="21"/>
                      <w:highlight w:val="none"/>
                      <w:lang w:val="en-US" w:eastAsia="zh-CN"/>
                    </w:rPr>
                    <w:t>40</w:t>
                  </w:r>
                  <w:r>
                    <w:rPr>
                      <w:rFonts w:hint="default" w:ascii="Times New Roman" w:hAnsi="Times New Roman" w:cs="Times New Roman"/>
                      <w:sz w:val="21"/>
                      <w:szCs w:val="21"/>
                      <w:highlight w:val="none"/>
                    </w:rPr>
                    <w:t>m</w:t>
                  </w:r>
                  <w:r>
                    <w:rPr>
                      <w:rFonts w:hint="default" w:ascii="Times New Roman" w:hAnsi="Times New Roman" w:cs="Times New Roman"/>
                      <w:sz w:val="21"/>
                      <w:szCs w:val="21"/>
                      <w:highlight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32" w:type="dxa"/>
                  <w:vMerge w:val="restart"/>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公用工程</w:t>
                  </w:r>
                </w:p>
              </w:tc>
              <w:tc>
                <w:tcPr>
                  <w:tcW w:w="1506" w:type="dxa"/>
                  <w:noWrap w:val="0"/>
                  <w:vAlign w:val="center"/>
                </w:tcPr>
                <w:p>
                  <w:pPr>
                    <w:keepNext w:val="0"/>
                    <w:keepLines w:val="0"/>
                    <w:pageBreakBefore w:val="0"/>
                    <w:widowControl w:val="0"/>
                    <w:kinsoku/>
                    <w:wordWrap/>
                    <w:overflowPunct/>
                    <w:topLinePunct w:val="0"/>
                    <w:bidi w:val="0"/>
                    <w:adjustRightInd w:val="0"/>
                    <w:spacing w:line="300" w:lineRule="exact"/>
                    <w:jc w:val="center"/>
                    <w:textAlignment w:val="baseline"/>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供水系统</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left"/>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依托现有工程供水设施，</w:t>
                  </w:r>
                  <w:r>
                    <w:rPr>
                      <w:rFonts w:hint="default" w:ascii="Times New Roman" w:hAnsi="Times New Roman" w:cs="Times New Roman"/>
                      <w:color w:val="000000"/>
                      <w:sz w:val="21"/>
                      <w:szCs w:val="21"/>
                    </w:rPr>
                    <w:t>由厂区内</w:t>
                  </w:r>
                  <w:r>
                    <w:rPr>
                      <w:rFonts w:hint="default" w:ascii="Times New Roman" w:hAnsi="Times New Roman" w:cs="Times New Roman"/>
                      <w:color w:val="000000"/>
                      <w:sz w:val="21"/>
                      <w:szCs w:val="21"/>
                      <w:highlight w:val="none"/>
                    </w:rPr>
                    <w:t>自备井</w:t>
                  </w:r>
                  <w:r>
                    <w:rPr>
                      <w:rFonts w:hint="default" w:ascii="Times New Roman" w:hAnsi="Times New Roman" w:cs="Times New Roman"/>
                      <w:color w:val="000000"/>
                      <w:sz w:val="21"/>
                      <w:szCs w:val="21"/>
                    </w:rPr>
                    <w:t>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2" w:type="dxa"/>
                  <w:vMerge w:val="continue"/>
                  <w:noWrap w:val="0"/>
                  <w:vAlign w:val="center"/>
                </w:tcPr>
                <w:p>
                  <w:pPr>
                    <w:keepNext w:val="0"/>
                    <w:keepLines w:val="0"/>
                    <w:pageBreakBefore w:val="0"/>
                    <w:widowControl w:val="0"/>
                    <w:kinsoku/>
                    <w:wordWrap/>
                    <w:overflowPunct/>
                    <w:topLinePunct w:val="0"/>
                    <w:bidi w:val="0"/>
                    <w:adjustRightInd w:val="0"/>
                    <w:snapToGrid w:val="0"/>
                    <w:spacing w:line="300" w:lineRule="exact"/>
                    <w:jc w:val="center"/>
                    <w:rPr>
                      <w:rFonts w:hint="eastAsia" w:ascii="Times New Roman" w:hAnsi="Times New Roman"/>
                      <w:color w:val="auto"/>
                      <w:sz w:val="21"/>
                      <w:szCs w:val="21"/>
                      <w:highlight w:val="none"/>
                    </w:rPr>
                  </w:pPr>
                </w:p>
              </w:tc>
              <w:tc>
                <w:tcPr>
                  <w:tcW w:w="1506" w:type="dxa"/>
                  <w:noWrap w:val="0"/>
                  <w:vAlign w:val="center"/>
                </w:tcPr>
                <w:p>
                  <w:pPr>
                    <w:keepNext w:val="0"/>
                    <w:keepLines w:val="0"/>
                    <w:pageBreakBefore w:val="0"/>
                    <w:widowControl w:val="0"/>
                    <w:kinsoku/>
                    <w:wordWrap/>
                    <w:overflowPunct/>
                    <w:topLinePunct w:val="0"/>
                    <w:bidi w:val="0"/>
                    <w:adjustRightInd w:val="0"/>
                    <w:spacing w:line="300" w:lineRule="exact"/>
                    <w:jc w:val="center"/>
                    <w:textAlignment w:val="baseline"/>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供电系统</w:t>
                  </w:r>
                </w:p>
              </w:tc>
              <w:tc>
                <w:tcPr>
                  <w:tcW w:w="5707"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left"/>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eastAsia="zh-CN"/>
                    </w:rPr>
                    <w:t>依托现有工程配电室，</w:t>
                  </w:r>
                  <w:r>
                    <w:rPr>
                      <w:rFonts w:hint="default" w:ascii="Times New Roman" w:hAnsi="Times New Roman" w:cs="Times New Roman"/>
                      <w:bCs/>
                      <w:sz w:val="21"/>
                      <w:szCs w:val="21"/>
                      <w:lang w:val="zh-CN"/>
                    </w:rPr>
                    <w:t>用电接自本地电网</w:t>
                  </w:r>
                </w:p>
              </w:tc>
            </w:tr>
          </w:tbl>
          <w:p>
            <w:pPr>
              <w:pStyle w:val="28"/>
              <w:keepNext w:val="0"/>
              <w:keepLines w:val="0"/>
              <w:pageBreakBefore w:val="0"/>
              <w:widowControl w:val="0"/>
              <w:kinsoku/>
              <w:wordWrap/>
              <w:overflowPunct/>
              <w:topLinePunct w:val="0"/>
              <w:bidi w:val="0"/>
              <w:snapToGrid/>
              <w:spacing w:line="480" w:lineRule="exact"/>
              <w:ind w:firstLine="420" w:firstLineChars="200"/>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本项目不新增构建筑物，依托现有</w:t>
            </w:r>
            <w:r>
              <w:rPr>
                <w:rFonts w:hint="eastAsia" w:ascii="Times New Roman"/>
                <w:color w:val="auto"/>
                <w:sz w:val="21"/>
                <w:szCs w:val="21"/>
                <w:lang w:val="en-US" w:eastAsia="zh-CN"/>
              </w:rPr>
              <w:t>锅炉房</w:t>
            </w:r>
            <w:r>
              <w:rPr>
                <w:rFonts w:hint="eastAsia" w:ascii="Times New Roman" w:hAnsi="Times New Roman"/>
                <w:color w:val="auto"/>
                <w:sz w:val="21"/>
                <w:szCs w:val="21"/>
                <w:highlight w:val="none"/>
                <w:lang w:val="en-US" w:eastAsia="zh-CN"/>
              </w:rPr>
              <w:t>、办公室</w:t>
            </w:r>
            <w:r>
              <w:rPr>
                <w:rFonts w:hint="eastAsia" w:ascii="Times New Roman" w:hAnsi="Times New Roman" w:eastAsia="宋体"/>
                <w:color w:val="auto"/>
                <w:sz w:val="21"/>
                <w:szCs w:val="21"/>
                <w:lang w:val="en-US" w:eastAsia="zh-CN"/>
              </w:rPr>
              <w:t>。本项目依托的构建筑物情况如下。</w:t>
            </w:r>
          </w:p>
          <w:p>
            <w:pPr>
              <w:pageBreakBefore w:val="0"/>
              <w:widowControl w:val="0"/>
              <w:kinsoku/>
              <w:wordWrap/>
              <w:overflowPunct/>
              <w:topLinePunct w:val="0"/>
              <w:autoSpaceDE/>
              <w:autoSpaceDN/>
              <w:bidi w:val="0"/>
              <w:spacing w:line="480" w:lineRule="exact"/>
              <w:ind w:firstLine="422" w:firstLineChars="200"/>
              <w:jc w:val="center"/>
              <w:textAlignment w:val="auto"/>
              <w:outlineLvl w:val="9"/>
              <w:rPr>
                <w:rFonts w:hint="eastAsia" w:ascii="宋体" w:hAnsi="宋体" w:eastAsia="宋体" w:cs="宋体"/>
                <w:b/>
                <w:bCs/>
                <w:caps w:val="0"/>
                <w:smallCaps w:val="0"/>
                <w:color w:val="auto"/>
                <w:sz w:val="21"/>
                <w:szCs w:val="21"/>
                <w:highlight w:val="none"/>
              </w:rPr>
            </w:pPr>
            <w:r>
              <w:rPr>
                <w:rFonts w:hint="eastAsia" w:ascii="宋体" w:hAnsi="宋体" w:eastAsia="宋体" w:cs="宋体"/>
                <w:b/>
                <w:bCs/>
                <w:caps w:val="0"/>
                <w:smallCaps w:val="0"/>
                <w:color w:val="auto"/>
                <w:sz w:val="21"/>
                <w:szCs w:val="21"/>
                <w:highlight w:val="none"/>
              </w:rPr>
              <w:t>表</w:t>
            </w:r>
            <w:r>
              <w:rPr>
                <w:rFonts w:hint="eastAsia" w:ascii="宋体" w:hAnsi="宋体" w:eastAsia="宋体" w:cs="宋体"/>
                <w:b/>
                <w:bCs/>
                <w:caps w:val="0"/>
                <w:smallCaps w:val="0"/>
                <w:color w:val="auto"/>
                <w:sz w:val="21"/>
                <w:szCs w:val="21"/>
                <w:highlight w:val="none"/>
                <w:lang w:val="en-US" w:eastAsia="zh-CN"/>
              </w:rPr>
              <w:t>2-3</w:t>
            </w:r>
            <w:r>
              <w:rPr>
                <w:rFonts w:hint="eastAsia" w:ascii="宋体" w:hAnsi="宋体" w:eastAsia="宋体" w:cs="宋体"/>
                <w:b/>
                <w:bCs/>
                <w:caps w:val="0"/>
                <w:smallCaps w:val="0"/>
                <w:color w:val="auto"/>
                <w:sz w:val="21"/>
                <w:szCs w:val="21"/>
                <w:highlight w:val="none"/>
              </w:rPr>
              <w:t xml:space="preserve">  建构筑物一览表</w:t>
            </w:r>
          </w:p>
          <w:tbl>
            <w:tblPr>
              <w:tblStyle w:val="3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08"/>
              <w:gridCol w:w="1029"/>
              <w:gridCol w:w="1704"/>
              <w:gridCol w:w="1543"/>
              <w:gridCol w:w="817"/>
              <w:gridCol w:w="1194"/>
              <w:gridCol w:w="14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7" w:hRule="atLeast"/>
                <w:tblHeader/>
                <w:jc w:val="center"/>
              </w:trPr>
              <w:tc>
                <w:tcPr>
                  <w:tcW w:w="632" w:type="dxa"/>
                  <w:tcBorders>
                    <w:tl2br w:val="nil"/>
                    <w:tr2bl w:val="nil"/>
                  </w:tcBorders>
                  <w:noWrap w:val="0"/>
                  <w:vAlign w:val="center"/>
                </w:tcPr>
                <w:p>
                  <w:pPr>
                    <w:widowControl/>
                    <w:spacing w:line="300" w:lineRule="exact"/>
                    <w:jc w:val="center"/>
                    <w:rPr>
                      <w:rFonts w:hint="default"/>
                    </w:rPr>
                  </w:pPr>
                  <w:r>
                    <w:rPr>
                      <w:rFonts w:hint="default"/>
                    </w:rPr>
                    <w:t>序号</w:t>
                  </w:r>
                </w:p>
              </w:tc>
              <w:tc>
                <w:tcPr>
                  <w:tcW w:w="1110" w:type="dxa"/>
                  <w:tcBorders>
                    <w:tl2br w:val="nil"/>
                    <w:tr2bl w:val="nil"/>
                  </w:tcBorders>
                  <w:noWrap w:val="0"/>
                  <w:vAlign w:val="center"/>
                </w:tcPr>
                <w:p>
                  <w:pPr>
                    <w:widowControl/>
                    <w:spacing w:line="300" w:lineRule="exact"/>
                    <w:jc w:val="center"/>
                    <w:rPr>
                      <w:rFonts w:hint="default"/>
                    </w:rPr>
                  </w:pPr>
                  <w:r>
                    <w:rPr>
                      <w:rFonts w:hint="default"/>
                    </w:rPr>
                    <w:t>项目名称</w:t>
                  </w:r>
                </w:p>
              </w:tc>
              <w:tc>
                <w:tcPr>
                  <w:tcW w:w="1875" w:type="dxa"/>
                  <w:tcBorders>
                    <w:tl2br w:val="nil"/>
                    <w:tr2bl w:val="nil"/>
                  </w:tcBorders>
                  <w:noWrap w:val="0"/>
                  <w:vAlign w:val="center"/>
                </w:tcPr>
                <w:p>
                  <w:pPr>
                    <w:widowControl/>
                    <w:spacing w:line="300" w:lineRule="exact"/>
                    <w:ind w:left="-97" w:right="-97"/>
                    <w:jc w:val="center"/>
                    <w:rPr>
                      <w:rFonts w:hint="default"/>
                    </w:rPr>
                  </w:pPr>
                  <w:r>
                    <w:rPr>
                      <w:rFonts w:hint="default"/>
                    </w:rPr>
                    <w:t>结构形式</w:t>
                  </w:r>
                </w:p>
              </w:tc>
              <w:tc>
                <w:tcPr>
                  <w:tcW w:w="1553" w:type="dxa"/>
                  <w:tcBorders>
                    <w:tl2br w:val="nil"/>
                    <w:tr2bl w:val="nil"/>
                  </w:tcBorders>
                  <w:noWrap w:val="0"/>
                  <w:vAlign w:val="center"/>
                </w:tcPr>
                <w:p>
                  <w:pPr>
                    <w:widowControl/>
                    <w:spacing w:line="300" w:lineRule="exact"/>
                    <w:jc w:val="center"/>
                    <w:rPr>
                      <w:rFonts w:hint="default"/>
                    </w:rPr>
                  </w:pPr>
                  <w:r>
                    <w:rPr>
                      <w:rFonts w:hint="default"/>
                    </w:rPr>
                    <w:t>规格尺寸</w:t>
                  </w:r>
                </w:p>
              </w:tc>
              <w:tc>
                <w:tcPr>
                  <w:tcW w:w="851" w:type="dxa"/>
                  <w:tcBorders>
                    <w:tl2br w:val="nil"/>
                    <w:tr2bl w:val="nil"/>
                  </w:tcBorders>
                  <w:noWrap w:val="0"/>
                  <w:vAlign w:val="center"/>
                </w:tcPr>
                <w:p>
                  <w:pPr>
                    <w:widowControl/>
                    <w:spacing w:line="300" w:lineRule="exact"/>
                    <w:jc w:val="center"/>
                    <w:rPr>
                      <w:rFonts w:hint="default"/>
                    </w:rPr>
                  </w:pPr>
                  <w:r>
                    <w:rPr>
                      <w:rFonts w:hint="default"/>
                    </w:rPr>
                    <w:t>数量 (座)</w:t>
                  </w:r>
                </w:p>
              </w:tc>
              <w:tc>
                <w:tcPr>
                  <w:tcW w:w="1275" w:type="dxa"/>
                  <w:tcBorders>
                    <w:tl2br w:val="nil"/>
                    <w:tr2bl w:val="nil"/>
                  </w:tcBorders>
                  <w:noWrap w:val="0"/>
                  <w:vAlign w:val="center"/>
                </w:tcPr>
                <w:p>
                  <w:pPr>
                    <w:widowControl/>
                    <w:spacing w:line="300" w:lineRule="exact"/>
                    <w:jc w:val="center"/>
                    <w:rPr>
                      <w:rFonts w:hint="default"/>
                    </w:rPr>
                  </w:pPr>
                  <w:r>
                    <w:rPr>
                      <w:rFonts w:hint="default"/>
                    </w:rPr>
                    <w:t>建筑面积</w:t>
                  </w:r>
                </w:p>
                <w:p>
                  <w:pPr>
                    <w:widowControl/>
                    <w:spacing w:line="300" w:lineRule="exact"/>
                    <w:jc w:val="center"/>
                    <w:rPr>
                      <w:rFonts w:hint="default"/>
                    </w:rPr>
                  </w:pPr>
                  <w:r>
                    <w:rPr>
                      <w:rFonts w:hint="default"/>
                    </w:rPr>
                    <w:t>(m</w:t>
                  </w:r>
                  <w:r>
                    <w:rPr>
                      <w:rFonts w:hint="default"/>
                      <w:vertAlign w:val="superscript"/>
                    </w:rPr>
                    <w:t>2</w:t>
                  </w:r>
                  <w:r>
                    <w:rPr>
                      <w:rFonts w:hint="default"/>
                    </w:rPr>
                    <w:t>)</w:t>
                  </w:r>
                </w:p>
              </w:tc>
              <w:tc>
                <w:tcPr>
                  <w:tcW w:w="1625" w:type="dxa"/>
                  <w:tcBorders>
                    <w:tl2br w:val="nil"/>
                    <w:tr2bl w:val="nil"/>
                  </w:tcBorders>
                  <w:noWrap w:val="0"/>
                  <w:vAlign w:val="center"/>
                </w:tcPr>
                <w:p>
                  <w:pPr>
                    <w:spacing w:line="300" w:lineRule="exact"/>
                    <w:jc w:val="center"/>
                    <w:rPr>
                      <w:rFonts w:hint="default"/>
                    </w:rPr>
                  </w:pPr>
                  <w:r>
                    <w:rPr>
                      <w:rFonts w:hint="default"/>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9" w:hRule="atLeast"/>
                <w:tblHeader/>
                <w:jc w:val="center"/>
              </w:trPr>
              <w:tc>
                <w:tcPr>
                  <w:tcW w:w="632" w:type="dxa"/>
                  <w:tcBorders>
                    <w:tl2br w:val="nil"/>
                    <w:tr2bl w:val="nil"/>
                  </w:tcBorders>
                  <w:noWrap w:val="0"/>
                  <w:vAlign w:val="center"/>
                </w:tcPr>
                <w:p>
                  <w:pPr>
                    <w:widowControl/>
                    <w:spacing w:line="300" w:lineRule="exact"/>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1110"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锅炉车间</w:t>
                  </w:r>
                </w:p>
              </w:tc>
              <w:tc>
                <w:tcPr>
                  <w:tcW w:w="1875" w:type="dxa"/>
                  <w:tcBorders>
                    <w:tl2br w:val="nil"/>
                    <w:tr2bl w:val="nil"/>
                  </w:tcBorders>
                  <w:noWrap w:val="0"/>
                  <w:vAlign w:val="center"/>
                </w:tcPr>
                <w:p>
                  <w:pPr>
                    <w:widowControl/>
                    <w:spacing w:line="300" w:lineRule="exact"/>
                    <w:ind w:right="-97"/>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单层彩钢结构</w:t>
                  </w:r>
                </w:p>
              </w:tc>
              <w:tc>
                <w:tcPr>
                  <w:tcW w:w="1553" w:type="dxa"/>
                  <w:tcBorders>
                    <w:tl2br w:val="nil"/>
                    <w:tr2bl w:val="nil"/>
                  </w:tcBorders>
                  <w:noWrap w:val="0"/>
                  <w:vAlign w:val="center"/>
                </w:tcPr>
                <w:p>
                  <w:pPr>
                    <w:widowControl/>
                    <w:spacing w:line="300" w:lineRule="exact"/>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8</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6</w:t>
                  </w:r>
                  <w:r>
                    <w:rPr>
                      <w:rFonts w:hint="default"/>
                      <w:color w:val="000000" w:themeColor="text1"/>
                      <w14:textFill>
                        <w14:solidFill>
                          <w14:schemeClr w14:val="tx1"/>
                        </w14:solidFill>
                      </w14:textFill>
                    </w:rPr>
                    <w:t>m</w:t>
                  </w:r>
                </w:p>
              </w:tc>
              <w:tc>
                <w:tcPr>
                  <w:tcW w:w="851" w:type="dxa"/>
                  <w:tcBorders>
                    <w:tl2br w:val="nil"/>
                    <w:tr2bl w:val="nil"/>
                  </w:tcBorders>
                  <w:noWrap w:val="0"/>
                  <w:vAlign w:val="center"/>
                </w:tcPr>
                <w:p>
                  <w:pPr>
                    <w:widowControl/>
                    <w:spacing w:line="300" w:lineRule="exact"/>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1275"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120</w:t>
                  </w:r>
                </w:p>
              </w:tc>
              <w:tc>
                <w:tcPr>
                  <w:tcW w:w="1625" w:type="dxa"/>
                  <w:tcBorders>
                    <w:tl2br w:val="nil"/>
                    <w:tr2bl w:val="nil"/>
                  </w:tcBorders>
                  <w:noWrap w:val="0"/>
                  <w:vAlign w:val="center"/>
                </w:tcPr>
                <w:p>
                  <w:pPr>
                    <w:widowControl/>
                    <w:spacing w:line="300" w:lineRule="exact"/>
                    <w:ind w:right="-97"/>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依托原有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9" w:hRule="atLeast"/>
                <w:tblHeader/>
                <w:jc w:val="center"/>
              </w:trPr>
              <w:tc>
                <w:tcPr>
                  <w:tcW w:w="632" w:type="dxa"/>
                  <w:tcBorders>
                    <w:tl2br w:val="nil"/>
                    <w:tr2bl w:val="nil"/>
                  </w:tcBorders>
                  <w:noWrap w:val="0"/>
                  <w:vAlign w:val="center"/>
                </w:tcPr>
                <w:p>
                  <w:pPr>
                    <w:widowControl/>
                    <w:spacing w:line="300" w:lineRule="exact"/>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110"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气瓶间</w:t>
                  </w:r>
                </w:p>
              </w:tc>
              <w:tc>
                <w:tcPr>
                  <w:tcW w:w="1875" w:type="dxa"/>
                  <w:tcBorders>
                    <w:tl2br w:val="nil"/>
                    <w:tr2bl w:val="nil"/>
                  </w:tcBorders>
                  <w:noWrap w:val="0"/>
                  <w:vAlign w:val="center"/>
                </w:tcPr>
                <w:p>
                  <w:pPr>
                    <w:widowControl/>
                    <w:spacing w:line="300" w:lineRule="exact"/>
                    <w:ind w:right="-97"/>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单层彩钢结构</w:t>
                  </w:r>
                </w:p>
              </w:tc>
              <w:tc>
                <w:tcPr>
                  <w:tcW w:w="1553"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8</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m</w:t>
                  </w:r>
                </w:p>
              </w:tc>
              <w:tc>
                <w:tcPr>
                  <w:tcW w:w="851" w:type="dxa"/>
                  <w:tcBorders>
                    <w:tl2br w:val="nil"/>
                    <w:tr2bl w:val="nil"/>
                  </w:tcBorders>
                  <w:noWrap w:val="0"/>
                  <w:vAlign w:val="center"/>
                </w:tcPr>
                <w:p>
                  <w:pPr>
                    <w:widowControl/>
                    <w:spacing w:line="300" w:lineRule="exact"/>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1275"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1625" w:type="dxa"/>
                  <w:tcBorders>
                    <w:tl2br w:val="nil"/>
                    <w:tr2bl w:val="nil"/>
                  </w:tcBorders>
                  <w:noWrap w:val="0"/>
                  <w:vAlign w:val="center"/>
                </w:tcPr>
                <w:p>
                  <w:pPr>
                    <w:widowControl/>
                    <w:spacing w:line="300" w:lineRule="exact"/>
                    <w:ind w:right="-97" w:rightChars="0"/>
                    <w:jc w:val="center"/>
                    <w:rPr>
                      <w:rFonts w:hint="default" w:eastAsia="宋体"/>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依托原有</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液化天然气最大储量为2.5t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632"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110" w:type="dxa"/>
                  <w:tcBorders>
                    <w:tl2br w:val="nil"/>
                    <w:tr2bl w:val="nil"/>
                  </w:tcBorders>
                  <w:noWrap w:val="0"/>
                  <w:vAlign w:val="center"/>
                </w:tcPr>
                <w:p>
                  <w:pPr>
                    <w:widowControl/>
                    <w:spacing w:line="300" w:lineRule="exact"/>
                    <w:jc w:val="center"/>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办公室</w:t>
                  </w:r>
                </w:p>
              </w:tc>
              <w:tc>
                <w:tcPr>
                  <w:tcW w:w="1875" w:type="dxa"/>
                  <w:tcBorders>
                    <w:tl2br w:val="nil"/>
                    <w:tr2bl w:val="nil"/>
                  </w:tcBorders>
                  <w:noWrap w:val="0"/>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钢砼结构</w:t>
                  </w:r>
                </w:p>
              </w:tc>
              <w:tc>
                <w:tcPr>
                  <w:tcW w:w="1553" w:type="dxa"/>
                  <w:tcBorders>
                    <w:tl2br w:val="nil"/>
                    <w:tr2bl w:val="nil"/>
                  </w:tcBorders>
                  <w:noWrap w:val="0"/>
                  <w:vAlign w:val="center"/>
                </w:tcPr>
                <w:p>
                  <w:pPr>
                    <w:jc w:val="center"/>
                    <w:rPr>
                      <w:rFonts w:hint="default"/>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50</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8</w:t>
                  </w:r>
                  <w:r>
                    <w:rPr>
                      <w:rFonts w:hint="default"/>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10</w:t>
                  </w:r>
                  <w:r>
                    <w:rPr>
                      <w:rFonts w:hint="default"/>
                      <w:color w:val="000000" w:themeColor="text1"/>
                      <w14:textFill>
                        <w14:solidFill>
                          <w14:schemeClr w14:val="tx1"/>
                        </w14:solidFill>
                      </w14:textFill>
                    </w:rPr>
                    <w:t>m</w:t>
                  </w:r>
                </w:p>
              </w:tc>
              <w:tc>
                <w:tcPr>
                  <w:tcW w:w="851"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pPr>
                    <w:widowControl/>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400</w:t>
                  </w:r>
                </w:p>
              </w:tc>
              <w:tc>
                <w:tcPr>
                  <w:tcW w:w="1625" w:type="dxa"/>
                  <w:tcBorders>
                    <w:tl2br w:val="nil"/>
                    <w:tr2bl w:val="nil"/>
                  </w:tcBorders>
                  <w:noWrap w:val="0"/>
                  <w:vAlign w:val="center"/>
                </w:tcPr>
                <w:p>
                  <w:pPr>
                    <w:spacing w:line="300" w:lineRule="exact"/>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依托原有</w:t>
                  </w:r>
                </w:p>
              </w:tc>
            </w:tr>
          </w:tbl>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color w:val="0000FF"/>
                <w:sz w:val="21"/>
                <w:szCs w:val="21"/>
                <w:highlight w:val="none"/>
                <w:lang w:val="en-US" w:eastAsia="zh-CN"/>
              </w:rPr>
            </w:pPr>
            <w:r>
              <w:rPr>
                <w:rFonts w:hint="eastAsia"/>
                <w:color w:val="0000FF"/>
                <w:sz w:val="21"/>
                <w:szCs w:val="21"/>
                <w:highlight w:val="none"/>
                <w:lang w:val="en-US" w:eastAsia="zh-CN"/>
              </w:rPr>
              <w:t>本项燃气供应采用液化气瓶供应，锅炉西侧设有气瓶间，最大储量为2.5t，约3天补充一次气瓶。</w:t>
            </w:r>
          </w:p>
          <w:p>
            <w:pPr>
              <w:pStyle w:val="27"/>
              <w:keepNext w:val="0"/>
              <w:keepLines w:val="0"/>
              <w:pageBreakBefore w:val="0"/>
              <w:widowControl w:val="0"/>
              <w:kinsoku/>
              <w:wordWrap/>
              <w:overflowPunct/>
              <w:topLinePunct w:val="0"/>
              <w:bidi w:val="0"/>
              <w:snapToGrid/>
              <w:spacing w:after="0" w:line="420" w:lineRule="exact"/>
              <w:ind w:left="0" w:leftChars="0" w:firstLine="420" w:firstLineChars="200"/>
              <w:rPr>
                <w:rFonts w:hint="default"/>
                <w:color w:val="0000FF"/>
                <w:sz w:val="21"/>
                <w:szCs w:val="21"/>
                <w:highlight w:val="none"/>
                <w:lang w:val="en-US" w:eastAsia="zh-CN"/>
              </w:rPr>
            </w:pPr>
            <w:r>
              <w:rPr>
                <w:rFonts w:hint="eastAsia"/>
                <w:color w:val="0000FF"/>
                <w:sz w:val="21"/>
                <w:szCs w:val="21"/>
                <w:highlight w:val="none"/>
                <w:lang w:val="en-US" w:eastAsia="zh-CN"/>
              </w:rPr>
              <w:t>本项目现有工程采用生物质作为原料，为锅炉提供能源，企业消耗生物质颗粒燃料约480t/a。生物质颗粒燃烧热值约为4500大卡/kg。天然气的燃烧热值约为9000大卡/m³。</w:t>
            </w:r>
          </w:p>
          <w:p>
            <w:pPr>
              <w:pStyle w:val="28"/>
              <w:keepNext w:val="0"/>
              <w:keepLines w:val="0"/>
              <w:pageBreakBefore w:val="0"/>
              <w:widowControl w:val="0"/>
              <w:kinsoku/>
              <w:wordWrap/>
              <w:overflowPunct/>
              <w:topLinePunct w:val="0"/>
              <w:bidi w:val="0"/>
              <w:snapToGrid/>
              <w:spacing w:line="420" w:lineRule="exact"/>
              <w:rPr>
                <w:rFonts w:hint="default"/>
                <w:color w:val="0000FF"/>
                <w:lang w:val="en-US" w:eastAsia="zh-CN"/>
              </w:rPr>
            </w:pPr>
            <w:r>
              <w:rPr>
                <w:rFonts w:hint="eastAsia"/>
                <w:color w:val="0000FF"/>
                <w:lang w:val="en-US" w:eastAsia="zh-CN"/>
              </w:rPr>
              <w:t>则企业消耗天然气的用量为：480t/a×4500大卡/kg/9000大卡/m³=24万m³/a</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本项目</w:t>
            </w:r>
            <w:r>
              <w:rPr>
                <w:rFonts w:hint="eastAsia" w:ascii="Times New Roman" w:hAnsi="Times New Roman"/>
                <w:color w:val="auto"/>
                <w:sz w:val="21"/>
                <w:szCs w:val="21"/>
                <w:highlight w:val="none"/>
              </w:rPr>
              <w:t>原辅材料及能源消耗见表</w:t>
            </w:r>
            <w:r>
              <w:rPr>
                <w:rFonts w:hint="eastAsia"/>
                <w:color w:val="auto"/>
                <w:sz w:val="21"/>
                <w:szCs w:val="21"/>
                <w:highlight w:val="none"/>
                <w:lang w:val="en-US" w:eastAsia="zh-CN"/>
              </w:rPr>
              <w:t>2-4</w:t>
            </w:r>
            <w:r>
              <w:rPr>
                <w:rFonts w:hint="eastAsia" w:ascii="Times New Roman" w:hAnsi="Times New Roman"/>
                <w:color w:val="auto"/>
                <w:sz w:val="21"/>
                <w:szCs w:val="21"/>
                <w:highlight w:val="none"/>
                <w:lang w:eastAsia="zh-CN"/>
              </w:rPr>
              <w:t>。</w:t>
            </w:r>
          </w:p>
          <w:p>
            <w:pPr>
              <w:adjustRightInd w:val="0"/>
              <w:snapToGrid w:val="0"/>
              <w:spacing w:line="500" w:lineRule="exact"/>
              <w:ind w:firstLine="411" w:firstLineChars="196"/>
              <w:jc w:val="center"/>
              <w:rPr>
                <w:rFonts w:hint="default" w:ascii="Times New Roman" w:hAnsi="Times New Roman" w:cs="Times New Roman"/>
                <w:b/>
                <w:bCs/>
                <w:sz w:val="21"/>
                <w:szCs w:val="21"/>
              </w:rPr>
            </w:pPr>
            <w:r>
              <w:rPr>
                <w:rFonts w:hint="eastAsia" w:ascii="Times New Roman" w:hAnsi="Times New Roman" w:eastAsia="黑体"/>
                <w:color w:val="auto"/>
                <w:kern w:val="0"/>
                <w:sz w:val="21"/>
                <w:szCs w:val="21"/>
                <w:highlight w:val="none"/>
                <w:lang w:eastAsia="zh-CN"/>
              </w:rPr>
              <w:tab/>
            </w:r>
            <w:r>
              <w:rPr>
                <w:rFonts w:hint="default" w:ascii="Times New Roman" w:hAnsi="Times New Roman" w:cs="Times New Roman"/>
                <w:b/>
                <w:bCs/>
                <w:sz w:val="21"/>
                <w:szCs w:val="21"/>
              </w:rPr>
              <w:t>表</w:t>
            </w:r>
            <w:r>
              <w:rPr>
                <w:rFonts w:hint="eastAsia" w:cs="Times New Roman"/>
                <w:b/>
                <w:bCs/>
                <w:sz w:val="21"/>
                <w:szCs w:val="21"/>
                <w:lang w:val="en-US" w:eastAsia="zh-CN"/>
              </w:rPr>
              <w:t>2-4</w:t>
            </w:r>
            <w:r>
              <w:rPr>
                <w:rFonts w:hint="default" w:ascii="Times New Roman" w:hAnsi="Times New Roman" w:cs="Times New Roman"/>
                <w:b/>
                <w:bCs/>
                <w:sz w:val="21"/>
                <w:szCs w:val="21"/>
              </w:rPr>
              <w:t xml:space="preserve">    主要原辅材料用量及能源消耗一览表</w:t>
            </w:r>
          </w:p>
          <w:tbl>
            <w:tblPr>
              <w:tblStyle w:val="3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018"/>
              <w:gridCol w:w="1048"/>
              <w:gridCol w:w="894"/>
              <w:gridCol w:w="770"/>
              <w:gridCol w:w="1297"/>
              <w:gridCol w:w="1029"/>
              <w:gridCol w:w="23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1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ind w:left="-105" w:leftChars="-50" w:right="-105" w:rightChars="-50"/>
                    <w:jc w:val="center"/>
                    <w:textAlignment w:val="auto"/>
                    <w:rPr>
                      <w:rFonts w:hint="default"/>
                    </w:rPr>
                  </w:pPr>
                  <w:r>
                    <w:rPr>
                      <w:rFonts w:hint="default"/>
                    </w:rPr>
                    <w:t>序号</w:t>
                  </w:r>
                </w:p>
              </w:tc>
              <w:tc>
                <w:tcPr>
                  <w:tcW w:w="113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rPr>
                  </w:pPr>
                  <w:r>
                    <w:rPr>
                      <w:rFonts w:hint="default"/>
                    </w:rPr>
                    <w:t>名称</w:t>
                  </w:r>
                </w:p>
              </w:tc>
              <w:tc>
                <w:tcPr>
                  <w:tcW w:w="9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rPr>
                  </w:pPr>
                  <w:r>
                    <w:rPr>
                      <w:rFonts w:hint="default"/>
                    </w:rPr>
                    <w:t>单位</w:t>
                  </w:r>
                </w:p>
              </w:tc>
              <w:tc>
                <w:tcPr>
                  <w:tcW w:w="81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rPr>
                  </w:pPr>
                  <w:r>
                    <w:rPr>
                      <w:rFonts w:hint="default"/>
                    </w:rPr>
                    <w:t>数量</w:t>
                  </w:r>
                </w:p>
              </w:tc>
              <w:tc>
                <w:tcPr>
                  <w:tcW w:w="14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rPr>
                  </w:pPr>
                  <w:r>
                    <w:rPr>
                      <w:rFonts w:hint="default"/>
                    </w:rPr>
                    <w:t>规格</w:t>
                  </w:r>
                </w:p>
              </w:tc>
              <w:tc>
                <w:tcPr>
                  <w:tcW w:w="11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ind w:left="-105" w:leftChars="-50" w:right="-105" w:rightChars="-50"/>
                    <w:jc w:val="center"/>
                    <w:textAlignment w:val="auto"/>
                    <w:rPr>
                      <w:rFonts w:hint="default"/>
                    </w:rPr>
                  </w:pPr>
                  <w:r>
                    <w:rPr>
                      <w:rFonts w:hint="default"/>
                    </w:rPr>
                    <w:t>厂区存储量</w:t>
                  </w:r>
                </w:p>
              </w:tc>
              <w:tc>
                <w:tcPr>
                  <w:tcW w:w="256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rPr>
                  </w:pPr>
                  <w:r>
                    <w:rPr>
                      <w:rFonts w:hint="default"/>
                    </w:rPr>
                    <w:t xml:space="preserve">备注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15" w:type="dxa"/>
                  <w:tcBorders>
                    <w:tl2br w:val="nil"/>
                    <w:tr2bl w:val="nil"/>
                  </w:tcBorders>
                  <w:noWrap w:val="0"/>
                  <w:vAlign w:val="center"/>
                </w:tcPr>
                <w:p>
                  <w:pPr>
                    <w:spacing w:line="300" w:lineRule="exact"/>
                    <w:jc w:val="center"/>
                    <w:rPr>
                      <w:rFonts w:hint="eastAsia"/>
                      <w:lang w:eastAsia="zh-CN"/>
                    </w:rPr>
                  </w:pPr>
                  <w:r>
                    <w:rPr>
                      <w:rFonts w:hint="eastAsia"/>
                      <w:lang w:val="en-US" w:eastAsia="zh-CN"/>
                    </w:rPr>
                    <w:t>1</w:t>
                  </w:r>
                </w:p>
              </w:tc>
              <w:tc>
                <w:tcPr>
                  <w:tcW w:w="1135" w:type="dxa"/>
                  <w:tcBorders>
                    <w:tl2br w:val="nil"/>
                    <w:tr2bl w:val="nil"/>
                  </w:tcBorders>
                  <w:noWrap w:val="0"/>
                  <w:vAlign w:val="center"/>
                </w:tcPr>
                <w:p>
                  <w:pPr>
                    <w:spacing w:line="300" w:lineRule="exact"/>
                    <w:jc w:val="center"/>
                    <w:rPr>
                      <w:rFonts w:hint="default" w:eastAsia="宋体"/>
                      <w:lang w:val="en-US" w:eastAsia="zh-CN"/>
                    </w:rPr>
                  </w:pPr>
                  <w:r>
                    <w:rPr>
                      <w:rFonts w:hint="eastAsia"/>
                      <w:lang w:val="en-US" w:eastAsia="zh-CN"/>
                    </w:rPr>
                    <w:t>天然气</w:t>
                  </w:r>
                </w:p>
              </w:tc>
              <w:tc>
                <w:tcPr>
                  <w:tcW w:w="930" w:type="dxa"/>
                  <w:tcBorders>
                    <w:tl2br w:val="nil"/>
                    <w:tr2bl w:val="nil"/>
                  </w:tcBorders>
                  <w:noWrap w:val="0"/>
                  <w:vAlign w:val="center"/>
                </w:tcPr>
                <w:p>
                  <w:pPr>
                    <w:widowControl/>
                    <w:spacing w:line="300" w:lineRule="exact"/>
                    <w:jc w:val="center"/>
                    <w:rPr>
                      <w:rFonts w:hint="default"/>
                    </w:rPr>
                  </w:pPr>
                  <w:r>
                    <w:rPr>
                      <w:rFonts w:hint="eastAsia"/>
                      <w:color w:val="000000" w:themeColor="text1"/>
                      <w:lang w:val="en-US" w:eastAsia="zh-CN"/>
                      <w14:textFill>
                        <w14:solidFill>
                          <w14:schemeClr w14:val="tx1"/>
                        </w14:solidFill>
                      </w14:textFill>
                    </w:rPr>
                    <w:t>万m³/a</w:t>
                  </w:r>
                </w:p>
              </w:tc>
              <w:tc>
                <w:tcPr>
                  <w:tcW w:w="810" w:type="dxa"/>
                  <w:tcBorders>
                    <w:tl2br w:val="nil"/>
                    <w:tr2bl w:val="nil"/>
                  </w:tcBorders>
                  <w:noWrap w:val="0"/>
                  <w:vAlign w:val="center"/>
                </w:tcPr>
                <w:p>
                  <w:pPr>
                    <w:pStyle w:val="67"/>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w:t>
                  </w:r>
                </w:p>
              </w:tc>
              <w:tc>
                <w:tcPr>
                  <w:tcW w:w="1418" w:type="dxa"/>
                  <w:tcBorders>
                    <w:tl2br w:val="nil"/>
                    <w:tr2bl w:val="nil"/>
                  </w:tcBorders>
                  <w:noWrap w:val="0"/>
                  <w:vAlign w:val="center"/>
                </w:tcPr>
                <w:p>
                  <w:pPr>
                    <w:spacing w:line="300" w:lineRule="exact"/>
                    <w:jc w:val="center"/>
                    <w:rPr>
                      <w:rFonts w:hint="default"/>
                    </w:rPr>
                  </w:pPr>
                  <w:r>
                    <w:rPr>
                      <w:rFonts w:hint="default"/>
                    </w:rPr>
                    <w:t>/</w:t>
                  </w:r>
                </w:p>
              </w:tc>
              <w:tc>
                <w:tcPr>
                  <w:tcW w:w="1134" w:type="dxa"/>
                  <w:tcBorders>
                    <w:tl2br w:val="nil"/>
                    <w:tr2bl w:val="nil"/>
                  </w:tcBorders>
                  <w:noWrap w:val="0"/>
                  <w:vAlign w:val="center"/>
                </w:tcPr>
                <w:p>
                  <w:pPr>
                    <w:spacing w:line="300" w:lineRule="exact"/>
                    <w:ind w:left="-105" w:leftChars="-50" w:right="-105" w:rightChars="-50"/>
                    <w:jc w:val="center"/>
                    <w:rPr>
                      <w:rFonts w:hint="default"/>
                    </w:rPr>
                  </w:pPr>
                  <w:r>
                    <w:rPr>
                      <w:rFonts w:hint="default"/>
                    </w:rPr>
                    <w:t>/</w:t>
                  </w:r>
                </w:p>
              </w:tc>
              <w:tc>
                <w:tcPr>
                  <w:tcW w:w="2565" w:type="dxa"/>
                  <w:tcBorders>
                    <w:tl2br w:val="nil"/>
                    <w:tr2bl w:val="nil"/>
                  </w:tcBorders>
                  <w:noWrap w:val="0"/>
                  <w:vAlign w:val="center"/>
                </w:tcPr>
                <w:p>
                  <w:pPr>
                    <w:spacing w:line="300" w:lineRule="exact"/>
                    <w:jc w:val="center"/>
                    <w:rPr>
                      <w:rFonts w:hint="default" w:eastAsia="宋体"/>
                      <w:lang w:val="en-US" w:eastAsia="zh-CN"/>
                    </w:rPr>
                  </w:pPr>
                  <w:r>
                    <w:rPr>
                      <w:rFonts w:hint="default"/>
                      <w:color w:val="0000FF"/>
                    </w:rPr>
                    <w:t>外购，</w:t>
                  </w:r>
                  <w:r>
                    <w:rPr>
                      <w:rFonts w:hint="eastAsia"/>
                      <w:color w:val="0000FF"/>
                      <w:lang w:val="en-US" w:eastAsia="zh-CN"/>
                    </w:rPr>
                    <w:t>50kg/瓶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115" w:type="dxa"/>
                  <w:tcBorders>
                    <w:tl2br w:val="nil"/>
                    <w:tr2bl w:val="nil"/>
                  </w:tcBorders>
                  <w:noWrap w:val="0"/>
                  <w:vAlign w:val="center"/>
                </w:tcPr>
                <w:p>
                  <w:pPr>
                    <w:spacing w:line="300" w:lineRule="exact"/>
                    <w:jc w:val="center"/>
                    <w:rPr>
                      <w:rFonts w:hint="eastAsia"/>
                      <w:lang w:val="en-US" w:eastAsia="zh-CN"/>
                    </w:rPr>
                  </w:pPr>
                  <w:r>
                    <w:rPr>
                      <w:rFonts w:hint="eastAsia"/>
                      <w:lang w:val="en-US" w:eastAsia="zh-CN"/>
                    </w:rPr>
                    <w:t>2</w:t>
                  </w:r>
                </w:p>
              </w:tc>
              <w:tc>
                <w:tcPr>
                  <w:tcW w:w="1135" w:type="dxa"/>
                  <w:tcBorders>
                    <w:tl2br w:val="nil"/>
                    <w:tr2bl w:val="nil"/>
                  </w:tcBorders>
                  <w:noWrap w:val="0"/>
                  <w:vAlign w:val="center"/>
                </w:tcPr>
                <w:p>
                  <w:pPr>
                    <w:spacing w:line="300" w:lineRule="exact"/>
                    <w:jc w:val="center"/>
                    <w:rPr>
                      <w:rFonts w:hint="default"/>
                    </w:rPr>
                  </w:pPr>
                  <w:r>
                    <w:rPr>
                      <w:rFonts w:hint="default"/>
                    </w:rPr>
                    <w:t>水</w:t>
                  </w:r>
                </w:p>
              </w:tc>
              <w:tc>
                <w:tcPr>
                  <w:tcW w:w="930" w:type="dxa"/>
                  <w:tcBorders>
                    <w:tl2br w:val="nil"/>
                    <w:tr2bl w:val="nil"/>
                  </w:tcBorders>
                  <w:noWrap w:val="0"/>
                  <w:vAlign w:val="center"/>
                </w:tcPr>
                <w:p>
                  <w:pPr>
                    <w:spacing w:line="300" w:lineRule="exact"/>
                    <w:jc w:val="center"/>
                    <w:rPr>
                      <w:rFonts w:hint="default"/>
                      <w:lang w:val="zh-CN"/>
                    </w:rPr>
                  </w:pPr>
                  <w:r>
                    <w:rPr>
                      <w:rFonts w:hint="default"/>
                      <w:lang w:val="zh-CN"/>
                    </w:rPr>
                    <w:t>m</w:t>
                  </w:r>
                  <w:r>
                    <w:rPr>
                      <w:rFonts w:hint="default"/>
                      <w:vertAlign w:val="superscript"/>
                      <w:lang w:val="zh-CN"/>
                    </w:rPr>
                    <w:t>3</w:t>
                  </w:r>
                  <w:r>
                    <w:rPr>
                      <w:rFonts w:hint="default"/>
                      <w:lang w:val="zh-CN"/>
                    </w:rPr>
                    <w:t>/a</w:t>
                  </w:r>
                </w:p>
              </w:tc>
              <w:tc>
                <w:tcPr>
                  <w:tcW w:w="810" w:type="dxa"/>
                  <w:tcBorders>
                    <w:tl2br w:val="nil"/>
                    <w:tr2bl w:val="nil"/>
                  </w:tcBorders>
                  <w:noWrap w:val="0"/>
                  <w:vAlign w:val="center"/>
                </w:tcPr>
                <w:p>
                  <w:pPr>
                    <w:spacing w:line="300" w:lineRule="exact"/>
                    <w:ind w:left="-105" w:leftChars="-50" w:right="-105" w:rightChars="-5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4000</w:t>
                  </w:r>
                </w:p>
              </w:tc>
              <w:tc>
                <w:tcPr>
                  <w:tcW w:w="1418" w:type="dxa"/>
                  <w:tcBorders>
                    <w:tl2br w:val="nil"/>
                    <w:tr2bl w:val="nil"/>
                  </w:tcBorders>
                  <w:noWrap w:val="0"/>
                  <w:vAlign w:val="center"/>
                </w:tcPr>
                <w:p>
                  <w:pPr>
                    <w:spacing w:line="300" w:lineRule="exact"/>
                    <w:jc w:val="center"/>
                    <w:rPr>
                      <w:rFonts w:hint="default"/>
                    </w:rPr>
                  </w:pPr>
                  <w:r>
                    <w:rPr>
                      <w:rFonts w:hint="default"/>
                      <w:lang w:val="zh-CN"/>
                    </w:rPr>
                    <w:t>/</w:t>
                  </w:r>
                </w:p>
              </w:tc>
              <w:tc>
                <w:tcPr>
                  <w:tcW w:w="1134" w:type="dxa"/>
                  <w:tcBorders>
                    <w:tl2br w:val="nil"/>
                    <w:tr2bl w:val="nil"/>
                  </w:tcBorders>
                  <w:noWrap w:val="0"/>
                  <w:vAlign w:val="center"/>
                </w:tcPr>
                <w:p>
                  <w:pPr>
                    <w:spacing w:line="300" w:lineRule="exact"/>
                    <w:jc w:val="center"/>
                    <w:rPr>
                      <w:rFonts w:hint="default"/>
                    </w:rPr>
                  </w:pPr>
                  <w:r>
                    <w:rPr>
                      <w:rFonts w:hint="default"/>
                    </w:rPr>
                    <w:t>/</w:t>
                  </w:r>
                </w:p>
              </w:tc>
              <w:tc>
                <w:tcPr>
                  <w:tcW w:w="2565" w:type="dxa"/>
                  <w:tcBorders>
                    <w:tl2br w:val="nil"/>
                    <w:tr2bl w:val="nil"/>
                  </w:tcBorders>
                  <w:noWrap w:val="0"/>
                  <w:vAlign w:val="center"/>
                </w:tcPr>
                <w:p>
                  <w:pPr>
                    <w:spacing w:line="300" w:lineRule="exact"/>
                    <w:jc w:val="center"/>
                    <w:rPr>
                      <w:rFonts w:hint="default"/>
                    </w:rPr>
                  </w:pPr>
                  <w:r>
                    <w:rPr>
                      <w:rFonts w:hint="default"/>
                    </w:rPr>
                    <w:t>厂区内自备水井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115" w:type="dxa"/>
                  <w:tcBorders>
                    <w:tl2br w:val="nil"/>
                    <w:tr2bl w:val="nil"/>
                  </w:tcBorders>
                  <w:noWrap w:val="0"/>
                  <w:vAlign w:val="center"/>
                </w:tcPr>
                <w:p>
                  <w:pPr>
                    <w:spacing w:line="300" w:lineRule="exact"/>
                    <w:jc w:val="center"/>
                    <w:rPr>
                      <w:rFonts w:hint="default"/>
                      <w:lang w:val="en-US" w:eastAsia="zh-CN"/>
                    </w:rPr>
                  </w:pPr>
                  <w:r>
                    <w:rPr>
                      <w:rFonts w:hint="eastAsia"/>
                      <w:lang w:val="en-US" w:eastAsia="zh-CN"/>
                    </w:rPr>
                    <w:t>3</w:t>
                  </w:r>
                </w:p>
              </w:tc>
              <w:tc>
                <w:tcPr>
                  <w:tcW w:w="1135" w:type="dxa"/>
                  <w:tcBorders>
                    <w:tl2br w:val="nil"/>
                    <w:tr2bl w:val="nil"/>
                  </w:tcBorders>
                  <w:noWrap w:val="0"/>
                  <w:vAlign w:val="center"/>
                </w:tcPr>
                <w:p>
                  <w:pPr>
                    <w:spacing w:line="300" w:lineRule="exact"/>
                    <w:jc w:val="center"/>
                    <w:rPr>
                      <w:rFonts w:hint="default"/>
                    </w:rPr>
                  </w:pPr>
                  <w:r>
                    <w:rPr>
                      <w:rFonts w:hint="default"/>
                    </w:rPr>
                    <w:t>电</w:t>
                  </w:r>
                </w:p>
              </w:tc>
              <w:tc>
                <w:tcPr>
                  <w:tcW w:w="930" w:type="dxa"/>
                  <w:tcBorders>
                    <w:tl2br w:val="nil"/>
                    <w:tr2bl w:val="nil"/>
                  </w:tcBorders>
                  <w:noWrap w:val="0"/>
                  <w:vAlign w:val="center"/>
                </w:tcPr>
                <w:p>
                  <w:pPr>
                    <w:spacing w:line="300" w:lineRule="exact"/>
                    <w:ind w:left="-105" w:leftChars="-50" w:right="-105" w:rightChars="-50"/>
                    <w:jc w:val="center"/>
                    <w:rPr>
                      <w:rFonts w:hint="default"/>
                      <w:lang w:val="zh-CN"/>
                    </w:rPr>
                  </w:pPr>
                  <w:r>
                    <w:rPr>
                      <w:rFonts w:hint="default"/>
                      <w:lang w:val="zh-CN"/>
                    </w:rPr>
                    <w:t>万kWh/a</w:t>
                  </w:r>
                </w:p>
              </w:tc>
              <w:tc>
                <w:tcPr>
                  <w:tcW w:w="810" w:type="dxa"/>
                  <w:tcBorders>
                    <w:tl2br w:val="nil"/>
                    <w:tr2bl w:val="nil"/>
                  </w:tcBorders>
                  <w:noWrap w:val="0"/>
                  <w:vAlign w:val="center"/>
                </w:tcPr>
                <w:p>
                  <w:pPr>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7.2</w:t>
                  </w:r>
                </w:p>
              </w:tc>
              <w:tc>
                <w:tcPr>
                  <w:tcW w:w="1418" w:type="dxa"/>
                  <w:tcBorders>
                    <w:tl2br w:val="nil"/>
                    <w:tr2bl w:val="nil"/>
                  </w:tcBorders>
                  <w:noWrap w:val="0"/>
                  <w:vAlign w:val="center"/>
                </w:tcPr>
                <w:p>
                  <w:pPr>
                    <w:spacing w:line="300" w:lineRule="exact"/>
                    <w:jc w:val="center"/>
                    <w:rPr>
                      <w:rFonts w:hint="default"/>
                    </w:rPr>
                  </w:pPr>
                  <w:r>
                    <w:rPr>
                      <w:rFonts w:hint="default"/>
                    </w:rPr>
                    <w:t>/</w:t>
                  </w:r>
                </w:p>
              </w:tc>
              <w:tc>
                <w:tcPr>
                  <w:tcW w:w="1134" w:type="dxa"/>
                  <w:tcBorders>
                    <w:tl2br w:val="nil"/>
                    <w:tr2bl w:val="nil"/>
                  </w:tcBorders>
                  <w:noWrap w:val="0"/>
                  <w:vAlign w:val="center"/>
                </w:tcPr>
                <w:p>
                  <w:pPr>
                    <w:spacing w:line="300" w:lineRule="exact"/>
                    <w:jc w:val="center"/>
                    <w:rPr>
                      <w:rFonts w:hint="default"/>
                    </w:rPr>
                  </w:pPr>
                  <w:r>
                    <w:rPr>
                      <w:rFonts w:hint="default"/>
                    </w:rPr>
                    <w:t>/</w:t>
                  </w:r>
                </w:p>
              </w:tc>
              <w:tc>
                <w:tcPr>
                  <w:tcW w:w="2565" w:type="dxa"/>
                  <w:tcBorders>
                    <w:tl2br w:val="nil"/>
                    <w:tr2bl w:val="nil"/>
                  </w:tcBorders>
                  <w:noWrap w:val="0"/>
                  <w:vAlign w:val="center"/>
                </w:tcPr>
                <w:p>
                  <w:pPr>
                    <w:spacing w:line="300" w:lineRule="exact"/>
                    <w:jc w:val="center"/>
                    <w:rPr>
                      <w:rFonts w:hint="default"/>
                    </w:rPr>
                  </w:pPr>
                  <w:r>
                    <w:rPr>
                      <w:rFonts w:hint="default"/>
                    </w:rPr>
                    <w:t>市政电网</w:t>
                  </w:r>
                </w:p>
              </w:tc>
            </w:tr>
          </w:tbl>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default" w:ascii="Times New Roman" w:hAnsi="Times New Roman" w:eastAsia="宋体" w:cs="Times New Roman"/>
                <w:b/>
                <w:color w:val="auto"/>
                <w:sz w:val="21"/>
                <w:szCs w:val="21"/>
                <w:lang w:bidi="ar"/>
              </w:rPr>
            </w:pPr>
            <w:r>
              <w:rPr>
                <w:rFonts w:hint="default" w:ascii="Times New Roman" w:hAnsi="Times New Roman" w:eastAsia="宋体" w:cs="Times New Roman"/>
                <w:b/>
                <w:color w:val="auto"/>
                <w:sz w:val="21"/>
                <w:szCs w:val="21"/>
                <w:lang w:bidi="ar"/>
              </w:rPr>
              <w:t>表</w:t>
            </w:r>
            <w:r>
              <w:rPr>
                <w:rFonts w:hint="eastAsia" w:cs="Times New Roman"/>
                <w:b/>
                <w:color w:val="auto"/>
                <w:sz w:val="21"/>
                <w:szCs w:val="21"/>
                <w:lang w:val="en-US" w:eastAsia="zh-CN" w:bidi="ar"/>
              </w:rPr>
              <w:t>2-5</w:t>
            </w:r>
            <w:r>
              <w:rPr>
                <w:rFonts w:hint="default" w:ascii="Times New Roman" w:hAnsi="Times New Roman" w:eastAsia="宋体" w:cs="Times New Roman"/>
                <w:b/>
                <w:color w:val="auto"/>
                <w:sz w:val="21"/>
                <w:szCs w:val="21"/>
                <w:lang w:bidi="ar"/>
              </w:rPr>
              <w:t xml:space="preserve"> </w:t>
            </w:r>
            <w:r>
              <w:rPr>
                <w:rFonts w:hint="eastAsia" w:cs="Times New Roman"/>
                <w:b/>
                <w:color w:val="auto"/>
                <w:sz w:val="21"/>
                <w:szCs w:val="21"/>
                <w:lang w:val="en-US" w:eastAsia="zh-CN" w:bidi="ar"/>
              </w:rPr>
              <w:t xml:space="preserve">  液化</w:t>
            </w:r>
            <w:r>
              <w:rPr>
                <w:rFonts w:hint="default" w:ascii="Times New Roman" w:hAnsi="Times New Roman" w:eastAsia="宋体" w:cs="Times New Roman"/>
                <w:b/>
                <w:color w:val="auto"/>
                <w:sz w:val="21"/>
                <w:szCs w:val="21"/>
                <w:lang w:bidi="ar"/>
              </w:rPr>
              <w:t>天然气成分表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806"/>
              <w:gridCol w:w="806"/>
              <w:gridCol w:w="806"/>
              <w:gridCol w:w="738"/>
              <w:gridCol w:w="806"/>
              <w:gridCol w:w="780"/>
              <w:gridCol w:w="1075"/>
              <w:gridCol w:w="12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CH</w:t>
                  </w:r>
                  <w:r>
                    <w:rPr>
                      <w:rFonts w:hint="default" w:ascii="Times New Roman" w:hAnsi="Times New Roman" w:cs="Times New Roman"/>
                      <w:color w:val="auto"/>
                      <w:kern w:val="0"/>
                      <w:szCs w:val="21"/>
                      <w:vertAlign w:val="subscript"/>
                    </w:rPr>
                    <w:t>4</w:t>
                  </w:r>
                </w:p>
              </w:tc>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vertAlign w:val="subscript"/>
                    </w:rPr>
                  </w:pPr>
                  <w:r>
                    <w:rPr>
                      <w:rFonts w:hint="default" w:ascii="Times New Roman" w:hAnsi="Times New Roman" w:cs="Times New Roman"/>
                      <w:color w:val="auto"/>
                      <w:kern w:val="0"/>
                      <w:szCs w:val="21"/>
                    </w:rPr>
                    <w:t>C</w:t>
                  </w:r>
                  <w:r>
                    <w:rPr>
                      <w:rFonts w:hint="default" w:ascii="Times New Roman" w:hAnsi="Times New Roman" w:cs="Times New Roman"/>
                      <w:color w:val="auto"/>
                      <w:kern w:val="0"/>
                      <w:szCs w:val="21"/>
                      <w:vertAlign w:val="subscript"/>
                    </w:rPr>
                    <w:t>2</w:t>
                  </w:r>
                  <w:r>
                    <w:rPr>
                      <w:rFonts w:hint="default" w:ascii="Times New Roman" w:hAnsi="Times New Roman" w:cs="Times New Roman"/>
                      <w:color w:val="auto"/>
                      <w:kern w:val="0"/>
                      <w:szCs w:val="21"/>
                    </w:rPr>
                    <w:t>H</w:t>
                  </w:r>
                  <w:r>
                    <w:rPr>
                      <w:rFonts w:hint="default" w:ascii="Times New Roman" w:hAnsi="Times New Roman" w:cs="Times New Roman"/>
                      <w:color w:val="auto"/>
                      <w:kern w:val="0"/>
                      <w:szCs w:val="21"/>
                      <w:vertAlign w:val="subscript"/>
                    </w:rPr>
                    <w:t>6</w:t>
                  </w:r>
                </w:p>
              </w:tc>
              <w:tc>
                <w:tcPr>
                  <w:tcW w:w="891"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vertAlign w:val="subscript"/>
                    </w:rPr>
                  </w:pPr>
                  <w:r>
                    <w:rPr>
                      <w:rFonts w:hint="default" w:ascii="Times New Roman" w:hAnsi="Times New Roman" w:cs="Times New Roman"/>
                      <w:color w:val="auto"/>
                      <w:kern w:val="0"/>
                      <w:szCs w:val="21"/>
                    </w:rPr>
                    <w:t>C</w:t>
                  </w:r>
                  <w:r>
                    <w:rPr>
                      <w:rFonts w:hint="default" w:ascii="Times New Roman" w:hAnsi="Times New Roman" w:cs="Times New Roman"/>
                      <w:color w:val="auto"/>
                      <w:kern w:val="0"/>
                      <w:szCs w:val="21"/>
                      <w:vertAlign w:val="subscript"/>
                    </w:rPr>
                    <w:t>3</w:t>
                  </w:r>
                  <w:r>
                    <w:rPr>
                      <w:rFonts w:hint="default" w:ascii="Times New Roman" w:hAnsi="Times New Roman" w:cs="Times New Roman"/>
                      <w:color w:val="auto"/>
                      <w:kern w:val="0"/>
                      <w:szCs w:val="21"/>
                    </w:rPr>
                    <w:t>H</w:t>
                  </w:r>
                  <w:r>
                    <w:rPr>
                      <w:rFonts w:hint="default" w:ascii="Times New Roman" w:hAnsi="Times New Roman" w:cs="Times New Roman"/>
                      <w:color w:val="auto"/>
                      <w:kern w:val="0"/>
                      <w:szCs w:val="21"/>
                      <w:vertAlign w:val="subscript"/>
                    </w:rPr>
                    <w:t>8</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w:t>
                  </w:r>
                  <w:r>
                    <w:rPr>
                      <w:rFonts w:hint="default" w:ascii="Times New Roman" w:hAnsi="Times New Roman" w:cs="Times New Roman"/>
                      <w:color w:val="auto"/>
                      <w:kern w:val="0"/>
                      <w:szCs w:val="21"/>
                      <w:vertAlign w:val="subscript"/>
                    </w:rPr>
                    <w:t>n</w:t>
                  </w:r>
                  <w:r>
                    <w:rPr>
                      <w:rFonts w:hint="default" w:ascii="Times New Roman" w:hAnsi="Times New Roman" w:cs="Times New Roman"/>
                      <w:color w:val="auto"/>
                      <w:kern w:val="0"/>
                      <w:szCs w:val="21"/>
                    </w:rPr>
                    <w:t>H</w:t>
                  </w:r>
                  <w:r>
                    <w:rPr>
                      <w:rFonts w:hint="default" w:ascii="Times New Roman" w:hAnsi="Times New Roman" w:cs="Times New Roman"/>
                      <w:color w:val="auto"/>
                      <w:kern w:val="0"/>
                      <w:szCs w:val="21"/>
                      <w:vertAlign w:val="subscript"/>
                    </w:rPr>
                    <w:t>m</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CO</w:t>
                  </w:r>
                  <w:r>
                    <w:rPr>
                      <w:rFonts w:hint="default" w:ascii="Times New Roman" w:hAnsi="Times New Roman" w:cs="Times New Roman"/>
                      <w:color w:val="auto"/>
                      <w:kern w:val="0"/>
                      <w:szCs w:val="21"/>
                      <w:vertAlign w:val="subscript"/>
                    </w:rPr>
                    <w:t>2</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w:t>
                  </w:r>
                  <w:r>
                    <w:rPr>
                      <w:rFonts w:hint="default" w:ascii="Times New Roman" w:hAnsi="Times New Roman" w:cs="Times New Roman"/>
                      <w:color w:val="auto"/>
                      <w:kern w:val="0"/>
                      <w:szCs w:val="21"/>
                      <w:vertAlign w:val="subscript"/>
                    </w:rPr>
                    <w:t>2</w:t>
                  </w:r>
                </w:p>
              </w:tc>
              <w:tc>
                <w:tcPr>
                  <w:tcW w:w="818"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O</w:t>
                  </w:r>
                  <w:r>
                    <w:rPr>
                      <w:rFonts w:hint="default" w:ascii="Times New Roman" w:hAnsi="Times New Roman" w:cs="Times New Roman"/>
                      <w:color w:val="auto"/>
                      <w:kern w:val="0"/>
                      <w:szCs w:val="21"/>
                      <w:vertAlign w:val="subscript"/>
                    </w:rPr>
                    <w:t>2</w:t>
                  </w:r>
                </w:p>
              </w:tc>
              <w:tc>
                <w:tcPr>
                  <w:tcW w:w="142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eastAsia="zh-CN"/>
                    </w:rPr>
                    <w:t>总</w:t>
                  </w:r>
                  <w:r>
                    <w:rPr>
                      <w:rFonts w:hint="default" w:ascii="Times New Roman" w:hAnsi="Times New Roman" w:cs="Times New Roman"/>
                      <w:color w:val="auto"/>
                      <w:kern w:val="0"/>
                      <w:szCs w:val="21"/>
                      <w:lang w:val="en-US" w:eastAsia="zh-CN"/>
                    </w:rPr>
                    <w:t>硫（以硫计）</w:t>
                  </w:r>
                </w:p>
              </w:tc>
              <w:tc>
                <w:tcPr>
                  <w:tcW w:w="1203"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zh-CN"/>
                    </w:rPr>
                    <w:t>高位热值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83.37%</w:t>
                  </w:r>
                </w:p>
              </w:tc>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8.38%</w:t>
                  </w:r>
                </w:p>
              </w:tc>
              <w:tc>
                <w:tcPr>
                  <w:tcW w:w="891"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0.61%</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0.08%</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4.49%</w:t>
                  </w:r>
                </w:p>
              </w:tc>
              <w:tc>
                <w:tcPr>
                  <w:tcW w:w="818"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0.47%</w:t>
                  </w:r>
                </w:p>
              </w:tc>
              <w:tc>
                <w:tcPr>
                  <w:tcW w:w="142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bCs/>
                      <w:color w:val="auto"/>
                      <w:lang w:val="en-US" w:eastAsia="zh-CN"/>
                    </w:rPr>
                    <w:t>9</w:t>
                  </w:r>
                  <w:r>
                    <w:rPr>
                      <w:rFonts w:hint="default" w:ascii="Times New Roman" w:hAnsi="Times New Roman" w:cs="Times New Roman"/>
                      <w:bCs/>
                      <w:color w:val="auto"/>
                    </w:rPr>
                    <w:t>mg/m</w:t>
                  </w:r>
                  <w:r>
                    <w:rPr>
                      <w:rFonts w:hint="default" w:ascii="Times New Roman" w:hAnsi="Times New Roman" w:cs="Times New Roman"/>
                      <w:bCs/>
                      <w:color w:val="auto"/>
                      <w:vertAlign w:val="superscript"/>
                    </w:rPr>
                    <w:t>3</w:t>
                  </w:r>
                </w:p>
              </w:tc>
              <w:tc>
                <w:tcPr>
                  <w:tcW w:w="1203"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37.08MJ/m</w:t>
                  </w:r>
                  <w:r>
                    <w:rPr>
                      <w:rFonts w:hint="default" w:ascii="Times New Roman" w:hAnsi="Times New Roman" w:cs="Times New Roman"/>
                      <w:color w:val="auto"/>
                      <w:kern w:val="0"/>
                      <w:szCs w:val="21"/>
                      <w:vertAlign w:val="superscript"/>
                    </w:rPr>
                    <w:t>3</w:t>
                  </w:r>
                </w:p>
              </w:tc>
            </w:tr>
          </w:tbl>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default" w:ascii="Times New Roman" w:hAnsi="Times New Roman" w:eastAsia="宋体" w:cs="Times New Roman"/>
                <w:b/>
                <w:color w:val="0000FF"/>
                <w:sz w:val="21"/>
                <w:szCs w:val="21"/>
                <w:lang w:val="en-US" w:eastAsia="zh-CN" w:bidi="ar"/>
              </w:rPr>
            </w:pPr>
            <w:r>
              <w:rPr>
                <w:rFonts w:hint="eastAsia" w:ascii="Times New Roman" w:hAnsi="Times New Roman" w:eastAsia="宋体" w:cs="Times New Roman"/>
                <w:b/>
                <w:color w:val="0000FF"/>
                <w:sz w:val="21"/>
                <w:szCs w:val="21"/>
                <w:lang w:val="en-US" w:eastAsia="zh-CN" w:bidi="ar"/>
              </w:rPr>
              <w:t>表2-6生物颗粒成分表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932"/>
              <w:gridCol w:w="932"/>
              <w:gridCol w:w="932"/>
              <w:gridCol w:w="854"/>
              <w:gridCol w:w="932"/>
              <w:gridCol w:w="902"/>
              <w:gridCol w:w="14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color w:val="0000FF"/>
                      <w:kern w:val="0"/>
                      <w:szCs w:val="21"/>
                      <w:lang w:val="en-US" w:eastAsia="zh-CN"/>
                    </w:rPr>
                  </w:pPr>
                  <w:r>
                    <w:rPr>
                      <w:rFonts w:hint="eastAsia" w:cs="Times New Roman"/>
                      <w:color w:val="0000FF"/>
                      <w:kern w:val="0"/>
                      <w:szCs w:val="21"/>
                      <w:lang w:val="en-US" w:eastAsia="zh-CN"/>
                    </w:rPr>
                    <w:t>C</w:t>
                  </w:r>
                </w:p>
              </w:tc>
              <w:tc>
                <w:tcPr>
                  <w:tcW w:w="806"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color w:val="0000FF"/>
                      <w:kern w:val="0"/>
                      <w:szCs w:val="21"/>
                      <w:vertAlign w:val="subscript"/>
                      <w:lang w:eastAsia="zh-CN"/>
                    </w:rPr>
                  </w:pPr>
                  <w:r>
                    <w:rPr>
                      <w:rFonts w:hint="eastAsia" w:cs="Times New Roman"/>
                      <w:color w:val="0000FF"/>
                      <w:kern w:val="0"/>
                      <w:szCs w:val="21"/>
                      <w:lang w:val="en-US" w:eastAsia="zh-CN"/>
                    </w:rPr>
                    <w:t>H</w:t>
                  </w:r>
                </w:p>
              </w:tc>
              <w:tc>
                <w:tcPr>
                  <w:tcW w:w="806"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color w:val="0000FF"/>
                      <w:kern w:val="0"/>
                      <w:szCs w:val="21"/>
                      <w:vertAlign w:val="subscript"/>
                      <w:lang w:val="en-US" w:eastAsia="zh-CN"/>
                    </w:rPr>
                  </w:pPr>
                  <w:r>
                    <w:rPr>
                      <w:rFonts w:hint="default" w:ascii="Times New Roman" w:hAnsi="Times New Roman" w:cs="Times New Roman"/>
                      <w:color w:val="0000FF"/>
                      <w:kern w:val="0"/>
                      <w:szCs w:val="21"/>
                    </w:rPr>
                    <w:t>O</w:t>
                  </w:r>
                </w:p>
              </w:tc>
              <w:tc>
                <w:tcPr>
                  <w:tcW w:w="806"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color w:val="0000FF"/>
                      <w:kern w:val="0"/>
                      <w:szCs w:val="21"/>
                      <w:lang w:eastAsia="zh-CN"/>
                    </w:rPr>
                  </w:pPr>
                  <w:r>
                    <w:rPr>
                      <w:rFonts w:hint="eastAsia" w:cs="Times New Roman"/>
                      <w:color w:val="0000FF"/>
                      <w:kern w:val="0"/>
                      <w:szCs w:val="21"/>
                      <w:lang w:val="en-US" w:eastAsia="zh-CN"/>
                    </w:rPr>
                    <w:t>S</w:t>
                  </w:r>
                </w:p>
              </w:tc>
              <w:tc>
                <w:tcPr>
                  <w:tcW w:w="738"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color w:val="0000FF"/>
                      <w:kern w:val="0"/>
                      <w:szCs w:val="21"/>
                      <w:lang w:eastAsia="zh-CN"/>
                    </w:rPr>
                  </w:pPr>
                  <w:r>
                    <w:rPr>
                      <w:rFonts w:hint="eastAsia" w:cs="Times New Roman"/>
                      <w:color w:val="0000FF"/>
                      <w:kern w:val="0"/>
                      <w:szCs w:val="21"/>
                      <w:lang w:val="en-US" w:eastAsia="zh-CN"/>
                    </w:rPr>
                    <w:t>N</w:t>
                  </w:r>
                </w:p>
              </w:tc>
              <w:tc>
                <w:tcPr>
                  <w:tcW w:w="806"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color w:val="0000FF"/>
                      <w:kern w:val="0"/>
                      <w:szCs w:val="21"/>
                      <w:lang w:eastAsia="zh-CN"/>
                    </w:rPr>
                  </w:pPr>
                  <w:r>
                    <w:rPr>
                      <w:rFonts w:hint="eastAsia" w:cs="Times New Roman"/>
                      <w:color w:val="0000FF"/>
                      <w:kern w:val="0"/>
                      <w:szCs w:val="21"/>
                      <w:lang w:val="en-US" w:eastAsia="zh-CN"/>
                    </w:rPr>
                    <w:t>灰分</w:t>
                  </w:r>
                </w:p>
              </w:tc>
              <w:tc>
                <w:tcPr>
                  <w:tcW w:w="78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color w:val="0000FF"/>
                      <w:kern w:val="0"/>
                      <w:szCs w:val="21"/>
                      <w:lang w:eastAsia="zh-CN"/>
                    </w:rPr>
                  </w:pPr>
                  <w:r>
                    <w:rPr>
                      <w:rFonts w:hint="eastAsia" w:cs="Times New Roman"/>
                      <w:color w:val="0000FF"/>
                      <w:kern w:val="0"/>
                      <w:szCs w:val="21"/>
                      <w:lang w:val="en-US" w:eastAsia="zh-CN"/>
                    </w:rPr>
                    <w:t>水分</w:t>
                  </w:r>
                </w:p>
              </w:tc>
              <w:tc>
                <w:tcPr>
                  <w:tcW w:w="1247"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lang w:val="zh-CN"/>
                    </w:rPr>
                    <w:t>高位热值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eastAsia" w:cs="Times New Roman"/>
                      <w:color w:val="0000FF"/>
                      <w:kern w:val="0"/>
                      <w:szCs w:val="21"/>
                      <w:lang w:val="en-US" w:eastAsia="zh-CN"/>
                    </w:rPr>
                    <w:t>50</w:t>
                  </w:r>
                  <w:r>
                    <w:rPr>
                      <w:rFonts w:hint="default" w:ascii="Times New Roman" w:hAnsi="Times New Roman" w:cs="Times New Roman"/>
                      <w:color w:val="0000FF"/>
                      <w:kern w:val="0"/>
                      <w:szCs w:val="21"/>
                    </w:rPr>
                    <w:t>%</w:t>
                  </w:r>
                </w:p>
              </w:tc>
              <w:tc>
                <w:tcPr>
                  <w:tcW w:w="806"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eastAsia" w:cs="Times New Roman"/>
                      <w:color w:val="0000FF"/>
                      <w:kern w:val="0"/>
                      <w:szCs w:val="21"/>
                      <w:lang w:val="en-US" w:eastAsia="zh-CN"/>
                    </w:rPr>
                    <w:t>8</w:t>
                  </w:r>
                  <w:r>
                    <w:rPr>
                      <w:rFonts w:hint="default" w:ascii="Times New Roman" w:hAnsi="Times New Roman" w:cs="Times New Roman"/>
                      <w:color w:val="0000FF"/>
                      <w:kern w:val="0"/>
                      <w:szCs w:val="21"/>
                    </w:rPr>
                    <w:t>%</w:t>
                  </w:r>
                </w:p>
              </w:tc>
              <w:tc>
                <w:tcPr>
                  <w:tcW w:w="806"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eastAsia" w:cs="Times New Roman"/>
                      <w:color w:val="0000FF"/>
                      <w:kern w:val="0"/>
                      <w:szCs w:val="21"/>
                      <w:lang w:val="en-US" w:eastAsia="zh-CN"/>
                    </w:rPr>
                    <w:t>35</w:t>
                  </w:r>
                  <w:r>
                    <w:rPr>
                      <w:rFonts w:hint="default" w:ascii="Times New Roman" w:hAnsi="Times New Roman" w:cs="Times New Roman"/>
                      <w:color w:val="0000FF"/>
                      <w:kern w:val="0"/>
                      <w:szCs w:val="21"/>
                    </w:rPr>
                    <w:t>%</w:t>
                  </w:r>
                </w:p>
              </w:tc>
              <w:tc>
                <w:tcPr>
                  <w:tcW w:w="806"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0.08%</w:t>
                  </w:r>
                </w:p>
              </w:tc>
              <w:tc>
                <w:tcPr>
                  <w:tcW w:w="738"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eastAsia" w:cs="Times New Roman"/>
                      <w:color w:val="0000FF"/>
                      <w:kern w:val="0"/>
                      <w:szCs w:val="21"/>
                      <w:lang w:val="en-US" w:eastAsia="zh-CN"/>
                    </w:rPr>
                    <w:t>0.3</w:t>
                  </w:r>
                  <w:r>
                    <w:rPr>
                      <w:rFonts w:hint="default" w:ascii="Times New Roman" w:hAnsi="Times New Roman" w:cs="Times New Roman"/>
                      <w:color w:val="0000FF"/>
                      <w:kern w:val="0"/>
                      <w:szCs w:val="21"/>
                    </w:rPr>
                    <w:t>%</w:t>
                  </w:r>
                </w:p>
              </w:tc>
              <w:tc>
                <w:tcPr>
                  <w:tcW w:w="806"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eastAsia" w:cs="Times New Roman"/>
                      <w:color w:val="0000FF"/>
                      <w:kern w:val="0"/>
                      <w:szCs w:val="21"/>
                      <w:lang w:val="en-US" w:eastAsia="zh-CN"/>
                    </w:rPr>
                    <w:t>3</w:t>
                  </w:r>
                  <w:r>
                    <w:rPr>
                      <w:rFonts w:hint="default" w:ascii="Times New Roman" w:hAnsi="Times New Roman" w:cs="Times New Roman"/>
                      <w:color w:val="0000FF"/>
                      <w:kern w:val="0"/>
                      <w:szCs w:val="21"/>
                    </w:rPr>
                    <w:t>%</w:t>
                  </w:r>
                </w:p>
              </w:tc>
              <w:tc>
                <w:tcPr>
                  <w:tcW w:w="78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eastAsia" w:cs="Times New Roman"/>
                      <w:color w:val="0000FF"/>
                      <w:kern w:val="0"/>
                      <w:szCs w:val="21"/>
                      <w:lang w:val="en-US" w:eastAsia="zh-CN"/>
                    </w:rPr>
                    <w:t>8.6</w:t>
                  </w:r>
                  <w:r>
                    <w:rPr>
                      <w:rFonts w:hint="default" w:ascii="Times New Roman" w:hAnsi="Times New Roman" w:cs="Times New Roman"/>
                      <w:color w:val="0000FF"/>
                      <w:kern w:val="0"/>
                      <w:szCs w:val="21"/>
                    </w:rPr>
                    <w:t>%</w:t>
                  </w:r>
                </w:p>
              </w:tc>
              <w:tc>
                <w:tcPr>
                  <w:tcW w:w="1247"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lang w:val="en-US"/>
                    </w:rPr>
                  </w:pPr>
                  <w:r>
                    <w:rPr>
                      <w:rFonts w:hint="eastAsia" w:cs="Times New Roman"/>
                      <w:color w:val="0000FF"/>
                      <w:kern w:val="0"/>
                      <w:szCs w:val="21"/>
                      <w:lang w:val="en-US" w:eastAsia="zh-CN"/>
                    </w:rPr>
                    <w:t>4500Kcal</w:t>
                  </w:r>
                </w:p>
              </w:tc>
            </w:tr>
          </w:tbl>
          <w:p>
            <w:pPr>
              <w:spacing w:line="480" w:lineRule="exact"/>
              <w:ind w:firstLine="420" w:firstLineChars="200"/>
              <w:jc w:val="both"/>
              <w:rPr>
                <w:rFonts w:ascii="Times New Roman" w:hAnsi="Times New Roman" w:eastAsia="黑体"/>
                <w:color w:val="auto"/>
                <w:kern w:val="0"/>
                <w:sz w:val="21"/>
                <w:szCs w:val="21"/>
                <w:highlight w:val="yellow"/>
              </w:rPr>
            </w:pPr>
            <w:r>
              <w:rPr>
                <w:rFonts w:ascii="Times New Roman" w:hAnsi="Times New Roman"/>
                <w:color w:val="auto"/>
                <w:sz w:val="21"/>
                <w:szCs w:val="21"/>
                <w:highlight w:val="none"/>
              </w:rPr>
              <w:t>项目主要生产设备见表</w:t>
            </w:r>
            <w:r>
              <w:rPr>
                <w:rFonts w:hint="eastAsia"/>
                <w:color w:val="auto"/>
                <w:sz w:val="21"/>
                <w:szCs w:val="21"/>
                <w:highlight w:val="none"/>
                <w:lang w:val="en-US" w:eastAsia="zh-CN"/>
              </w:rPr>
              <w:t>2-7</w:t>
            </w:r>
            <w:r>
              <w:rPr>
                <w:rFonts w:ascii="Times New Roman" w:hAnsi="Times New Roman"/>
                <w:color w:val="auto"/>
                <w:sz w:val="21"/>
                <w:szCs w:val="21"/>
                <w:highlight w:val="none"/>
              </w:rPr>
              <w:t>。</w:t>
            </w:r>
          </w:p>
          <w:p>
            <w:pPr>
              <w:spacing w:line="480" w:lineRule="exact"/>
              <w:jc w:val="center"/>
              <w:rPr>
                <w:rFonts w:ascii="Times New Roman" w:hAnsi="Times New Roman" w:eastAsia="黑体"/>
                <w:b/>
                <w:bCs/>
                <w:color w:val="000000" w:themeColor="text1"/>
                <w:kern w:val="0"/>
                <w:sz w:val="21"/>
                <w:szCs w:val="21"/>
                <w:highlight w:val="none"/>
                <w14:textFill>
                  <w14:solidFill>
                    <w14:schemeClr w14:val="tx1"/>
                  </w14:solidFill>
                </w14:textFill>
              </w:rPr>
            </w:pPr>
            <w:r>
              <w:rPr>
                <w:rFonts w:ascii="Times New Roman" w:hAnsi="Times New Roman" w:eastAsia="黑体"/>
                <w:b/>
                <w:bCs/>
                <w:color w:val="000000" w:themeColor="text1"/>
                <w:kern w:val="0"/>
                <w:sz w:val="21"/>
                <w:szCs w:val="21"/>
                <w:highlight w:val="none"/>
                <w14:textFill>
                  <w14:solidFill>
                    <w14:schemeClr w14:val="tx1"/>
                  </w14:solidFill>
                </w14:textFill>
              </w:rPr>
              <w:t>表</w:t>
            </w:r>
            <w:r>
              <w:rPr>
                <w:rFonts w:hint="eastAsia" w:eastAsia="黑体"/>
                <w:b/>
                <w:bCs/>
                <w:color w:val="000000" w:themeColor="text1"/>
                <w:kern w:val="0"/>
                <w:sz w:val="21"/>
                <w:szCs w:val="21"/>
                <w:highlight w:val="none"/>
                <w:lang w:val="en-US" w:eastAsia="zh-CN"/>
                <w14:textFill>
                  <w14:solidFill>
                    <w14:schemeClr w14:val="tx1"/>
                  </w14:solidFill>
                </w14:textFill>
              </w:rPr>
              <w:t>2-7</w:t>
            </w:r>
            <w:r>
              <w:rPr>
                <w:rFonts w:ascii="Times New Roman" w:hAnsi="Times New Roman" w:eastAsia="黑体"/>
                <w:b/>
                <w:bCs/>
                <w:color w:val="000000" w:themeColor="text1"/>
                <w:kern w:val="0"/>
                <w:sz w:val="21"/>
                <w:szCs w:val="21"/>
                <w:highlight w:val="none"/>
                <w14:textFill>
                  <w14:solidFill>
                    <w14:schemeClr w14:val="tx1"/>
                  </w14:solidFill>
                </w14:textFill>
              </w:rPr>
              <w:t xml:space="preserve">  主要设备</w:t>
            </w:r>
            <w:r>
              <w:rPr>
                <w:rFonts w:hint="eastAsia" w:ascii="Times New Roman" w:hAnsi="Times New Roman" w:eastAsia="黑体"/>
                <w:b/>
                <w:bCs/>
                <w:color w:val="000000" w:themeColor="text1"/>
                <w:kern w:val="0"/>
                <w:sz w:val="21"/>
                <w:szCs w:val="21"/>
                <w:highlight w:val="none"/>
                <w14:textFill>
                  <w14:solidFill>
                    <w14:schemeClr w14:val="tx1"/>
                  </w14:solidFill>
                </w14:textFill>
              </w:rPr>
              <w:t>设施</w:t>
            </w:r>
            <w:r>
              <w:rPr>
                <w:rFonts w:ascii="Times New Roman" w:hAnsi="Times New Roman" w:eastAsia="黑体"/>
                <w:b/>
                <w:bCs/>
                <w:color w:val="000000" w:themeColor="text1"/>
                <w:kern w:val="0"/>
                <w:sz w:val="21"/>
                <w:szCs w:val="21"/>
                <w:highlight w:val="none"/>
                <w14:textFill>
                  <w14:solidFill>
                    <w14:schemeClr w14:val="tx1"/>
                  </w14:solidFill>
                </w14:textFill>
              </w:rPr>
              <w:t>一览表</w:t>
            </w:r>
          </w:p>
          <w:tbl>
            <w:tblPr>
              <w:tblStyle w:val="3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569"/>
              <w:gridCol w:w="2608"/>
              <w:gridCol w:w="880"/>
              <w:gridCol w:w="1751"/>
              <w:gridCol w:w="258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94" w:type="dxa"/>
                  <w:tcBorders>
                    <w:tl2br w:val="nil"/>
                    <w:tr2bl w:val="nil"/>
                  </w:tcBorders>
                  <w:noWrap w:val="0"/>
                  <w:vAlign w:val="center"/>
                </w:tcPr>
                <w:p>
                  <w:pPr>
                    <w:spacing w:line="240" w:lineRule="exact"/>
                    <w:jc w:val="center"/>
                    <w:rPr>
                      <w:rFonts w:hint="default"/>
                    </w:rPr>
                  </w:pPr>
                  <w:r>
                    <w:rPr>
                      <w:rFonts w:hint="default"/>
                    </w:rPr>
                    <w:t>序号</w:t>
                  </w:r>
                </w:p>
              </w:tc>
              <w:tc>
                <w:tcPr>
                  <w:tcW w:w="2994" w:type="dxa"/>
                  <w:tcBorders>
                    <w:tl2br w:val="nil"/>
                    <w:tr2bl w:val="nil"/>
                  </w:tcBorders>
                  <w:noWrap w:val="0"/>
                  <w:vAlign w:val="center"/>
                </w:tcPr>
                <w:p>
                  <w:pPr>
                    <w:spacing w:line="240" w:lineRule="exact"/>
                    <w:jc w:val="center"/>
                    <w:rPr>
                      <w:rFonts w:hint="default"/>
                    </w:rPr>
                  </w:pPr>
                  <w:r>
                    <w:rPr>
                      <w:rFonts w:hint="default"/>
                    </w:rPr>
                    <w:t>设备名称</w:t>
                  </w:r>
                </w:p>
              </w:tc>
              <w:tc>
                <w:tcPr>
                  <w:tcW w:w="960" w:type="dxa"/>
                  <w:tcBorders>
                    <w:tl2br w:val="nil"/>
                    <w:tr2bl w:val="nil"/>
                  </w:tcBorders>
                  <w:noWrap w:val="0"/>
                  <w:vAlign w:val="center"/>
                </w:tcPr>
                <w:p>
                  <w:pPr>
                    <w:widowControl/>
                    <w:jc w:val="center"/>
                    <w:rPr>
                      <w:rFonts w:hint="default"/>
                    </w:rPr>
                  </w:pPr>
                  <w:r>
                    <w:rPr>
                      <w:rFonts w:hint="default"/>
                    </w:rPr>
                    <w:t>数量</w:t>
                  </w:r>
                </w:p>
              </w:tc>
              <w:tc>
                <w:tcPr>
                  <w:tcW w:w="1605" w:type="dxa"/>
                  <w:tcBorders>
                    <w:tl2br w:val="nil"/>
                    <w:tr2bl w:val="nil"/>
                  </w:tcBorders>
                  <w:noWrap w:val="0"/>
                  <w:vAlign w:val="center"/>
                </w:tcPr>
                <w:p>
                  <w:pPr>
                    <w:spacing w:line="240" w:lineRule="exact"/>
                    <w:jc w:val="center"/>
                    <w:rPr>
                      <w:rFonts w:hint="default"/>
                    </w:rPr>
                  </w:pPr>
                  <w:r>
                    <w:rPr>
                      <w:rFonts w:hint="default"/>
                    </w:rPr>
                    <w:t>规格型号</w:t>
                  </w:r>
                </w:p>
              </w:tc>
              <w:tc>
                <w:tcPr>
                  <w:tcW w:w="2830" w:type="dxa"/>
                  <w:tcBorders>
                    <w:tl2br w:val="nil"/>
                    <w:tr2bl w:val="nil"/>
                  </w:tcBorders>
                  <w:noWrap w:val="0"/>
                  <w:vAlign w:val="center"/>
                </w:tcPr>
                <w:p>
                  <w:pPr>
                    <w:spacing w:line="240" w:lineRule="exact"/>
                    <w:jc w:val="center"/>
                    <w:rPr>
                      <w:rFonts w:hint="default"/>
                    </w:rPr>
                  </w:pPr>
                  <w:r>
                    <w:rPr>
                      <w:rFonts w:hint="default"/>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594" w:type="dxa"/>
                  <w:tcBorders>
                    <w:tl2br w:val="nil"/>
                    <w:tr2bl w:val="nil"/>
                  </w:tcBorders>
                  <w:noWrap w:val="0"/>
                  <w:vAlign w:val="center"/>
                </w:tcPr>
                <w:p>
                  <w:pPr>
                    <w:spacing w:line="240" w:lineRule="exact"/>
                    <w:jc w:val="center"/>
                    <w:rPr>
                      <w:rFonts w:hint="default"/>
                    </w:rPr>
                  </w:pPr>
                  <w:r>
                    <w:rPr>
                      <w:rFonts w:hint="default"/>
                    </w:rPr>
                    <w:t>1</w:t>
                  </w:r>
                </w:p>
              </w:tc>
              <w:tc>
                <w:tcPr>
                  <w:tcW w:w="2994"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燃气锅炉本体</w:t>
                  </w:r>
                </w:p>
              </w:tc>
              <w:tc>
                <w:tcPr>
                  <w:tcW w:w="960" w:type="dxa"/>
                  <w:tcBorders>
                    <w:tl2br w:val="nil"/>
                    <w:tr2bl w:val="nil"/>
                  </w:tcBorders>
                  <w:noWrap w:val="0"/>
                  <w:vAlign w:val="center"/>
                </w:tcPr>
                <w:p>
                  <w:pPr>
                    <w:widowControl/>
                    <w:jc w:val="center"/>
                    <w:rPr>
                      <w:rFonts w:hint="default"/>
                    </w:rPr>
                  </w:pPr>
                  <w:r>
                    <w:rPr>
                      <w:rFonts w:hint="eastAsia"/>
                      <w:lang w:val="en-US" w:eastAsia="zh-CN"/>
                    </w:rPr>
                    <w:t>1</w:t>
                  </w:r>
                  <w:r>
                    <w:rPr>
                      <w:rFonts w:hint="default"/>
                    </w:rPr>
                    <w:t>套</w:t>
                  </w:r>
                </w:p>
              </w:tc>
              <w:tc>
                <w:tcPr>
                  <w:tcW w:w="1605" w:type="dxa"/>
                  <w:tcBorders>
                    <w:tl2br w:val="nil"/>
                    <w:tr2bl w:val="nil"/>
                  </w:tcBorders>
                  <w:noWrap w:val="0"/>
                  <w:vAlign w:val="center"/>
                </w:tcPr>
                <w:p>
                  <w:pPr>
                    <w:spacing w:line="240" w:lineRule="exact"/>
                    <w:jc w:val="center"/>
                    <w:rPr>
                      <w:rFonts w:hint="default"/>
                    </w:rPr>
                  </w:pPr>
                  <w:r>
                    <w:rPr>
                      <w:rFonts w:hint="eastAsia"/>
                      <w:color w:val="auto"/>
                      <w:lang w:val="en-US" w:eastAsia="zh-CN"/>
                    </w:rPr>
                    <w:t>WDR2—1.25—D</w:t>
                  </w:r>
                </w:p>
              </w:tc>
              <w:tc>
                <w:tcPr>
                  <w:tcW w:w="2830" w:type="dxa"/>
                  <w:tcBorders>
                    <w:tl2br w:val="nil"/>
                    <w:tr2bl w:val="nil"/>
                  </w:tcBorders>
                  <w:noWrap w:val="0"/>
                  <w:vAlign w:val="center"/>
                </w:tcPr>
                <w:p>
                  <w:pPr>
                    <w:spacing w:line="240" w:lineRule="exact"/>
                    <w:jc w:val="both"/>
                    <w:rPr>
                      <w:rFonts w:hint="default"/>
                      <w:lang w:val="en-US" w:eastAsia="zh-CN"/>
                    </w:rPr>
                  </w:pPr>
                  <w:r>
                    <w:rPr>
                      <w:rFonts w:hint="eastAsia"/>
                      <w:lang w:val="en-US" w:eastAsia="zh-CN"/>
                    </w:rPr>
                    <w:t>新增：额定蒸发量2t</w:t>
                  </w:r>
                  <w:r>
                    <w:rPr>
                      <w:rFonts w:hint="default"/>
                    </w:rPr>
                    <w:t>/h</w:t>
                  </w:r>
                  <w:r>
                    <w:rPr>
                      <w:rFonts w:hint="eastAsia"/>
                      <w:lang w:eastAsia="zh-CN"/>
                    </w:rPr>
                    <w:t>，</w:t>
                  </w:r>
                  <w:r>
                    <w:rPr>
                      <w:rFonts w:hint="eastAsia"/>
                      <w:lang w:val="en-US" w:eastAsia="zh-CN"/>
                    </w:rPr>
                    <w:t>额定压力1.25MPa，锅炉效率90%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94" w:type="dxa"/>
                  <w:tcBorders>
                    <w:tl2br w:val="nil"/>
                    <w:tr2bl w:val="nil"/>
                  </w:tcBorders>
                  <w:noWrap w:val="0"/>
                  <w:vAlign w:val="center"/>
                </w:tcPr>
                <w:p>
                  <w:pPr>
                    <w:spacing w:line="240" w:lineRule="exact"/>
                    <w:jc w:val="center"/>
                    <w:rPr>
                      <w:rFonts w:hint="default"/>
                    </w:rPr>
                  </w:pPr>
                  <w:r>
                    <w:rPr>
                      <w:rFonts w:hint="default"/>
                    </w:rPr>
                    <w:t>2</w:t>
                  </w:r>
                </w:p>
              </w:tc>
              <w:tc>
                <w:tcPr>
                  <w:tcW w:w="2994"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超低氮燃烧器</w:t>
                  </w:r>
                </w:p>
              </w:tc>
              <w:tc>
                <w:tcPr>
                  <w:tcW w:w="960" w:type="dxa"/>
                  <w:tcBorders>
                    <w:tl2br w:val="nil"/>
                    <w:tr2bl w:val="nil"/>
                  </w:tcBorders>
                  <w:noWrap w:val="0"/>
                  <w:vAlign w:val="center"/>
                </w:tcPr>
                <w:p>
                  <w:pPr>
                    <w:spacing w:line="240" w:lineRule="exact"/>
                    <w:jc w:val="center"/>
                    <w:rPr>
                      <w:rFonts w:hint="default"/>
                    </w:rPr>
                  </w:pPr>
                  <w:r>
                    <w:rPr>
                      <w:rFonts w:hint="eastAsia"/>
                      <w:lang w:val="en-US" w:eastAsia="zh-CN"/>
                    </w:rPr>
                    <w:t>1</w:t>
                  </w:r>
                  <w:r>
                    <w:rPr>
                      <w:rFonts w:hint="default"/>
                    </w:rPr>
                    <w:t>台</w:t>
                  </w:r>
                </w:p>
              </w:tc>
              <w:tc>
                <w:tcPr>
                  <w:tcW w:w="1605"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RS200 BLL＋FGR</w:t>
                  </w:r>
                </w:p>
              </w:tc>
              <w:tc>
                <w:tcPr>
                  <w:tcW w:w="2830"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新增，自身再循环燃烧器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94" w:type="dxa"/>
                  <w:tcBorders>
                    <w:tl2br w:val="nil"/>
                    <w:tr2bl w:val="nil"/>
                  </w:tcBorders>
                  <w:noWrap w:val="0"/>
                  <w:vAlign w:val="center"/>
                </w:tcPr>
                <w:p>
                  <w:pPr>
                    <w:spacing w:line="240" w:lineRule="exact"/>
                    <w:jc w:val="center"/>
                    <w:rPr>
                      <w:rFonts w:hint="eastAsia"/>
                      <w:lang w:val="en-US" w:eastAsia="zh-CN"/>
                    </w:rPr>
                  </w:pPr>
                  <w:r>
                    <w:rPr>
                      <w:rFonts w:hint="eastAsia"/>
                      <w:lang w:val="en-US" w:eastAsia="zh-CN"/>
                    </w:rPr>
                    <w:t>3</w:t>
                  </w:r>
                </w:p>
              </w:tc>
              <w:tc>
                <w:tcPr>
                  <w:tcW w:w="2994" w:type="dxa"/>
                  <w:tcBorders>
                    <w:tl2br w:val="nil"/>
                    <w:tr2bl w:val="nil"/>
                  </w:tcBorders>
                  <w:noWrap w:val="0"/>
                  <w:vAlign w:val="center"/>
                </w:tcPr>
                <w:p>
                  <w:pPr>
                    <w:spacing w:line="240" w:lineRule="exact"/>
                    <w:jc w:val="center"/>
                    <w:rPr>
                      <w:rFonts w:hint="eastAsia"/>
                      <w:lang w:val="en-US" w:eastAsia="zh-CN"/>
                    </w:rPr>
                  </w:pPr>
                  <w:r>
                    <w:rPr>
                      <w:rFonts w:hint="eastAsia"/>
                      <w:lang w:val="en-US" w:eastAsia="zh-CN"/>
                    </w:rPr>
                    <w:t>软水制备系统</w:t>
                  </w:r>
                </w:p>
              </w:tc>
              <w:tc>
                <w:tcPr>
                  <w:tcW w:w="960"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1套</w:t>
                  </w:r>
                </w:p>
              </w:tc>
              <w:tc>
                <w:tcPr>
                  <w:tcW w:w="1605" w:type="dxa"/>
                  <w:tcBorders>
                    <w:tl2br w:val="nil"/>
                    <w:tr2bl w:val="nil"/>
                  </w:tcBorders>
                  <w:noWrap w:val="0"/>
                  <w:vAlign w:val="center"/>
                </w:tcPr>
                <w:p>
                  <w:pPr>
                    <w:spacing w:line="240" w:lineRule="exact"/>
                    <w:jc w:val="center"/>
                    <w:rPr>
                      <w:rFonts w:hint="eastAsia" w:eastAsia="宋体"/>
                      <w:lang w:val="en-US" w:eastAsia="zh-CN"/>
                    </w:rPr>
                  </w:pPr>
                  <w:r>
                    <w:rPr>
                      <w:rFonts w:hint="eastAsia"/>
                      <w:lang w:val="en-US" w:eastAsia="zh-CN"/>
                    </w:rPr>
                    <w:t>/</w:t>
                  </w:r>
                </w:p>
              </w:tc>
              <w:tc>
                <w:tcPr>
                  <w:tcW w:w="2830" w:type="dxa"/>
                  <w:tcBorders>
                    <w:tl2br w:val="nil"/>
                    <w:tr2bl w:val="nil"/>
                  </w:tcBorders>
                  <w:noWrap w:val="0"/>
                  <w:vAlign w:val="center"/>
                </w:tcPr>
                <w:p>
                  <w:pPr>
                    <w:spacing w:line="240" w:lineRule="exact"/>
                    <w:jc w:val="center"/>
                    <w:rPr>
                      <w:rFonts w:hint="default"/>
                      <w:lang w:val="en-US" w:eastAsia="zh-CN"/>
                    </w:rPr>
                  </w:pPr>
                  <w:r>
                    <w:rPr>
                      <w:rFonts w:hint="eastAsia"/>
                      <w:lang w:val="en-US" w:eastAsia="zh-CN"/>
                    </w:rPr>
                    <w:t>依托原有</w:t>
                  </w:r>
                </w:p>
              </w:tc>
            </w:tr>
          </w:tbl>
          <w:p>
            <w:pPr>
              <w:keepNext w:val="0"/>
              <w:keepLines w:val="0"/>
              <w:pageBreakBefore w:val="0"/>
              <w:widowControl w:val="0"/>
              <w:kinsoku/>
              <w:wordWrap/>
              <w:overflowPunct/>
              <w:topLinePunct w:val="0"/>
              <w:autoSpaceDE w:val="0"/>
              <w:autoSpaceDN w:val="0"/>
              <w:bidi w:val="0"/>
              <w:adjustRightInd w:val="0"/>
              <w:snapToGrid/>
              <w:spacing w:line="420" w:lineRule="exact"/>
              <w:ind w:firstLine="315" w:firstLineChars="150"/>
              <w:rPr>
                <w:rFonts w:hint="eastAsia"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lang w:val="en-US" w:eastAsia="zh-CN"/>
              </w:rPr>
              <w:t>7</w:t>
            </w:r>
            <w:r>
              <w:rPr>
                <w:rFonts w:ascii="Times New Roman" w:hAnsi="Times New Roman"/>
                <w:color w:val="auto"/>
                <w:sz w:val="21"/>
                <w:szCs w:val="21"/>
              </w:rPr>
              <w:t>）工程投资：项目总投资</w:t>
            </w:r>
            <w:r>
              <w:rPr>
                <w:rFonts w:hint="eastAsia"/>
                <w:color w:val="auto"/>
                <w:sz w:val="21"/>
                <w:szCs w:val="21"/>
                <w:lang w:val="en-US" w:eastAsia="zh-CN"/>
              </w:rPr>
              <w:t>45</w:t>
            </w:r>
            <w:r>
              <w:rPr>
                <w:rFonts w:ascii="Times New Roman" w:hAnsi="Times New Roman"/>
                <w:color w:val="auto"/>
                <w:sz w:val="21"/>
                <w:szCs w:val="21"/>
              </w:rPr>
              <w:t>元，</w:t>
            </w:r>
            <w:r>
              <w:rPr>
                <w:rFonts w:ascii="Times New Roman" w:hAnsi="Times New Roman"/>
                <w:color w:val="auto"/>
                <w:sz w:val="21"/>
                <w:szCs w:val="21"/>
                <w:highlight w:val="none"/>
              </w:rPr>
              <w:t>环保投资为</w:t>
            </w:r>
            <w:r>
              <w:rPr>
                <w:rFonts w:hint="eastAsia"/>
                <w:color w:val="auto"/>
                <w:sz w:val="21"/>
                <w:szCs w:val="21"/>
                <w:highlight w:val="none"/>
                <w:lang w:val="en-US" w:eastAsia="zh-CN"/>
              </w:rPr>
              <w:t>4</w:t>
            </w:r>
            <w:r>
              <w:rPr>
                <w:rFonts w:ascii="Times New Roman" w:hAnsi="Times New Roman"/>
                <w:color w:val="auto"/>
                <w:sz w:val="21"/>
                <w:szCs w:val="21"/>
                <w:highlight w:val="none"/>
              </w:rPr>
              <w:t>万元，占总投资的</w:t>
            </w:r>
            <w:r>
              <w:rPr>
                <w:rFonts w:hint="eastAsia"/>
                <w:color w:val="auto"/>
                <w:sz w:val="21"/>
                <w:szCs w:val="21"/>
                <w:highlight w:val="none"/>
                <w:lang w:val="en-US" w:eastAsia="zh-CN"/>
              </w:rPr>
              <w:t>8.9</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20" w:lineRule="exact"/>
              <w:ind w:firstLine="315" w:firstLineChars="150"/>
              <w:rPr>
                <w:rFonts w:ascii="Times New Roman" w:hAnsi="Times New Roman"/>
                <w:color w:val="auto"/>
                <w:sz w:val="21"/>
                <w:szCs w:val="21"/>
                <w:highlight w:val="none"/>
              </w:rPr>
            </w:pPr>
            <w:r>
              <w:rPr>
                <w:rFonts w:hint="eastAsia" w:ascii="Times New Roman" w:hAnsi="Times New Roman"/>
                <w:color w:val="auto"/>
                <w:sz w:val="21"/>
                <w:szCs w:val="21"/>
              </w:rPr>
              <w:t>（</w:t>
            </w:r>
            <w:r>
              <w:rPr>
                <w:rFonts w:hint="eastAsia" w:ascii="Times New Roman" w:hAnsi="Times New Roman"/>
                <w:color w:val="auto"/>
                <w:sz w:val="21"/>
                <w:szCs w:val="21"/>
                <w:lang w:val="en-US" w:eastAsia="zh-CN"/>
              </w:rPr>
              <w:t>8</w:t>
            </w:r>
            <w:r>
              <w:rPr>
                <w:rFonts w:hint="eastAsia" w:ascii="Times New Roman" w:hAnsi="Times New Roman"/>
                <w:color w:val="auto"/>
                <w:sz w:val="21"/>
                <w:szCs w:val="21"/>
              </w:rPr>
              <w:t>）</w:t>
            </w:r>
            <w:r>
              <w:rPr>
                <w:rFonts w:ascii="Times New Roman" w:hAnsi="Times New Roman"/>
                <w:color w:val="auto"/>
                <w:sz w:val="21"/>
                <w:szCs w:val="21"/>
              </w:rPr>
              <w:t>总图布置：</w:t>
            </w:r>
            <w:r>
              <w:rPr>
                <w:rFonts w:hint="default" w:ascii="Times New Roman" w:hAnsi="Times New Roman" w:cs="Times New Roman"/>
                <w:color w:val="000000"/>
                <w:sz w:val="21"/>
                <w:szCs w:val="21"/>
              </w:rPr>
              <w:t>本项目大门设在厂区</w:t>
            </w:r>
            <w:r>
              <w:rPr>
                <w:rFonts w:hint="eastAsia" w:ascii="Times New Roman" w:hAnsi="Times New Roman" w:cs="Times New Roman"/>
                <w:color w:val="000000"/>
                <w:sz w:val="21"/>
                <w:szCs w:val="21"/>
                <w:lang w:val="en-US" w:eastAsia="zh-CN"/>
              </w:rPr>
              <w:t>北</w:t>
            </w:r>
            <w:r>
              <w:rPr>
                <w:rFonts w:hint="default" w:ascii="Times New Roman" w:hAnsi="Times New Roman" w:cs="Times New Roman"/>
                <w:color w:val="000000"/>
                <w:sz w:val="21"/>
                <w:szCs w:val="21"/>
              </w:rPr>
              <w:t>侧，厂区西侧</w:t>
            </w:r>
            <w:r>
              <w:rPr>
                <w:rFonts w:hint="eastAsia" w:ascii="Times New Roman" w:hAnsi="Times New Roman" w:cs="Times New Roman"/>
                <w:color w:val="000000"/>
                <w:sz w:val="21"/>
                <w:szCs w:val="21"/>
                <w:lang w:val="en-US" w:eastAsia="zh-CN"/>
              </w:rPr>
              <w:t>由北向南依次</w:t>
            </w:r>
            <w:r>
              <w:rPr>
                <w:rFonts w:hint="default" w:ascii="Times New Roman" w:hAnsi="Times New Roman" w:cs="Times New Roman"/>
                <w:color w:val="000000"/>
                <w:sz w:val="21"/>
                <w:szCs w:val="21"/>
              </w:rPr>
              <w:t>为</w:t>
            </w:r>
            <w:r>
              <w:rPr>
                <w:rFonts w:hint="eastAsia" w:cs="Times New Roman"/>
                <w:color w:val="000000"/>
                <w:sz w:val="21"/>
                <w:szCs w:val="21"/>
                <w:lang w:val="en-US" w:eastAsia="zh-CN"/>
              </w:rPr>
              <w:t>浴室、食堂、门卫</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配件库</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维修间</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办公区</w:t>
            </w:r>
            <w:r>
              <w:rPr>
                <w:rFonts w:hint="default" w:ascii="Times New Roman" w:hAnsi="Times New Roman" w:cs="Times New Roman"/>
                <w:color w:val="000000"/>
                <w:sz w:val="21"/>
                <w:szCs w:val="21"/>
              </w:rPr>
              <w:t>，厂区东侧由北向南依次为</w:t>
            </w:r>
            <w:r>
              <w:rPr>
                <w:rFonts w:hint="eastAsia" w:ascii="Times New Roman" w:hAnsi="Times New Roman" w:cs="Times New Roman"/>
                <w:color w:val="000000"/>
                <w:sz w:val="21"/>
                <w:szCs w:val="21"/>
                <w:lang w:val="en-US" w:eastAsia="zh-CN"/>
              </w:rPr>
              <w:t>办公楼</w:t>
            </w:r>
            <w:r>
              <w:rPr>
                <w:rFonts w:hint="default" w:ascii="Times New Roman" w:hAnsi="Times New Roman" w:cs="Times New Roman"/>
                <w:color w:val="000000"/>
                <w:sz w:val="21"/>
                <w:szCs w:val="21"/>
              </w:rPr>
              <w:t>、</w:t>
            </w:r>
            <w:r>
              <w:rPr>
                <w:rFonts w:hint="eastAsia" w:cs="Times New Roman"/>
                <w:color w:val="000000"/>
                <w:sz w:val="21"/>
                <w:szCs w:val="21"/>
                <w:lang w:val="en-US" w:eastAsia="zh-CN"/>
              </w:rPr>
              <w:t>原料库</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挤塑板车间</w:t>
            </w:r>
            <w:r>
              <w:rPr>
                <w:rFonts w:hint="eastAsia" w:ascii="Times New Roman" w:hAnsi="Times New Roman" w:cs="Times New Roman"/>
                <w:color w:val="000000"/>
                <w:sz w:val="21"/>
                <w:szCs w:val="21"/>
                <w:lang w:val="en-US" w:eastAsia="zh-CN"/>
              </w:rPr>
              <w:t>、锅炉房</w:t>
            </w:r>
            <w:r>
              <w:rPr>
                <w:rFonts w:hint="eastAsia" w:cs="Times New Roman"/>
                <w:color w:val="000000"/>
                <w:sz w:val="21"/>
                <w:szCs w:val="21"/>
                <w:lang w:val="en-US" w:eastAsia="zh-CN"/>
              </w:rPr>
              <w:t>、苯板车间、</w:t>
            </w:r>
            <w:r>
              <w:rPr>
                <w:rFonts w:hint="eastAsia" w:ascii="Times New Roman" w:hAnsi="Times New Roman" w:cs="Times New Roman"/>
                <w:color w:val="000000"/>
                <w:sz w:val="21"/>
                <w:szCs w:val="21"/>
                <w:lang w:val="en-US" w:eastAsia="zh-CN"/>
              </w:rPr>
              <w:t>砂浆车间、</w:t>
            </w:r>
            <w:r>
              <w:rPr>
                <w:rFonts w:hint="eastAsia" w:cs="Times New Roman"/>
                <w:color w:val="000000"/>
                <w:sz w:val="21"/>
                <w:szCs w:val="21"/>
                <w:lang w:val="en-US" w:eastAsia="zh-CN"/>
              </w:rPr>
              <w:t>库房</w:t>
            </w:r>
            <w:r>
              <w:rPr>
                <w:rFonts w:hint="eastAsia"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厂区总平面布置见</w:t>
            </w:r>
            <w:r>
              <w:rPr>
                <w:rFonts w:hint="default" w:ascii="Times New Roman" w:hAnsi="Times New Roman" w:cs="Times New Roman"/>
                <w:color w:val="auto"/>
                <w:sz w:val="21"/>
                <w:szCs w:val="21"/>
              </w:rPr>
              <w:t>附图</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bidi w:val="0"/>
              <w:snapToGrid/>
              <w:spacing w:line="420" w:lineRule="exact"/>
              <w:ind w:firstLine="420" w:firstLineChars="200"/>
              <w:rPr>
                <w:rFonts w:hint="default" w:ascii="Times New Roman" w:hAnsi="Times New Roman" w:cs="Times New Roman"/>
                <w:color w:val="auto"/>
                <w:sz w:val="21"/>
                <w:szCs w:val="21"/>
              </w:rPr>
            </w:pP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9</w:t>
            </w:r>
            <w:r>
              <w:rPr>
                <w:rFonts w:hint="eastAsia" w:ascii="Times New Roman" w:hAnsi="Times New Roman"/>
                <w:color w:val="auto"/>
                <w:sz w:val="21"/>
                <w:szCs w:val="21"/>
                <w:highlight w:val="none"/>
                <w:lang w:eastAsia="zh-CN"/>
              </w:rPr>
              <w:t>）建设地点：</w:t>
            </w:r>
            <w:r>
              <w:rPr>
                <w:rFonts w:hint="default" w:ascii="Times New Roman" w:hAnsi="Times New Roman" w:cs="Times New Roman"/>
                <w:color w:val="000000"/>
                <w:sz w:val="21"/>
                <w:szCs w:val="21"/>
              </w:rPr>
              <w:t>本项目位于唐山市高新区</w:t>
            </w:r>
            <w:r>
              <w:rPr>
                <w:rFonts w:hint="eastAsia" w:cs="Times New Roman"/>
                <w:color w:val="000000"/>
                <w:sz w:val="21"/>
                <w:szCs w:val="21"/>
                <w:lang w:val="en-US" w:eastAsia="zh-CN"/>
              </w:rPr>
              <w:t>李官屯村东</w:t>
            </w:r>
            <w:r>
              <w:rPr>
                <w:rFonts w:hint="default" w:ascii="Times New Roman" w:hAnsi="Times New Roman" w:cs="Times New Roman"/>
                <w:color w:val="000000"/>
                <w:sz w:val="21"/>
                <w:szCs w:val="21"/>
              </w:rPr>
              <w:t>，中心坐标为</w:t>
            </w:r>
            <w:r>
              <w:rPr>
                <w:rFonts w:hint="default" w:ascii="Times New Roman" w:hAnsi="Times New Roman" w:cs="Times New Roman"/>
                <w:bCs/>
                <w:color w:val="000000"/>
                <w:sz w:val="21"/>
                <w:szCs w:val="21"/>
              </w:rPr>
              <w:t>N</w:t>
            </w:r>
            <w:r>
              <w:rPr>
                <w:rFonts w:hint="eastAsia"/>
                <w:sz w:val="21"/>
                <w:szCs w:val="21"/>
                <w:highlight w:val="none"/>
              </w:rPr>
              <w:t>39.680278</w:t>
            </w:r>
            <w:r>
              <w:rPr>
                <w:rFonts w:hint="default" w:ascii="Times New Roman" w:hAnsi="Times New Roman" w:cs="Times New Roman"/>
                <w:bCs/>
                <w:color w:val="000000"/>
                <w:sz w:val="21"/>
                <w:szCs w:val="21"/>
              </w:rPr>
              <w:t>°，E</w:t>
            </w:r>
            <w:r>
              <w:rPr>
                <w:rFonts w:hint="eastAsia"/>
                <w:sz w:val="21"/>
                <w:szCs w:val="21"/>
                <w:highlight w:val="none"/>
              </w:rPr>
              <w:t>118.070546°</w:t>
            </w:r>
            <w:r>
              <w:rPr>
                <w:rFonts w:hint="default" w:ascii="Times New Roman" w:hAnsi="Times New Roman" w:cs="Times New Roman"/>
                <w:bCs/>
                <w:color w:val="000000"/>
                <w:sz w:val="21"/>
                <w:szCs w:val="21"/>
              </w:rPr>
              <w:t>，</w:t>
            </w:r>
            <w:r>
              <w:rPr>
                <w:rFonts w:hint="default" w:ascii="Times New Roman" w:hAnsi="Times New Roman" w:cs="Times New Roman"/>
                <w:color w:val="000000"/>
                <w:sz w:val="21"/>
                <w:szCs w:val="21"/>
                <w:highlight w:val="none"/>
              </w:rPr>
              <w:t>项目</w:t>
            </w:r>
            <w:r>
              <w:rPr>
                <w:rFonts w:hint="default" w:ascii="Times New Roman" w:hAnsi="Times New Roman" w:cs="Times New Roman"/>
                <w:color w:val="000000"/>
                <w:sz w:val="21"/>
                <w:szCs w:val="21"/>
                <w:highlight w:val="none"/>
                <w:lang w:val="en-US" w:eastAsia="zh-CN"/>
              </w:rPr>
              <w:t>西侧</w:t>
            </w:r>
            <w:r>
              <w:rPr>
                <w:rFonts w:hint="default" w:ascii="Times New Roman" w:hAnsi="Times New Roman" w:cs="Times New Roman"/>
                <w:color w:val="000000"/>
                <w:sz w:val="21"/>
                <w:szCs w:val="21"/>
                <w:highlight w:val="none"/>
              </w:rPr>
              <w:t>为</w:t>
            </w:r>
            <w:r>
              <w:rPr>
                <w:rFonts w:hint="default" w:ascii="Times New Roman" w:hAnsi="Times New Roman" w:cs="Times New Roman"/>
                <w:color w:val="000000"/>
                <w:sz w:val="21"/>
                <w:szCs w:val="21"/>
                <w:highlight w:val="none"/>
                <w:lang w:val="en-US" w:eastAsia="zh-CN"/>
              </w:rPr>
              <w:t>耕地</w:t>
            </w:r>
            <w:r>
              <w:rPr>
                <w:rFonts w:hint="default" w:ascii="Times New Roman" w:hAnsi="Times New Roman" w:cs="Times New Roman"/>
                <w:color w:val="000000"/>
                <w:sz w:val="21"/>
                <w:szCs w:val="21"/>
                <w:highlight w:val="none"/>
              </w:rPr>
              <w:t>，东侧</w:t>
            </w:r>
            <w:r>
              <w:rPr>
                <w:rFonts w:hint="eastAsia" w:cs="Times New Roman"/>
                <w:color w:val="000000"/>
                <w:sz w:val="21"/>
                <w:szCs w:val="21"/>
                <w:highlight w:val="none"/>
                <w:lang w:eastAsia="zh-CN"/>
              </w:rPr>
              <w:t>、</w:t>
            </w:r>
            <w:r>
              <w:rPr>
                <w:rFonts w:hint="eastAsia" w:cs="Times New Roman"/>
                <w:color w:val="000000"/>
                <w:sz w:val="21"/>
                <w:szCs w:val="21"/>
                <w:highlight w:val="none"/>
                <w:lang w:val="en-US" w:eastAsia="zh-CN"/>
              </w:rPr>
              <w:t>南侧</w:t>
            </w:r>
            <w:r>
              <w:rPr>
                <w:rFonts w:hint="default" w:ascii="Times New Roman" w:hAnsi="Times New Roman" w:cs="Times New Roman"/>
                <w:color w:val="000000"/>
                <w:sz w:val="21"/>
                <w:szCs w:val="21"/>
                <w:highlight w:val="none"/>
              </w:rPr>
              <w:t>为</w:t>
            </w:r>
            <w:r>
              <w:rPr>
                <w:rFonts w:hint="eastAsia" w:cs="Times New Roman"/>
                <w:color w:val="000000"/>
                <w:sz w:val="21"/>
                <w:szCs w:val="21"/>
                <w:highlight w:val="none"/>
                <w:lang w:val="en-US" w:eastAsia="zh-CN"/>
              </w:rPr>
              <w:t>唐山市盛华世家仓储购物有限公司</w:t>
            </w:r>
            <w:r>
              <w:rPr>
                <w:rFonts w:hint="default" w:ascii="Times New Roman" w:hAnsi="Times New Roman" w:cs="Times New Roman"/>
                <w:color w:val="000000"/>
                <w:sz w:val="21"/>
                <w:szCs w:val="21"/>
                <w:highlight w:val="none"/>
              </w:rPr>
              <w:t>，</w:t>
            </w:r>
            <w:r>
              <w:rPr>
                <w:rFonts w:hint="eastAsia" w:cs="Times New Roman"/>
                <w:color w:val="000000"/>
                <w:sz w:val="21"/>
                <w:szCs w:val="21"/>
                <w:highlight w:val="none"/>
                <w:lang w:val="en-US" w:eastAsia="zh-CN"/>
              </w:rPr>
              <w:t>北</w:t>
            </w:r>
            <w:r>
              <w:rPr>
                <w:rFonts w:hint="default" w:ascii="Times New Roman" w:hAnsi="Times New Roman" w:cs="Times New Roman"/>
                <w:color w:val="000000"/>
                <w:sz w:val="21"/>
                <w:szCs w:val="21"/>
                <w:highlight w:val="none"/>
              </w:rPr>
              <w:t>侧</w:t>
            </w:r>
            <w:r>
              <w:rPr>
                <w:rFonts w:hint="default" w:ascii="Times New Roman" w:hAnsi="Times New Roman" w:cs="Times New Roman"/>
                <w:color w:val="000000"/>
                <w:sz w:val="21"/>
                <w:szCs w:val="21"/>
                <w:highlight w:val="none"/>
                <w:lang w:val="en-US" w:eastAsia="zh-CN"/>
              </w:rPr>
              <w:t>隔乡村路</w:t>
            </w:r>
            <w:r>
              <w:rPr>
                <w:rFonts w:hint="default" w:ascii="Times New Roman" w:hAnsi="Times New Roman" w:cs="Times New Roman"/>
                <w:color w:val="000000"/>
                <w:sz w:val="21"/>
                <w:szCs w:val="21"/>
                <w:highlight w:val="none"/>
              </w:rPr>
              <w:t>为</w:t>
            </w:r>
            <w:r>
              <w:rPr>
                <w:rFonts w:hint="eastAsia" w:cs="Times New Roman"/>
                <w:color w:val="000000"/>
                <w:sz w:val="21"/>
                <w:szCs w:val="21"/>
                <w:highlight w:val="none"/>
                <w:lang w:val="en-US" w:eastAsia="zh-CN"/>
              </w:rPr>
              <w:t>闲置厂区</w:t>
            </w:r>
            <w:r>
              <w:rPr>
                <w:rFonts w:hint="default" w:ascii="Times New Roman" w:hAnsi="Times New Roman" w:cs="Times New Roman"/>
                <w:color w:val="000000"/>
                <w:sz w:val="21"/>
                <w:szCs w:val="21"/>
                <w:highlight w:val="none"/>
              </w:rPr>
              <w:t>，</w:t>
            </w:r>
            <w:r>
              <w:rPr>
                <w:rFonts w:hint="default" w:ascii="Times New Roman" w:hAnsi="Times New Roman" w:cs="Times New Roman"/>
                <w:color w:val="000000"/>
                <w:sz w:val="21"/>
                <w:szCs w:val="21"/>
              </w:rPr>
              <w:t>项目最近敏感点为</w:t>
            </w:r>
            <w:r>
              <w:rPr>
                <w:rFonts w:hint="default" w:ascii="Times New Roman" w:hAnsi="Times New Roman" w:cs="Times New Roman"/>
                <w:color w:val="000000"/>
                <w:sz w:val="21"/>
                <w:szCs w:val="21"/>
                <w:lang w:val="en-US" w:eastAsia="zh-CN"/>
              </w:rPr>
              <w:t>西</w:t>
            </w:r>
            <w:r>
              <w:rPr>
                <w:rFonts w:hint="default" w:ascii="Times New Roman" w:hAnsi="Times New Roman" w:cs="Times New Roman"/>
                <w:color w:val="000000"/>
                <w:sz w:val="21"/>
                <w:szCs w:val="21"/>
              </w:rPr>
              <w:t>侧</w:t>
            </w:r>
            <w:r>
              <w:rPr>
                <w:rFonts w:hint="eastAsia" w:cs="Times New Roman"/>
                <w:color w:val="000000"/>
                <w:sz w:val="21"/>
                <w:szCs w:val="21"/>
                <w:lang w:val="en-US" w:eastAsia="zh-CN"/>
              </w:rPr>
              <w:t>240</w:t>
            </w:r>
            <w:r>
              <w:rPr>
                <w:rFonts w:hint="default" w:ascii="Times New Roman" w:hAnsi="Times New Roman" w:cs="Times New Roman"/>
                <w:color w:val="000000"/>
                <w:sz w:val="21"/>
                <w:szCs w:val="21"/>
              </w:rPr>
              <w:t>m处的</w:t>
            </w:r>
            <w:r>
              <w:rPr>
                <w:rFonts w:hint="eastAsia" w:cs="Times New Roman"/>
                <w:color w:val="000000"/>
                <w:sz w:val="21"/>
                <w:szCs w:val="21"/>
                <w:lang w:val="en-US" w:eastAsia="zh-CN"/>
              </w:rPr>
              <w:t>李官屯</w:t>
            </w:r>
            <w:r>
              <w:rPr>
                <w:rFonts w:hint="default" w:ascii="Times New Roman" w:hAnsi="Times New Roman" w:cs="Times New Roman"/>
                <w:color w:val="000000"/>
                <w:sz w:val="21"/>
                <w:szCs w:val="21"/>
                <w:lang w:val="en-US" w:eastAsia="zh-CN"/>
              </w:rPr>
              <w:t>村</w:t>
            </w:r>
            <w:r>
              <w:rPr>
                <w:rFonts w:hint="default" w:ascii="Times New Roman" w:hAnsi="Times New Roman" w:cs="Times New Roman"/>
                <w:color w:val="000000"/>
                <w:sz w:val="21"/>
                <w:szCs w:val="21"/>
              </w:rPr>
              <w:t>居民区。</w:t>
            </w:r>
          </w:p>
          <w:p>
            <w:pPr>
              <w:pStyle w:val="28"/>
              <w:keepNext w:val="0"/>
              <w:keepLines w:val="0"/>
              <w:pageBreakBefore w:val="0"/>
              <w:widowControl w:val="0"/>
              <w:kinsoku/>
              <w:wordWrap/>
              <w:overflowPunct/>
              <w:topLinePunct w:val="0"/>
              <w:bidi w:val="0"/>
              <w:snapToGrid/>
              <w:spacing w:line="420" w:lineRule="exact"/>
              <w:ind w:firstLine="420" w:firstLineChars="200"/>
              <w:rPr>
                <w:rFonts w:hint="eastAsia" w:ascii="Times New Roman" w:hAnsi="Times New Roman"/>
                <w:color w:val="auto"/>
                <w:sz w:val="21"/>
                <w:szCs w:val="21"/>
                <w:highlight w:val="none"/>
                <w:lang w:eastAsia="zh-CN"/>
              </w:rPr>
            </w:pP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10</w:t>
            </w:r>
            <w:r>
              <w:rPr>
                <w:rFonts w:hint="eastAsia" w:ascii="Times New Roman" w:hAnsi="Times New Roman"/>
                <w:color w:val="auto"/>
                <w:sz w:val="21"/>
                <w:szCs w:val="21"/>
                <w:highlight w:val="none"/>
                <w:lang w:eastAsia="zh-CN"/>
              </w:rPr>
              <w:t>）给排水</w:t>
            </w:r>
          </w:p>
          <w:p>
            <w:pPr>
              <w:spacing w:line="500" w:lineRule="exact"/>
              <w:ind w:left="-359" w:leftChars="-171" w:firstLine="735" w:firstLineChars="350"/>
              <w:rPr>
                <w:rFonts w:hint="default" w:ascii="Times New Roman" w:hAnsi="Times New Roman" w:cs="Times New Roman"/>
                <w:sz w:val="21"/>
                <w:szCs w:val="21"/>
              </w:rPr>
            </w:pPr>
            <w:r>
              <w:rPr>
                <w:rFonts w:hint="default" w:ascii="Times New Roman" w:hAnsi="Times New Roman" w:cs="Times New Roman"/>
                <w:sz w:val="21"/>
                <w:szCs w:val="21"/>
              </w:rPr>
              <w:t>⑴给排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项目用水由厂内自备水井提供，</w:t>
            </w:r>
            <w:r>
              <w:rPr>
                <w:rFonts w:hint="eastAsia" w:ascii="Times New Roman" w:hAnsi="Times New Roman" w:eastAsia="宋体" w:cs="Times New Roman"/>
                <w:color w:val="auto"/>
                <w:sz w:val="21"/>
                <w:szCs w:val="21"/>
                <w:highlight w:val="none"/>
                <w:lang w:val="en-US" w:eastAsia="zh-CN"/>
              </w:rPr>
              <w:t>本项目生产用水</w:t>
            </w:r>
            <w:r>
              <w:rPr>
                <w:rFonts w:hint="default" w:ascii="Times New Roman" w:hAnsi="Times New Roman" w:eastAsia="宋体" w:cs="Times New Roman"/>
                <w:color w:val="auto"/>
                <w:sz w:val="21"/>
                <w:szCs w:val="21"/>
                <w:highlight w:val="none"/>
                <w:lang w:val="en-US" w:eastAsia="zh-CN"/>
              </w:rPr>
              <w:t>主要为</w:t>
            </w:r>
            <w:r>
              <w:rPr>
                <w:rFonts w:hint="eastAsia" w:ascii="Times New Roman" w:hAnsi="Times New Roman" w:eastAsia="宋体" w:cs="Times New Roman"/>
                <w:color w:val="auto"/>
                <w:sz w:val="21"/>
                <w:szCs w:val="21"/>
                <w:highlight w:val="none"/>
                <w:lang w:val="en-US" w:eastAsia="zh-CN"/>
              </w:rPr>
              <w:t>锅炉</w:t>
            </w:r>
            <w:r>
              <w:rPr>
                <w:rFonts w:hint="default" w:ascii="Times New Roman" w:hAnsi="Times New Roman" w:eastAsia="宋体" w:cs="Times New Roman"/>
                <w:color w:val="auto"/>
                <w:sz w:val="21"/>
                <w:szCs w:val="21"/>
                <w:highlight w:val="none"/>
                <w:lang w:val="en-US" w:eastAsia="zh-CN"/>
              </w:rPr>
              <w:t>用水。</w:t>
            </w:r>
            <w:r>
              <w:rPr>
                <w:rFonts w:hint="eastAsia" w:ascii="Times New Roman" w:hAnsi="Times New Roman" w:eastAsia="宋体" w:cs="Times New Roman"/>
                <w:color w:val="auto"/>
                <w:sz w:val="21"/>
                <w:szCs w:val="21"/>
                <w:highlight w:val="none"/>
                <w:lang w:val="en-US" w:eastAsia="zh-CN"/>
              </w:rPr>
              <w:t>年用水量为4000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拟技改锅炉用水：项目蒸汽锅炉为2t/h，项目为辅助生产设备，冬天不生产，年运行天数约200d，每天8小时，有效运行时间为1600h/a，项目建成后为厂区“</w:t>
            </w:r>
            <w:r>
              <w:rPr>
                <w:rFonts w:hint="eastAsia" w:cs="Times New Roman"/>
                <w:color w:val="auto"/>
                <w:sz w:val="21"/>
                <w:szCs w:val="21"/>
                <w:highlight w:val="none"/>
                <w:lang w:val="en-US" w:eastAsia="zh-CN"/>
              </w:rPr>
              <w:t>聚苯</w:t>
            </w:r>
            <w:r>
              <w:rPr>
                <w:rFonts w:hint="eastAsia" w:ascii="Times New Roman" w:hAnsi="Times New Roman" w:eastAsia="宋体" w:cs="Times New Roman"/>
                <w:color w:val="auto"/>
                <w:sz w:val="21"/>
                <w:szCs w:val="21"/>
                <w:highlight w:val="none"/>
                <w:lang w:val="en-US" w:eastAsia="zh-CN"/>
              </w:rPr>
              <w:t>板项目”成型工序提蒸汽热源，项目锅炉产生的蒸汽直接外排不冷凝回用，因此锅炉排污系数取5%，项目制备装置软化水出水率为80%，则锅炉软化水用水量为3200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r>
              <w:rPr>
                <w:rFonts w:hint="eastAsia" w:ascii="Times New Roman" w:hAnsi="Times New Roman" w:eastAsia="宋体" w:cs="Times New Roman"/>
                <w:color w:val="auto"/>
                <w:sz w:val="21"/>
                <w:szCs w:val="21"/>
                <w:highlight w:val="none"/>
                <w:lang w:val="en-US" w:eastAsia="zh-CN"/>
              </w:rPr>
              <w:t>。新鲜用水量为4000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r>
              <w:rPr>
                <w:rFonts w:hint="eastAsia"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生活用水量为0.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/d（</w:t>
            </w:r>
            <w:r>
              <w:rPr>
                <w:rFonts w:hint="eastAsia" w:ascii="Times New Roman" w:hAnsi="Times New Roman" w:eastAsia="宋体"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/a），生活废水主要为职工盥洗废水，废水产生量少、水质简单，直接泼洒地面抑尘。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⑵排水：</w:t>
            </w:r>
          </w:p>
          <w:p>
            <w:pPr>
              <w:spacing w:line="500" w:lineRule="exact"/>
              <w:ind w:left="-359" w:leftChars="-171" w:firstLine="735" w:firstLineChars="35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项目排水主要为</w:t>
            </w:r>
            <w:r>
              <w:rPr>
                <w:rFonts w:hint="eastAsia" w:cs="Times New Roman"/>
                <w:sz w:val="21"/>
                <w:szCs w:val="21"/>
                <w:lang w:val="en-US" w:eastAsia="zh-CN"/>
              </w:rPr>
              <w:t>锅炉</w:t>
            </w:r>
            <w:r>
              <w:rPr>
                <w:rFonts w:hint="eastAsia" w:ascii="Times New Roman" w:hAnsi="Times New Roman" w:cs="Times New Roman"/>
                <w:sz w:val="21"/>
                <w:szCs w:val="21"/>
                <w:lang w:val="en-US" w:eastAsia="zh-CN"/>
              </w:rPr>
              <w:t>生产废水。</w:t>
            </w:r>
          </w:p>
          <w:p>
            <w:pPr>
              <w:spacing w:line="500" w:lineRule="exact"/>
              <w:ind w:left="-359" w:leftChars="-171" w:firstLine="735" w:firstLineChars="350"/>
              <w:rPr>
                <w:rFonts w:hint="default"/>
                <w:color w:val="000000" w:themeColor="text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项目锅炉蒸汽冷凝水全部直接外排，</w:t>
            </w:r>
            <w:r>
              <w:rPr>
                <w:rFonts w:hint="eastAsia" w:cs="Times New Roman"/>
                <w:color w:val="000000" w:themeColor="text1"/>
                <w:sz w:val="21"/>
                <w:szCs w:val="21"/>
                <w:lang w:val="en-US" w:eastAsia="zh-CN"/>
                <w14:textFill>
                  <w14:solidFill>
                    <w14:schemeClr w14:val="tx1"/>
                  </w14:solidFill>
                </w14:textFill>
              </w:rPr>
              <w:t>锅炉</w:t>
            </w:r>
            <w:r>
              <w:rPr>
                <w:rFonts w:hint="eastAsia" w:ascii="Times New Roman" w:hAnsi="Times New Roman" w:cs="Times New Roman"/>
                <w:color w:val="000000" w:themeColor="text1"/>
                <w:sz w:val="21"/>
                <w:szCs w:val="21"/>
                <w:lang w:val="en-US" w:eastAsia="zh-CN"/>
                <w14:textFill>
                  <w14:solidFill>
                    <w14:schemeClr w14:val="tx1"/>
                  </w14:solidFill>
                </w14:textFill>
              </w:rPr>
              <w:t>生产废水为锅炉排污水和软化装置排水，锅炉排污系数取5%，则锅炉排污水量为240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0.8</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d</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软化装置排水率为20%，则软化装置排水量为1200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d</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项目</w:t>
            </w:r>
            <w:r>
              <w:rPr>
                <w:rFonts w:hint="eastAsia" w:cs="Times New Roman"/>
                <w:color w:val="000000" w:themeColor="text1"/>
                <w:sz w:val="21"/>
                <w:szCs w:val="21"/>
                <w:lang w:val="en-US" w:eastAsia="zh-CN"/>
                <w14:textFill>
                  <w14:solidFill>
                    <w14:schemeClr w14:val="tx1"/>
                  </w14:solidFill>
                </w14:textFill>
              </w:rPr>
              <w:t>锅炉</w:t>
            </w:r>
            <w:r>
              <w:rPr>
                <w:rFonts w:hint="eastAsia" w:ascii="Times New Roman" w:hAnsi="Times New Roman" w:cs="Times New Roman"/>
                <w:color w:val="000000" w:themeColor="text1"/>
                <w:sz w:val="21"/>
                <w:szCs w:val="21"/>
                <w:lang w:val="en-US" w:eastAsia="zh-CN"/>
                <w14:textFill>
                  <w14:solidFill>
                    <w14:schemeClr w14:val="tx1"/>
                  </w14:solidFill>
                </w14:textFill>
              </w:rPr>
              <w:t>生产废水全部</w:t>
            </w:r>
            <w:r>
              <w:rPr>
                <w:rFonts w:hint="eastAsia" w:cs="Times New Roman"/>
                <w:color w:val="000000" w:themeColor="text1"/>
                <w:sz w:val="21"/>
                <w:szCs w:val="21"/>
                <w:lang w:val="en-US" w:eastAsia="zh-CN"/>
                <w14:textFill>
                  <w14:solidFill>
                    <w14:schemeClr w14:val="tx1"/>
                  </w14:solidFill>
                </w14:textFill>
              </w:rPr>
              <w:t>排放到循环水池，循环利用</w:t>
            </w:r>
            <w:r>
              <w:rPr>
                <w:rFonts w:hint="eastAsia" w:ascii="Times New Roman" w:hAnsi="Times New Roman" w:cs="Times New Roman"/>
                <w:color w:val="000000" w:themeColor="text1"/>
                <w:sz w:val="21"/>
                <w:szCs w:val="21"/>
                <w:lang w:val="en-US" w:eastAsia="zh-CN"/>
                <w14:textFill>
                  <w14:solidFill>
                    <w14:schemeClr w14:val="tx1"/>
                  </w14:solidFill>
                </w14:textFill>
              </w:rPr>
              <w:t>，不外排。</w:t>
            </w:r>
            <w:r>
              <w:rPr>
                <w:rFonts w:hint="eastAsia" w:cs="Times New Roman"/>
                <w:color w:val="000000" w:themeColor="text1"/>
                <w:sz w:val="21"/>
                <w:szCs w:val="21"/>
                <w:lang w:val="en-US" w:eastAsia="zh-CN"/>
                <w14:textFill>
                  <w14:solidFill>
                    <w14:schemeClr w14:val="tx1"/>
                  </w14:solidFill>
                </w14:textFill>
              </w:rPr>
              <w:t>本项项目为锅炉改造，为在原有锅炉的基础进行改造，不会对现有水平衡造成影响。</w:t>
            </w:r>
          </w:p>
          <w:p>
            <w:pPr>
              <w:spacing w:line="480" w:lineRule="exact"/>
              <w:ind w:firstLine="2530" w:firstLineChars="1200"/>
              <w:jc w:val="both"/>
              <w:rPr>
                <w:rFonts w:hint="default"/>
                <w:b/>
                <w:bCs/>
              </w:rPr>
            </w:pPr>
            <w:r>
              <w:rPr>
                <w:rFonts w:hint="default"/>
                <w:b/>
                <w:bCs/>
              </w:rPr>
              <w:t>表</w:t>
            </w:r>
            <w:r>
              <w:rPr>
                <w:rFonts w:hint="eastAsia"/>
                <w:b/>
                <w:bCs/>
                <w:lang w:val="en-US" w:eastAsia="zh-CN"/>
              </w:rPr>
              <w:t>2-8</w:t>
            </w:r>
            <w:r>
              <w:rPr>
                <w:rFonts w:hint="default"/>
                <w:b/>
                <w:bCs/>
              </w:rPr>
              <w:t xml:space="preserve">     项目用水量统计一览表</w:t>
            </w:r>
          </w:p>
          <w:tbl>
            <w:tblPr>
              <w:tblStyle w:val="3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508"/>
              <w:gridCol w:w="1296"/>
              <w:gridCol w:w="1205"/>
              <w:gridCol w:w="724"/>
              <w:gridCol w:w="809"/>
              <w:gridCol w:w="712"/>
              <w:gridCol w:w="824"/>
              <w:gridCol w:w="563"/>
              <w:gridCol w:w="682"/>
              <w:gridCol w:w="106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61"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lang w:val="zh-CN"/>
                    </w:rPr>
                    <w:t>序号</w:t>
                  </w:r>
                </w:p>
              </w:tc>
              <w:tc>
                <w:tcPr>
                  <w:tcW w:w="1494"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lang w:val="zh-CN"/>
                    </w:rPr>
                    <w:t>用水单元</w:t>
                  </w:r>
                </w:p>
              </w:tc>
              <w:tc>
                <w:tcPr>
                  <w:tcW w:w="1386"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用水定额量</w:t>
                  </w:r>
                </w:p>
              </w:tc>
              <w:tc>
                <w:tcPr>
                  <w:tcW w:w="817"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规模</w:t>
                  </w:r>
                </w:p>
              </w:tc>
              <w:tc>
                <w:tcPr>
                  <w:tcW w:w="1585" w:type="dxa"/>
                  <w:gridSpan w:val="2"/>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总用水量</w:t>
                  </w:r>
                </w:p>
              </w:tc>
              <w:tc>
                <w:tcPr>
                  <w:tcW w:w="876"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新鲜水用量(m</w:t>
                  </w:r>
                  <w:r>
                    <w:rPr>
                      <w:rFonts w:hint="default"/>
                      <w:vertAlign w:val="superscript"/>
                    </w:rPr>
                    <w:t>3</w:t>
                  </w:r>
                  <w:r>
                    <w:rPr>
                      <w:rFonts w:hint="default"/>
                    </w:rPr>
                    <w:t>/d)</w:t>
                  </w:r>
                </w:p>
              </w:tc>
              <w:tc>
                <w:tcPr>
                  <w:tcW w:w="567"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回用水</w:t>
                  </w:r>
                </w:p>
                <w:p>
                  <w:pPr>
                    <w:tabs>
                      <w:tab w:val="left" w:pos="6024"/>
                    </w:tabs>
                    <w:autoSpaceDE w:val="0"/>
                    <w:autoSpaceDN w:val="0"/>
                    <w:adjustRightInd w:val="0"/>
                    <w:spacing w:line="240" w:lineRule="exact"/>
                    <w:ind w:left="-105" w:leftChars="-50" w:right="-105" w:rightChars="-50"/>
                    <w:jc w:val="center"/>
                    <w:rPr>
                      <w:rFonts w:hint="default"/>
                    </w:rPr>
                  </w:pPr>
                  <w:r>
                    <w:rPr>
                      <w:rFonts w:hint="default"/>
                    </w:rPr>
                    <w:t>(m</w:t>
                  </w:r>
                  <w:r>
                    <w:rPr>
                      <w:rFonts w:hint="default"/>
                      <w:vertAlign w:val="superscript"/>
                    </w:rPr>
                    <w:t>3</w:t>
                  </w:r>
                  <w:r>
                    <w:rPr>
                      <w:rFonts w:hint="default"/>
                    </w:rPr>
                    <w:t>/d)</w:t>
                  </w:r>
                </w:p>
              </w:tc>
              <w:tc>
                <w:tcPr>
                  <w:tcW w:w="708"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废水产生量</w:t>
                  </w:r>
                </w:p>
                <w:p>
                  <w:pPr>
                    <w:tabs>
                      <w:tab w:val="left" w:pos="6024"/>
                    </w:tabs>
                    <w:autoSpaceDE w:val="0"/>
                    <w:autoSpaceDN w:val="0"/>
                    <w:adjustRightInd w:val="0"/>
                    <w:spacing w:line="240" w:lineRule="exact"/>
                    <w:ind w:left="-105" w:leftChars="-50" w:right="-105" w:rightChars="-50"/>
                    <w:jc w:val="center"/>
                    <w:rPr>
                      <w:rFonts w:hint="default"/>
                    </w:rPr>
                  </w:pPr>
                  <w:r>
                    <w:rPr>
                      <w:rFonts w:hint="default"/>
                    </w:rPr>
                    <w:t>(m</w:t>
                  </w:r>
                  <w:r>
                    <w:rPr>
                      <w:rFonts w:hint="default"/>
                      <w:vertAlign w:val="superscript"/>
                    </w:rPr>
                    <w:t>3</w:t>
                  </w:r>
                  <w:r>
                    <w:rPr>
                      <w:rFonts w:hint="default"/>
                    </w:rPr>
                    <w:t>/d)</w:t>
                  </w:r>
                </w:p>
              </w:tc>
              <w:tc>
                <w:tcPr>
                  <w:tcW w:w="1187" w:type="dxa"/>
                  <w:vMerge w:val="restart"/>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1"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zh-CN"/>
                    </w:rPr>
                  </w:pPr>
                </w:p>
              </w:tc>
              <w:tc>
                <w:tcPr>
                  <w:tcW w:w="1494"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zh-CN"/>
                    </w:rPr>
                  </w:pPr>
                </w:p>
              </w:tc>
              <w:tc>
                <w:tcPr>
                  <w:tcW w:w="1386"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c>
                <w:tcPr>
                  <w:tcW w:w="817"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c>
                <w:tcPr>
                  <w:tcW w:w="84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(m</w:t>
                  </w:r>
                  <w:r>
                    <w:rPr>
                      <w:rFonts w:hint="default"/>
                      <w:vertAlign w:val="superscript"/>
                    </w:rPr>
                    <w:t>3</w:t>
                  </w:r>
                  <w:r>
                    <w:rPr>
                      <w:rFonts w:hint="default"/>
                    </w:rPr>
                    <w:t>/a)</w:t>
                  </w:r>
                </w:p>
              </w:tc>
              <w:tc>
                <w:tcPr>
                  <w:tcW w:w="74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(m</w:t>
                  </w:r>
                  <w:r>
                    <w:rPr>
                      <w:rFonts w:hint="default"/>
                      <w:vertAlign w:val="superscript"/>
                    </w:rPr>
                    <w:t>3</w:t>
                  </w:r>
                  <w:r>
                    <w:rPr>
                      <w:rFonts w:hint="default"/>
                    </w:rPr>
                    <w:t>/d)</w:t>
                  </w:r>
                </w:p>
              </w:tc>
              <w:tc>
                <w:tcPr>
                  <w:tcW w:w="876"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c>
                <w:tcPr>
                  <w:tcW w:w="567"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c>
                <w:tcPr>
                  <w:tcW w:w="708"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c>
                <w:tcPr>
                  <w:tcW w:w="1187" w:type="dxa"/>
                  <w:vMerge w:val="continue"/>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9" w:hRule="exact"/>
                <w:jc w:val="center"/>
              </w:trPr>
              <w:tc>
                <w:tcPr>
                  <w:tcW w:w="56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zh-CN"/>
                    </w:rPr>
                  </w:pPr>
                  <w:r>
                    <w:rPr>
                      <w:rFonts w:hint="default"/>
                      <w:lang w:val="zh-CN"/>
                    </w:rPr>
                    <w:t>1</w:t>
                  </w:r>
                </w:p>
              </w:tc>
              <w:tc>
                <w:tcPr>
                  <w:tcW w:w="149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eastAsia"/>
                      <w:lang w:val="en-US" w:eastAsia="zh-CN"/>
                    </w:rPr>
                    <w:t>软化水装置</w:t>
                  </w:r>
                  <w:r>
                    <w:rPr>
                      <w:rFonts w:hint="default"/>
                    </w:rPr>
                    <w:t>用水</w:t>
                  </w:r>
                </w:p>
              </w:tc>
              <w:tc>
                <w:tcPr>
                  <w:tcW w:w="1386"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1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4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4000</w:t>
                  </w:r>
                </w:p>
              </w:tc>
              <w:tc>
                <w:tcPr>
                  <w:tcW w:w="74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20</w:t>
                  </w:r>
                </w:p>
              </w:tc>
              <w:tc>
                <w:tcPr>
                  <w:tcW w:w="876"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20</w:t>
                  </w:r>
                </w:p>
              </w:tc>
              <w:tc>
                <w:tcPr>
                  <w:tcW w:w="56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eastAsia"/>
                      <w:lang w:eastAsia="zh-CN"/>
                    </w:rPr>
                  </w:pPr>
                  <w:r>
                    <w:rPr>
                      <w:rFonts w:hint="eastAsia"/>
                      <w:lang w:val="en-US" w:eastAsia="zh-CN"/>
                    </w:rPr>
                    <w:t>0</w:t>
                  </w:r>
                </w:p>
              </w:tc>
              <w:tc>
                <w:tcPr>
                  <w:tcW w:w="708"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4</w:t>
                  </w:r>
                </w:p>
              </w:tc>
              <w:tc>
                <w:tcPr>
                  <w:tcW w:w="118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循环水池，冷却用水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56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zh-CN" w:eastAsia="zh-CN"/>
                    </w:rPr>
                  </w:pPr>
                  <w:r>
                    <w:rPr>
                      <w:rFonts w:hint="default"/>
                      <w:lang w:val="zh-CN"/>
                    </w:rPr>
                    <w:t>2</w:t>
                  </w:r>
                </w:p>
              </w:tc>
              <w:tc>
                <w:tcPr>
                  <w:tcW w:w="149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eastAsia"/>
                      <w:lang w:val="en-US" w:eastAsia="zh-CN"/>
                    </w:rPr>
                    <w:t>锅炉</w:t>
                  </w:r>
                  <w:r>
                    <w:rPr>
                      <w:rFonts w:hint="default"/>
                    </w:rPr>
                    <w:t>用水</w:t>
                  </w:r>
                </w:p>
              </w:tc>
              <w:tc>
                <w:tcPr>
                  <w:tcW w:w="1386"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1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4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3200</w:t>
                  </w:r>
                </w:p>
              </w:tc>
              <w:tc>
                <w:tcPr>
                  <w:tcW w:w="74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16</w:t>
                  </w:r>
                </w:p>
              </w:tc>
              <w:tc>
                <w:tcPr>
                  <w:tcW w:w="876"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eastAsia"/>
                      <w:lang w:eastAsia="zh-CN"/>
                    </w:rPr>
                  </w:pPr>
                  <w:r>
                    <w:rPr>
                      <w:rFonts w:hint="eastAsia"/>
                      <w:lang w:val="en-US" w:eastAsia="zh-CN"/>
                    </w:rPr>
                    <w:t>0</w:t>
                  </w:r>
                </w:p>
              </w:tc>
              <w:tc>
                <w:tcPr>
                  <w:tcW w:w="56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0</w:t>
                  </w:r>
                </w:p>
              </w:tc>
              <w:tc>
                <w:tcPr>
                  <w:tcW w:w="708"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0.8</w:t>
                  </w:r>
                </w:p>
              </w:tc>
              <w:tc>
                <w:tcPr>
                  <w:tcW w:w="118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eastAsia"/>
                      <w:lang w:val="en-US" w:eastAsia="zh-CN"/>
                    </w:rPr>
                    <w:t>循环水池，冷却用水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1"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default"/>
                      <w:lang w:val="en-US" w:eastAsia="zh-CN"/>
                    </w:rPr>
                    <w:t>5</w:t>
                  </w:r>
                </w:p>
              </w:tc>
              <w:tc>
                <w:tcPr>
                  <w:tcW w:w="1494"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合计</w:t>
                  </w:r>
                </w:p>
              </w:tc>
              <w:tc>
                <w:tcPr>
                  <w:tcW w:w="1386"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1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rPr>
                  </w:pPr>
                  <w:r>
                    <w:rPr>
                      <w:rFonts w:hint="default"/>
                    </w:rPr>
                    <w:t>—</w:t>
                  </w:r>
                </w:p>
              </w:tc>
              <w:tc>
                <w:tcPr>
                  <w:tcW w:w="841" w:type="dxa"/>
                  <w:tcBorders>
                    <w:tl2br w:val="nil"/>
                    <w:tr2bl w:val="nil"/>
                  </w:tcBorders>
                  <w:noWrap w:val="0"/>
                  <w:vAlign w:val="center"/>
                </w:tcPr>
                <w:p>
                  <w:pPr>
                    <w:jc w:val="center"/>
                    <w:rPr>
                      <w:rFonts w:hint="default"/>
                      <w:lang w:val="en-US" w:eastAsia="zh-CN"/>
                    </w:rPr>
                  </w:pPr>
                  <w:r>
                    <w:rPr>
                      <w:rFonts w:hint="eastAsia"/>
                      <w:lang w:val="en-US" w:eastAsia="zh-CN"/>
                    </w:rPr>
                    <w:t>7200</w:t>
                  </w:r>
                </w:p>
              </w:tc>
              <w:tc>
                <w:tcPr>
                  <w:tcW w:w="744" w:type="dxa"/>
                  <w:tcBorders>
                    <w:tl2br w:val="nil"/>
                    <w:tr2bl w:val="nil"/>
                  </w:tcBorders>
                  <w:noWrap w:val="0"/>
                  <w:vAlign w:val="center"/>
                </w:tcPr>
                <w:p>
                  <w:pPr>
                    <w:jc w:val="center"/>
                    <w:rPr>
                      <w:rFonts w:hint="default"/>
                      <w:lang w:val="en-US" w:eastAsia="zh-CN"/>
                    </w:rPr>
                  </w:pPr>
                  <w:r>
                    <w:rPr>
                      <w:rFonts w:hint="eastAsia"/>
                      <w:lang w:val="en-US" w:eastAsia="zh-CN"/>
                    </w:rPr>
                    <w:t>36</w:t>
                  </w:r>
                </w:p>
              </w:tc>
              <w:tc>
                <w:tcPr>
                  <w:tcW w:w="876" w:type="dxa"/>
                  <w:tcBorders>
                    <w:tl2br w:val="nil"/>
                    <w:tr2bl w:val="nil"/>
                  </w:tcBorders>
                  <w:noWrap w:val="0"/>
                  <w:vAlign w:val="center"/>
                </w:tcPr>
                <w:p>
                  <w:pPr>
                    <w:jc w:val="center"/>
                    <w:rPr>
                      <w:rFonts w:hint="default"/>
                      <w:lang w:val="en-US" w:eastAsia="zh-CN"/>
                    </w:rPr>
                  </w:pPr>
                  <w:r>
                    <w:rPr>
                      <w:rFonts w:hint="eastAsia"/>
                      <w:lang w:val="en-US" w:eastAsia="zh-CN"/>
                    </w:rPr>
                    <w:t>20</w:t>
                  </w:r>
                </w:p>
              </w:tc>
              <w:tc>
                <w:tcPr>
                  <w:tcW w:w="56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eastAsia"/>
                      <w:lang w:eastAsia="zh-CN"/>
                    </w:rPr>
                  </w:pPr>
                  <w:r>
                    <w:rPr>
                      <w:rFonts w:hint="eastAsia"/>
                      <w:lang w:val="en-US" w:eastAsia="zh-CN"/>
                    </w:rPr>
                    <w:t>0</w:t>
                  </w:r>
                </w:p>
              </w:tc>
              <w:tc>
                <w:tcPr>
                  <w:tcW w:w="708"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jc w:val="center"/>
                    <w:rPr>
                      <w:rFonts w:hint="default"/>
                      <w:lang w:val="en-US" w:eastAsia="zh-CN"/>
                    </w:rPr>
                  </w:pPr>
                  <w:r>
                    <w:rPr>
                      <w:rFonts w:hint="eastAsia"/>
                      <w:lang w:val="en-US" w:eastAsia="zh-CN"/>
                    </w:rPr>
                    <w:t>4.8</w:t>
                  </w:r>
                </w:p>
              </w:tc>
              <w:tc>
                <w:tcPr>
                  <w:tcW w:w="1187" w:type="dxa"/>
                  <w:tcBorders>
                    <w:tl2br w:val="nil"/>
                    <w:tr2bl w:val="nil"/>
                  </w:tcBorders>
                  <w:noWrap w:val="0"/>
                  <w:vAlign w:val="center"/>
                </w:tcPr>
                <w:p>
                  <w:pPr>
                    <w:tabs>
                      <w:tab w:val="left" w:pos="6024"/>
                    </w:tabs>
                    <w:autoSpaceDE w:val="0"/>
                    <w:autoSpaceDN w:val="0"/>
                    <w:adjustRightInd w:val="0"/>
                    <w:spacing w:line="240" w:lineRule="exact"/>
                    <w:ind w:left="-105" w:leftChars="-50" w:right="-105" w:rightChars="-50" w:firstLine="105" w:firstLineChars="50"/>
                    <w:jc w:val="center"/>
                    <w:rPr>
                      <w:rFonts w:hint="default"/>
                    </w:rPr>
                  </w:pPr>
                  <w:r>
                    <w:rPr>
                      <w:rFonts w:hint="default"/>
                    </w:rPr>
                    <w:t>无废水外排</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default"/>
                <w:sz w:val="21"/>
                <w:szCs w:val="21"/>
              </w:rPr>
            </w:pPr>
            <w:r>
              <w:rPr>
                <w:rFonts w:hint="default"/>
              </w:rPr>
              <w:pict>
                <v:shape id="_x0000_s1052" o:spid="_x0000_s1052" o:spt="75" type="#_x0000_t75" style="position:absolute;left:0pt;margin-left:-12.15pt;margin-top:43.75pt;height:149.25pt;width:428.25pt;mso-wrap-distance-left:9pt;mso-wrap-distance-right:9pt;z-index:-251655168;mso-width-relative:page;mso-height-relative:page;" o:ole="t" filled="f" o:preferrelative="t" stroked="f" coordsize="21600,21600" wrapcoords="21592 -2 0 0 0 21600 21592 21602 8 21602 21600 21600 21600 0 8 -2 21592 -2">
                  <v:path/>
                  <v:fill on="f" focussize="0,0"/>
                  <v:stroke on="f"/>
                  <v:imagedata r:id="rId10" o:title=""/>
                  <o:lock v:ext="edit" aspectratio="f"/>
                  <w10:wrap type="tight"/>
                </v:shape>
                <o:OLEObject Type="Embed" ProgID="Visio.Drawing.11" ShapeID="_x0000_s1052" DrawAspect="Content" ObjectID="_1468075725" r:id="rId9">
                  <o:LockedField>false</o:LockedField>
                </o:OLEObject>
              </w:pict>
            </w:r>
            <w:r>
              <w:rPr>
                <w:rFonts w:hint="default" w:ascii="Times New Roman" w:hAnsi="Times New Roman" w:cs="Times New Roman"/>
                <w:b w:val="0"/>
                <w:bCs w:val="0"/>
                <w:color w:val="auto"/>
                <w:sz w:val="21"/>
                <w:szCs w:val="21"/>
                <w:lang w:val="en-US" w:eastAsia="zh-CN"/>
              </w:rPr>
              <w:t>本项目水平衡图见图</w:t>
            </w:r>
            <w:r>
              <w:rPr>
                <w:rFonts w:hint="eastAsia" w:cs="Times New Roman"/>
                <w:b w:val="0"/>
                <w:bCs w:val="0"/>
                <w:color w:val="auto"/>
                <w:sz w:val="21"/>
                <w:szCs w:val="21"/>
                <w:lang w:val="en-US" w:eastAsia="zh-CN"/>
              </w:rPr>
              <w:t>2-1</w:t>
            </w:r>
            <w:r>
              <w:rPr>
                <w:rFonts w:hint="default" w:ascii="Times New Roman" w:hAnsi="Times New Roman" w:cs="Times New Roman"/>
                <w:b w:val="0"/>
                <w:bCs w:val="0"/>
                <w:color w:val="auto"/>
                <w:sz w:val="21"/>
                <w:szCs w:val="21"/>
                <w:lang w:val="en-US" w:eastAsia="zh-CN"/>
              </w:rPr>
              <w:t>。</w:t>
            </w:r>
          </w:p>
          <w:p>
            <w:pPr>
              <w:pStyle w:val="16"/>
              <w:keepNext w:val="0"/>
              <w:keepLines w:val="0"/>
              <w:suppressLineNumbers w:val="0"/>
              <w:spacing w:before="120" w:beforeLines="50" w:beforeAutospacing="0" w:after="0" w:afterAutospacing="0" w:line="500" w:lineRule="exact"/>
              <w:ind w:left="0" w:right="0" w:firstLine="1476" w:firstLineChars="700"/>
              <w:jc w:val="both"/>
              <w:rPr>
                <w:rFonts w:hint="default" w:ascii="Times New Roman" w:hAnsi="Times New Roman" w:cs="Times New Roman"/>
                <w:b/>
                <w:bCs/>
                <w:color w:val="auto"/>
                <w:sz w:val="21"/>
                <w:szCs w:val="21"/>
                <w:highlight w:val="yellow"/>
              </w:rPr>
            </w:pPr>
            <w:r>
              <w:rPr>
                <w:rFonts w:hint="default" w:ascii="Times New Roman" w:hAnsi="Times New Roman" w:cs="Times New Roman"/>
                <w:b/>
                <w:bCs/>
                <w:color w:val="auto"/>
                <w:sz w:val="21"/>
                <w:szCs w:val="21"/>
                <w:highlight w:val="none"/>
                <w:lang w:val="en-US" w:eastAsia="zh-CN"/>
              </w:rPr>
              <w:t>图</w:t>
            </w:r>
            <w:r>
              <w:rPr>
                <w:rFonts w:hint="eastAsia" w:cs="Times New Roman"/>
                <w:b/>
                <w:bCs/>
                <w:color w:val="auto"/>
                <w:sz w:val="21"/>
                <w:szCs w:val="21"/>
                <w:highlight w:val="none"/>
                <w:lang w:val="en-US" w:eastAsia="zh-CN"/>
              </w:rPr>
              <w:t>2-1</w:t>
            </w:r>
            <w:r>
              <w:rPr>
                <w:rFonts w:hint="default" w:ascii="Times New Roman" w:hAnsi="Times New Roman" w:cs="Times New Roman"/>
                <w:b/>
                <w:bCs/>
                <w:color w:val="auto"/>
                <w:sz w:val="21"/>
                <w:szCs w:val="21"/>
                <w:highlight w:val="none"/>
                <w:lang w:val="en-US" w:eastAsia="zh-CN"/>
              </w:rPr>
              <w:t xml:space="preserve"> </w:t>
            </w:r>
            <w:r>
              <w:rPr>
                <w:rFonts w:hint="eastAsia" w:ascii="Times New Roman" w:hAnsi="Times New Roman" w:cs="Times New Roman"/>
                <w:b/>
                <w:bCs/>
                <w:color w:val="auto"/>
                <w:sz w:val="21"/>
                <w:szCs w:val="21"/>
                <w:highlight w:val="none"/>
                <w:lang w:val="en-US" w:eastAsia="zh-CN"/>
              </w:rPr>
              <w:t xml:space="preserve">  本项目</w:t>
            </w:r>
            <w:r>
              <w:rPr>
                <w:rFonts w:hint="default" w:ascii="Times New Roman" w:hAnsi="Times New Roman" w:cs="Times New Roman"/>
                <w:b/>
                <w:bCs/>
                <w:color w:val="auto"/>
                <w:sz w:val="21"/>
                <w:szCs w:val="21"/>
                <w:highlight w:val="none"/>
                <w:lang w:val="en-US" w:eastAsia="zh-CN"/>
              </w:rPr>
              <w:t xml:space="preserve">水平衡图  </w:t>
            </w:r>
            <w:r>
              <w:rPr>
                <w:rFonts w:hint="default" w:ascii="Times New Roman" w:hAnsi="Times New Roman" w:cs="Times New Roman"/>
                <w:b/>
                <w:bCs/>
                <w:color w:val="auto"/>
                <w:sz w:val="21"/>
                <w:szCs w:val="21"/>
                <w:highlight w:val="none"/>
              </w:rPr>
              <w:t>单位：m</w:t>
            </w:r>
            <w:r>
              <w:rPr>
                <w:rFonts w:hint="default" w:ascii="Times New Roman" w:hAnsi="Times New Roman" w:cs="Times New Roman"/>
                <w:b/>
                <w:bCs/>
                <w:color w:val="auto"/>
                <w:sz w:val="21"/>
                <w:szCs w:val="21"/>
                <w:highlight w:val="none"/>
                <w:vertAlign w:val="superscript"/>
              </w:rPr>
              <w:t>3</w:t>
            </w:r>
            <w:r>
              <w:rPr>
                <w:rFonts w:hint="default" w:ascii="Times New Roman" w:hAnsi="Times New Roman" w:cs="Times New Roman"/>
                <w:b/>
                <w:bCs/>
                <w:color w:val="auto"/>
                <w:sz w:val="21"/>
                <w:szCs w:val="21"/>
                <w:highlight w:val="none"/>
              </w:rPr>
              <w:t>/d</w:t>
            </w:r>
          </w:p>
          <w:p>
            <w:pPr>
              <w:spacing w:line="500" w:lineRule="exact"/>
              <w:ind w:firstLine="420" w:firstLineChars="200"/>
              <w:rPr>
                <w:rFonts w:ascii="Times New Roman" w:hAnsi="Times New Roman" w:cs="宋体"/>
                <w:bCs/>
                <w:sz w:val="21"/>
                <w:szCs w:val="21"/>
              </w:rPr>
            </w:pP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11</w:t>
            </w:r>
            <w:r>
              <w:rPr>
                <w:rFonts w:hint="eastAsia" w:ascii="Times New Roman" w:hAnsi="Times New Roman"/>
                <w:color w:val="auto"/>
                <w:sz w:val="21"/>
                <w:szCs w:val="21"/>
                <w:highlight w:val="none"/>
                <w:lang w:eastAsia="zh-CN"/>
              </w:rPr>
              <w:t>）</w:t>
            </w:r>
            <w:r>
              <w:rPr>
                <w:rFonts w:ascii="Times New Roman" w:hAnsi="Times New Roman"/>
                <w:color w:val="auto"/>
                <w:sz w:val="21"/>
                <w:szCs w:val="21"/>
                <w:highlight w:val="none"/>
              </w:rPr>
              <w:t>供电：</w:t>
            </w:r>
            <w:r>
              <w:rPr>
                <w:rFonts w:hint="default" w:ascii="Times New Roman" w:hAnsi="Times New Roman" w:cs="Times New Roman"/>
                <w:sz w:val="21"/>
                <w:szCs w:val="21"/>
              </w:rPr>
              <w:t>项目用电由当地</w:t>
            </w:r>
            <w:r>
              <w:rPr>
                <w:rFonts w:hint="default" w:ascii="Times New Roman" w:hAnsi="Times New Roman" w:cs="Times New Roman"/>
                <w:sz w:val="21"/>
                <w:szCs w:val="21"/>
                <w:lang w:val="en-US" w:eastAsia="zh-CN"/>
              </w:rPr>
              <w:t>电网</w:t>
            </w:r>
            <w:r>
              <w:rPr>
                <w:rFonts w:hint="default" w:ascii="Times New Roman" w:hAnsi="Times New Roman" w:cs="Times New Roman"/>
                <w:sz w:val="21"/>
                <w:szCs w:val="21"/>
              </w:rPr>
              <w:t>供电，可满足本项目用电需求。</w:t>
            </w:r>
            <w:r>
              <w:rPr>
                <w:rFonts w:hint="default" w:ascii="Times New Roman" w:hAnsi="Times New Roman" w:cs="Times New Roman"/>
                <w:sz w:val="21"/>
                <w:szCs w:val="21"/>
                <w:highlight w:val="none"/>
              </w:rPr>
              <w:t>项目年用电量为</w:t>
            </w:r>
            <w:r>
              <w:rPr>
                <w:rFonts w:hint="eastAsia" w:cs="Times New Roman"/>
                <w:sz w:val="21"/>
                <w:szCs w:val="21"/>
                <w:highlight w:val="none"/>
                <w:lang w:val="en-US" w:eastAsia="zh-CN"/>
              </w:rPr>
              <w:t>7.2</w:t>
            </w:r>
            <w:r>
              <w:rPr>
                <w:rFonts w:hint="default" w:ascii="Times New Roman" w:hAnsi="Times New Roman" w:cs="Times New Roman"/>
                <w:sz w:val="21"/>
                <w:szCs w:val="21"/>
                <w:highlight w:val="none"/>
              </w:rPr>
              <w:t>万kWh。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470" w:type="dxa"/>
            <w:noWrap w:val="0"/>
            <w:vAlign w:val="center"/>
          </w:tcPr>
          <w:p>
            <w:pPr>
              <w:pStyle w:val="24"/>
              <w:adjustRightInd w:val="0"/>
              <w:snapToGrid w:val="0"/>
              <w:spacing w:before="0" w:beforeAutospacing="0" w:after="0" w:afterAutospacing="0"/>
              <w:jc w:val="center"/>
              <w:rPr>
                <w:rFonts w:ascii="Times New Roman" w:hAnsi="Times New Roman" w:cs="宋体"/>
                <w:sz w:val="21"/>
                <w:szCs w:val="21"/>
              </w:rPr>
            </w:pPr>
            <w:r>
              <w:rPr>
                <w:rFonts w:hint="eastAsia" w:ascii="Times New Roman" w:hAnsi="Times New Roman" w:cs="宋体"/>
                <w:sz w:val="21"/>
                <w:szCs w:val="21"/>
              </w:rPr>
              <w:t>工艺流程和产排污环节</w:t>
            </w:r>
          </w:p>
        </w:tc>
        <w:tc>
          <w:tcPr>
            <w:tcW w:w="8591" w:type="dxa"/>
            <w:noWrap w:val="0"/>
            <w:vAlign w:val="top"/>
          </w:tcPr>
          <w:p>
            <w:pPr>
              <w:spacing w:line="480" w:lineRule="exact"/>
              <w:rPr>
                <w:rFonts w:hint="eastAsia" w:ascii="Times New Roman" w:hAnsi="Times New Roman"/>
                <w:b/>
                <w:color w:val="auto"/>
                <w:sz w:val="21"/>
                <w:szCs w:val="21"/>
              </w:rPr>
            </w:pPr>
            <w:r>
              <w:rPr>
                <w:rFonts w:hint="eastAsia" w:ascii="Times New Roman" w:hAnsi="Times New Roman"/>
                <w:b/>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2"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Cpxx5dgAAAAJAQAADwAAAAAAAAABACAAAAAiAAAAZHJzL2Rvd25y&#10;ZXYueG1sUEsBAhQAFAAAAAgAh07iQEAH1ECMAQAAKAMAAA4AAAAAAAAAAQAgAAAAJwEAAGRycy9l&#10;Mm9Eb2MueG1sUEsFBgAAAAAGAAYAWQEAACUFAAAAAA==&#10;">
                      <v:fill on="f" focussize="0,0"/>
                      <v:stroke on="f"/>
                      <v:imagedata o:title=""/>
                      <o:lock v:ext="edit" aspectratio="f"/>
                    </v:line>
                  </w:pict>
                </mc:Fallback>
              </mc:AlternateContent>
            </w:r>
            <w:r>
              <w:rPr>
                <w:rFonts w:hint="eastAsia" w:ascii="Times New Roman" w:hAnsi="Times New Roman"/>
                <w:b/>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1"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zRVHq2AAAAAkBAAAPAAAAAAAAAAEAIAAAACIAAABkcnMvZG93bnJl&#10;di54bWxQSwECFAAUAAAACACHTuJA31gxzosBAAAoAwAADgAAAAAAAAABACAAAAAnAQAAZHJzL2Uy&#10;b0RvYy54bWxQSwUGAAAAAAYABgBZAQAAJAUAAAAA&#10;">
                      <v:fill on="f" focussize="0,0"/>
                      <v:stroke on="f"/>
                      <v:imagedata o:title=""/>
                      <o:lock v:ext="edit" aspectratio="f"/>
                    </v:line>
                  </w:pict>
                </mc:Fallback>
              </mc:AlternateContent>
            </w:r>
            <w:r>
              <w:rPr>
                <w:rFonts w:ascii="Times New Roman" w:hAnsi="Times New Roman"/>
                <w:b/>
                <w:color w:val="auto"/>
                <w:sz w:val="21"/>
                <w:szCs w:val="21"/>
              </w:rPr>
              <w:t>工艺流程简述(图示)：</w:t>
            </w:r>
          </w:p>
          <w:p>
            <w:pPr>
              <w:spacing w:line="480" w:lineRule="exact"/>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本项目</w:t>
            </w:r>
            <w:r>
              <w:rPr>
                <w:rFonts w:hint="eastAsia" w:ascii="Times New Roman" w:hAnsi="Times New Roman" w:cs="Times New Roman"/>
                <w:color w:val="auto"/>
                <w:sz w:val="21"/>
                <w:szCs w:val="21"/>
                <w:lang w:val="en-US" w:eastAsia="zh-CN"/>
              </w:rPr>
              <w:t>改建工程用1台2t/h采用低氮燃烧器燃烧的</w:t>
            </w:r>
            <w:r>
              <w:rPr>
                <w:rFonts w:hint="eastAsia" w:cs="Times New Roman"/>
                <w:color w:val="auto"/>
                <w:sz w:val="21"/>
                <w:szCs w:val="21"/>
                <w:lang w:val="en-US" w:eastAsia="zh-CN"/>
              </w:rPr>
              <w:t>燃气</w:t>
            </w:r>
            <w:r>
              <w:rPr>
                <w:rFonts w:hint="eastAsia" w:ascii="Times New Roman" w:hAnsi="Times New Roman" w:cs="Times New Roman"/>
                <w:color w:val="auto"/>
                <w:sz w:val="21"/>
                <w:szCs w:val="21"/>
                <w:lang w:val="en-US" w:eastAsia="zh-CN"/>
              </w:rPr>
              <w:t>锅炉替代原有1台2t/h燃生物质锅炉</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其中锅炉的低氮燃烧器采用国内领先的低氮燃烧＋烟气循环的低氮处理技术，采用此技术后，实现NOx,的排放浓度低于30mg/m³的要求。满足</w:t>
            </w:r>
            <w:r>
              <w:rPr>
                <w:rFonts w:hint="eastAsia"/>
                <w:color w:val="auto"/>
                <w:sz w:val="21"/>
                <w:szCs w:val="21"/>
                <w:lang w:eastAsia="zh-CN"/>
              </w:rPr>
              <w:t>《关于做好</w:t>
            </w:r>
            <w:r>
              <w:rPr>
                <w:rFonts w:hint="eastAsia"/>
                <w:color w:val="auto"/>
                <w:sz w:val="21"/>
                <w:szCs w:val="21"/>
                <w:lang w:val="en-US" w:eastAsia="zh-CN"/>
              </w:rPr>
              <w:t>2020年锅炉治理工作的通知</w:t>
            </w:r>
            <w:r>
              <w:rPr>
                <w:rFonts w:hint="eastAsia"/>
                <w:color w:val="auto"/>
                <w:sz w:val="21"/>
                <w:szCs w:val="21"/>
              </w:rPr>
              <w:t>》(冀气领办[20</w:t>
            </w:r>
            <w:r>
              <w:rPr>
                <w:rFonts w:hint="eastAsia"/>
                <w:color w:val="auto"/>
                <w:sz w:val="21"/>
                <w:szCs w:val="21"/>
                <w:lang w:val="en-US" w:eastAsia="zh-CN"/>
              </w:rPr>
              <w:t>20</w:t>
            </w:r>
            <w:r>
              <w:rPr>
                <w:rFonts w:hint="eastAsia"/>
                <w:color w:val="auto"/>
                <w:sz w:val="21"/>
                <w:szCs w:val="21"/>
              </w:rPr>
              <w:t xml:space="preserve">] </w:t>
            </w:r>
            <w:r>
              <w:rPr>
                <w:rFonts w:hint="eastAsia"/>
                <w:color w:val="auto"/>
                <w:sz w:val="21"/>
                <w:szCs w:val="21"/>
                <w:lang w:val="en-US" w:eastAsia="zh-CN"/>
              </w:rPr>
              <w:t>16</w:t>
            </w:r>
            <w:r>
              <w:rPr>
                <w:rFonts w:hint="eastAsia"/>
                <w:color w:val="auto"/>
                <w:sz w:val="21"/>
                <w:szCs w:val="21"/>
              </w:rPr>
              <w:t>号</w:t>
            </w:r>
            <w:r>
              <w:rPr>
                <w:rFonts w:hint="eastAsia"/>
                <w:color w:val="auto"/>
                <w:sz w:val="21"/>
                <w:szCs w:val="21"/>
                <w:lang w:eastAsia="zh-CN"/>
              </w:rPr>
              <w:t>）</w:t>
            </w:r>
            <w:r>
              <w:rPr>
                <w:rFonts w:hint="eastAsia"/>
                <w:color w:val="auto"/>
                <w:sz w:val="21"/>
                <w:szCs w:val="21"/>
                <w:lang w:val="en-US" w:eastAsia="zh-CN"/>
              </w:rPr>
              <w:t>中对于低氮燃烧器的相关要求。</w:t>
            </w:r>
          </w:p>
          <w:p>
            <w:pPr>
              <w:keepNext w:val="0"/>
              <w:keepLines w:val="0"/>
              <w:pageBreakBefore w:val="0"/>
              <w:kinsoku/>
              <w:wordWrap/>
              <w:overflowPunct/>
              <w:topLinePunct w:val="0"/>
              <w:bidi w:val="0"/>
              <w:adjustRightInd/>
              <w:snapToGrid/>
              <w:spacing w:line="420" w:lineRule="exact"/>
              <w:ind w:firstLine="420" w:firstLineChars="200"/>
              <w:jc w:val="both"/>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（1） 软水制备：</w:t>
            </w:r>
          </w:p>
          <w:p>
            <w:pPr>
              <w:keepNext w:val="0"/>
              <w:keepLines w:val="0"/>
              <w:pageBreakBefore w:val="0"/>
              <w:kinsoku/>
              <w:wordWrap/>
              <w:overflowPunct/>
              <w:topLinePunct w:val="0"/>
              <w:bidi w:val="0"/>
              <w:adjustRightInd/>
              <w:snapToGrid/>
              <w:spacing w:line="420" w:lineRule="exact"/>
              <w:ind w:firstLine="420" w:firstLineChars="200"/>
              <w:jc w:val="both"/>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燃气锅炉自带阳离子交换树脂罐和再生盐水罐，阳离子交换树脂饱和时，启动自动再生盐水反冲洗装置，Na+将树脂中的Ca</w:t>
            </w:r>
            <w:r>
              <w:rPr>
                <w:rFonts w:hint="eastAsia" w:ascii="宋体" w:hAnsi="宋体" w:eastAsia="宋体" w:cs="宋体"/>
                <w:color w:val="0000FF"/>
                <w:sz w:val="21"/>
                <w:szCs w:val="21"/>
                <w:vertAlign w:val="subscript"/>
              </w:rPr>
              <w:t xml:space="preserve"> 2+</w:t>
            </w:r>
            <w:r>
              <w:rPr>
                <w:rFonts w:hint="eastAsia" w:ascii="宋体" w:hAnsi="宋体" w:eastAsia="宋体" w:cs="宋体"/>
                <w:color w:val="0000FF"/>
                <w:sz w:val="21"/>
                <w:szCs w:val="21"/>
              </w:rPr>
              <w:t>、Mg</w:t>
            </w:r>
            <w:r>
              <w:rPr>
                <w:rFonts w:hint="eastAsia" w:ascii="宋体" w:hAnsi="宋体" w:eastAsia="宋体" w:cs="宋体"/>
                <w:color w:val="0000FF"/>
                <w:sz w:val="21"/>
                <w:szCs w:val="21"/>
                <w:vertAlign w:val="subscript"/>
              </w:rPr>
              <w:t>2+</w:t>
            </w:r>
            <w:r>
              <w:rPr>
                <w:rFonts w:hint="eastAsia" w:ascii="宋体" w:hAnsi="宋体" w:eastAsia="宋体" w:cs="宋体"/>
                <w:color w:val="0000FF"/>
                <w:sz w:val="21"/>
                <w:szCs w:val="21"/>
              </w:rPr>
              <w:t>交换出来，树脂再生过程会产生再生废水。项目自来水由现有管道接入，进入水处理间，对自来水进行处理，处理后暂存于软化水，通过水泵补充进项目锅炉。</w:t>
            </w:r>
          </w:p>
          <w:p>
            <w:pPr>
              <w:keepNext w:val="0"/>
              <w:keepLines w:val="0"/>
              <w:pageBreakBefore w:val="0"/>
              <w:kinsoku/>
              <w:wordWrap/>
              <w:overflowPunct/>
              <w:topLinePunct w:val="0"/>
              <w:bidi w:val="0"/>
              <w:adjustRightInd/>
              <w:snapToGrid/>
              <w:spacing w:line="420" w:lineRule="exact"/>
              <w:ind w:firstLine="420" w:firstLineChars="200"/>
              <w:jc w:val="both"/>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（2）锅炉使用燃料为天然气，锅炉采用低氮燃烧技术和烟气循环技术。氮氧化物的生成是燃烧反应的一部份，燃烧生成的氮氧化物主要是NO和NO</w:t>
            </w:r>
            <w:r>
              <w:rPr>
                <w:rFonts w:hint="eastAsia" w:ascii="宋体" w:hAnsi="宋体" w:eastAsia="宋体" w:cs="宋体"/>
                <w:color w:val="0000FF"/>
                <w:sz w:val="21"/>
                <w:szCs w:val="21"/>
                <w:vertAlign w:val="subscript"/>
              </w:rPr>
              <w:t>2</w:t>
            </w:r>
            <w:r>
              <w:rPr>
                <w:rFonts w:hint="eastAsia" w:ascii="宋体" w:hAnsi="宋体" w:eastAsia="宋体" w:cs="宋体"/>
                <w:color w:val="0000FF"/>
                <w:sz w:val="21"/>
                <w:szCs w:val="21"/>
              </w:rPr>
              <w:t>统称为NOx。低氮燃烧技术和烟气循环技术工艺介绍如下：</w:t>
            </w:r>
          </w:p>
          <w:p>
            <w:pPr>
              <w:keepNext w:val="0"/>
              <w:keepLines w:val="0"/>
              <w:pageBreakBefore w:val="0"/>
              <w:kinsoku/>
              <w:wordWrap/>
              <w:overflowPunct/>
              <w:topLinePunct w:val="0"/>
              <w:bidi w:val="0"/>
              <w:adjustRightInd/>
              <w:snapToGrid/>
              <w:spacing w:line="420" w:lineRule="exact"/>
              <w:ind w:firstLine="420" w:firstLineChars="200"/>
              <w:jc w:val="both"/>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低氮燃烧技术：指在锅炉内采用各种燃烧技术手段来控制燃烧过程中NOx的生成，低氮燃烧控制燃烧温度以减少“热力”型 NOx 的生成，或减少燃料氮与燃烧空气中氧的混合，通过形成富燃区域将燃料NOx还原成 N</w:t>
            </w:r>
            <w:r>
              <w:rPr>
                <w:rFonts w:hint="eastAsia" w:ascii="宋体" w:hAnsi="宋体" w:eastAsia="宋体" w:cs="宋体"/>
                <w:color w:val="0000FF"/>
                <w:sz w:val="21"/>
                <w:szCs w:val="21"/>
                <w:vertAlign w:val="subscript"/>
              </w:rPr>
              <w:t>2</w:t>
            </w:r>
            <w:r>
              <w:rPr>
                <w:rFonts w:hint="eastAsia" w:ascii="宋体" w:hAnsi="宋体" w:eastAsia="宋体" w:cs="宋体"/>
                <w:color w:val="0000FF"/>
                <w:sz w:val="21"/>
                <w:szCs w:val="21"/>
              </w:rPr>
              <w:t>，以减少“燃料”型NOx产生。目前多采用以分级燃烧为主要控制手段，其中以空气分级和燃料分级技术应用较为广泛。</w:t>
            </w:r>
          </w:p>
          <w:p>
            <w:pPr>
              <w:pStyle w:val="28"/>
              <w:keepNext w:val="0"/>
              <w:keepLines w:val="0"/>
              <w:pageBreakBefore w:val="0"/>
              <w:kinsoku/>
              <w:wordWrap/>
              <w:overflowPunct/>
              <w:topLinePunct w:val="0"/>
              <w:bidi w:val="0"/>
              <w:adjustRightInd/>
              <w:snapToGrid/>
              <w:spacing w:line="420" w:lineRule="exact"/>
              <w:ind w:firstLine="420" w:firstLineChars="200"/>
              <w:jc w:val="both"/>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③烟气循环技术：它是在锅炉的排烟口处抽取一部分低温烟气直接送入炉内燃烧区， 与</w:t>
            </w:r>
          </w:p>
          <w:p>
            <w:pPr>
              <w:pStyle w:val="28"/>
              <w:keepNext w:val="0"/>
              <w:keepLines w:val="0"/>
              <w:pageBreakBefore w:val="0"/>
              <w:widowControl w:val="0"/>
              <w:kinsoku/>
              <w:wordWrap/>
              <w:overflowPunct/>
              <w:topLinePunct w:val="0"/>
              <w:autoSpaceDE w:val="0"/>
              <w:autoSpaceDN w:val="0"/>
              <w:bidi w:val="0"/>
              <w:adjustRightInd/>
              <w:snapToGrid/>
              <w:spacing w:line="420" w:lineRule="exact"/>
              <w:ind w:firstLine="0" w:firstLineChars="0"/>
              <w:jc w:val="both"/>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助燃风混合后送入炉内，含氧量较低，从而降低燃烧区的温度和氧浓度,从而抑制氮氧化物的生成，此法对温度型NOx比较有效。烟气再循环法降低 NOx 排放的效果与燃料品种和烟气再循环有关。 经验表明， 烟气再循环率为10-15%时，燃气炉的 NOx 排放浓度可降低 40%-85%以上。 NOx 的降低率随着烟气再循环率的增加而增加。 而且与燃料种类和燃烧温度有关。 燃烧温度越高， 烟气再循环率对 NOx 降低率的影响越大。</w:t>
            </w:r>
          </w:p>
          <w:p>
            <w:pPr>
              <w:pStyle w:val="28"/>
              <w:keepNext w:val="0"/>
              <w:keepLines w:val="0"/>
              <w:pageBreakBefore w:val="0"/>
              <w:kinsoku/>
              <w:wordWrap/>
              <w:overflowPunct/>
              <w:topLinePunct w:val="0"/>
              <w:bidi w:val="0"/>
              <w:adjustRightInd/>
              <w:snapToGrid/>
              <w:spacing w:line="420" w:lineRule="exact"/>
              <w:ind w:firstLine="420" w:firstLineChars="200"/>
              <w:jc w:val="both"/>
              <w:textAlignment w:val="auto"/>
              <w:rPr>
                <w:rFonts w:hint="default" w:ascii="宋体" w:hAnsi="宋体" w:eastAsia="宋体" w:cs="宋体"/>
                <w:color w:val="0000FF"/>
                <w:sz w:val="21"/>
                <w:szCs w:val="21"/>
                <w:lang w:val="en-US" w:eastAsia="zh-CN"/>
              </w:rPr>
            </w:pPr>
            <w:r>
              <w:rPr>
                <w:rFonts w:hint="eastAsia" w:ascii="宋体" w:hAnsi="宋体" w:eastAsia="宋体" w:cs="宋体"/>
                <w:color w:val="0000FF"/>
                <w:sz w:val="21"/>
                <w:szCs w:val="21"/>
              </w:rPr>
              <w:t>（3） 项目锅炉产生蒸汽通过管道接入现有厂区蒸汽管道进入车间， 主要用于</w:t>
            </w:r>
            <w:r>
              <w:rPr>
                <w:rFonts w:hint="eastAsia" w:ascii="宋体" w:hAnsi="宋体" w:cs="宋体"/>
                <w:color w:val="0000FF"/>
                <w:sz w:val="21"/>
                <w:szCs w:val="21"/>
                <w:lang w:val="en-US" w:eastAsia="zh-CN"/>
              </w:rPr>
              <w:t>聚苯板生产</w:t>
            </w:r>
            <w:r>
              <w:rPr>
                <w:rFonts w:hint="eastAsia" w:ascii="宋体" w:hAnsi="宋体" w:eastAsia="宋体" w:cs="宋体"/>
                <w:color w:val="0000FF"/>
                <w:sz w:val="21"/>
                <w:szCs w:val="21"/>
              </w:rPr>
              <w:t>使用。</w:t>
            </w:r>
            <w:r>
              <w:rPr>
                <w:rFonts w:hint="eastAsia" w:ascii="宋体" w:hAnsi="宋体" w:eastAsia="宋体" w:cs="宋体"/>
                <w:color w:val="FF0000"/>
                <w:sz w:val="21"/>
                <w:szCs w:val="21"/>
                <w:lang w:val="en-US" w:eastAsia="zh-CN"/>
              </w:rPr>
              <w:t>锅炉为辅助生产设施，采用单班制，每班8小时，每年运行约200天，则锅炉总运行时间为1600h/a。</w:t>
            </w:r>
          </w:p>
          <w:p>
            <w:pPr>
              <w:spacing w:line="500" w:lineRule="exact"/>
              <w:ind w:firstLine="482" w:firstLineChars="200"/>
              <w:rPr>
                <w:rFonts w:hint="default" w:ascii="Times New Roman" w:hAnsi="Times New Roman" w:cs="Times New Roman"/>
                <w:sz w:val="24"/>
                <w:szCs w:val="24"/>
              </w:rPr>
            </w:pPr>
            <w:r>
              <w:rPr>
                <w:rFonts w:hint="default" w:ascii="Times New Roman" w:hAnsi="Times New Roman" w:cs="Times New Roman"/>
                <w:b/>
                <w:color w:val="auto"/>
                <w:sz w:val="24"/>
              </w:rPr>
              <w:pict>
                <v:shape id="_x0000_s1053" o:spid="_x0000_s1053" o:spt="75" type="#_x0000_t75" style="position:absolute;left:0pt;margin-left:6.05pt;margin-top:42.55pt;height:173.25pt;width:396pt;mso-wrap-distance-bottom:0pt;mso-wrap-distance-left:9pt;mso-wrap-distance-right:9pt;mso-wrap-distance-top:0pt;z-index:251662336;mso-width-relative:page;mso-height-relative:page;" o:ole="t" filled="f" o:preferrelative="t" stroked="f" coordsize="21600,21600">
                  <v:path/>
                  <v:fill on="f" focussize="0,0"/>
                  <v:stroke on="f"/>
                  <v:imagedata r:id="rId12" o:title=""/>
                  <o:lock v:ext="edit" aspectratio="f"/>
                  <w10:wrap type="square"/>
                </v:shape>
                <o:OLEObject Type="Embed" ProgID="Visio.Drawing.11" ShapeID="_x0000_s1053" DrawAspect="Content" ObjectID="_1468075726" r:id="rId11">
                  <o:LockedField>false</o:LockedField>
                </o:OLEObject>
              </w:pict>
            </w:r>
            <w:r>
              <w:rPr>
                <w:rFonts w:hint="default" w:ascii="Times New Roman" w:hAnsi="Times New Roman" w:cs="Times New Roman"/>
                <w:sz w:val="21"/>
                <w:szCs w:val="21"/>
              </w:rPr>
              <w:t>项目生产工艺流程及排污节点见图</w:t>
            </w:r>
            <w:r>
              <w:rPr>
                <w:rFonts w:hint="eastAsia" w:cs="Times New Roman"/>
                <w:sz w:val="21"/>
                <w:szCs w:val="21"/>
                <w:lang w:val="en-US" w:eastAsia="zh-CN"/>
              </w:rPr>
              <w:t>2-2</w:t>
            </w:r>
            <w:r>
              <w:rPr>
                <w:rFonts w:hint="default" w:ascii="Times New Roman" w:hAnsi="Times New Roman" w:cs="Times New Roman"/>
                <w:sz w:val="21"/>
                <w:szCs w:val="21"/>
              </w:rPr>
              <w:t>。</w:t>
            </w:r>
          </w:p>
          <w:p>
            <w:pPr>
              <w:spacing w:line="500" w:lineRule="exact"/>
              <w:ind w:firstLine="1897" w:firstLineChars="900"/>
              <w:rPr>
                <w:rFonts w:hint="default" w:ascii="Times New Roman" w:hAnsi="Times New Roman" w:cs="Times New Roman"/>
                <w:b/>
                <w:bCs/>
                <w:sz w:val="21"/>
                <w:szCs w:val="21"/>
                <w:shd w:val="clear" w:color="auto" w:fill="auto"/>
              </w:rPr>
            </w:pPr>
            <w:r>
              <w:rPr>
                <w:rFonts w:hint="default" w:ascii="Times New Roman" w:hAnsi="Times New Roman" w:cs="Times New Roman"/>
                <w:b/>
                <w:bCs/>
                <w:sz w:val="21"/>
                <w:szCs w:val="21"/>
              </w:rPr>
              <w:t>图</w:t>
            </w:r>
            <w:r>
              <w:rPr>
                <w:rFonts w:hint="eastAsia" w:cs="Times New Roman"/>
                <w:b/>
                <w:bCs/>
                <w:sz w:val="21"/>
                <w:szCs w:val="21"/>
                <w:lang w:val="en-US" w:eastAsia="zh-CN"/>
              </w:rPr>
              <w:t>2-2</w:t>
            </w:r>
            <w:r>
              <w:rPr>
                <w:rFonts w:hint="default" w:ascii="Times New Roman" w:hAnsi="Times New Roman" w:cs="Times New Roman"/>
                <w:b/>
                <w:bCs/>
                <w:sz w:val="21"/>
                <w:szCs w:val="21"/>
              </w:rPr>
              <w:tab/>
            </w:r>
            <w:r>
              <w:rPr>
                <w:rFonts w:hint="default" w:ascii="Times New Roman" w:hAnsi="Times New Roman" w:cs="Times New Roman"/>
                <w:b/>
                <w:bCs/>
                <w:sz w:val="21"/>
                <w:szCs w:val="21"/>
                <w:lang w:val="en-US" w:eastAsia="zh-CN"/>
              </w:rPr>
              <w:t>本</w:t>
            </w:r>
            <w:r>
              <w:rPr>
                <w:rFonts w:hint="default" w:ascii="Times New Roman" w:hAnsi="Times New Roman" w:cs="Times New Roman"/>
                <w:b/>
                <w:bCs/>
                <w:sz w:val="21"/>
                <w:szCs w:val="21"/>
                <w:shd w:val="clear" w:color="auto" w:fill="auto"/>
              </w:rPr>
              <w:t>项目生产工艺流程及排污节点图</w:t>
            </w:r>
          </w:p>
          <w:p>
            <w:pPr>
              <w:pStyle w:val="27"/>
              <w:ind w:left="0" w:leftChars="0"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主要污染工序：</w:t>
            </w:r>
          </w:p>
          <w:p>
            <w:pPr>
              <w:pStyle w:val="27"/>
              <w:ind w:left="0" w:lef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主要污染工序：</w:t>
            </w:r>
            <w:r>
              <w:rPr>
                <w:rFonts w:hint="eastAsia" w:ascii="宋体" w:hAnsi="宋体" w:eastAsia="宋体" w:cs="宋体"/>
                <w:b/>
                <w:color w:val="auto"/>
                <w:sz w:val="21"/>
                <w:szCs w:val="21"/>
                <w:lang w:val="en-US" w:eastAsia="zh-CN"/>
              </w:rPr>
              <w:t>软化水设备产生的废水</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锅炉产生的废气和废水。</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rPr>
              <w:t>废气：</w:t>
            </w:r>
            <w:r>
              <w:rPr>
                <w:rFonts w:hint="eastAsia" w:ascii="宋体" w:hAnsi="宋体" w:eastAsia="宋体" w:cs="宋体"/>
                <w:bCs/>
                <w:color w:val="auto"/>
                <w:sz w:val="21"/>
                <w:szCs w:val="21"/>
                <w:lang w:val="en-US" w:eastAsia="zh-CN"/>
              </w:rPr>
              <w:t>本项目生产过程中产生的废气主要为有组织排放的蒸汽锅炉燃烧</w:t>
            </w:r>
            <w:r>
              <w:rPr>
                <w:rFonts w:hint="eastAsia" w:ascii="宋体" w:hAnsi="宋体" w:cs="宋体"/>
                <w:bCs/>
                <w:color w:val="auto"/>
                <w:sz w:val="21"/>
                <w:szCs w:val="21"/>
                <w:lang w:val="en-US" w:eastAsia="zh-CN"/>
              </w:rPr>
              <w:t>天然气</w:t>
            </w:r>
            <w:r>
              <w:rPr>
                <w:rFonts w:hint="eastAsia" w:ascii="宋体" w:hAnsi="宋体" w:eastAsia="宋体" w:cs="宋体"/>
                <w:bCs/>
                <w:color w:val="auto"/>
                <w:sz w:val="21"/>
                <w:szCs w:val="21"/>
                <w:lang w:val="en-US" w:eastAsia="zh-CN"/>
              </w:rPr>
              <w:t>产生的废气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本项目有1台燃用</w:t>
            </w:r>
            <w:r>
              <w:rPr>
                <w:rFonts w:hint="eastAsia" w:ascii="宋体" w:hAnsi="宋体" w:cs="宋体"/>
                <w:color w:val="auto"/>
                <w:sz w:val="21"/>
                <w:szCs w:val="21"/>
                <w:lang w:val="en-US" w:eastAsia="zh-CN"/>
              </w:rPr>
              <w:t>天然气</w:t>
            </w:r>
            <w:r>
              <w:rPr>
                <w:rFonts w:hint="eastAsia" w:ascii="宋体" w:hAnsi="宋体" w:eastAsia="宋体" w:cs="宋体"/>
                <w:color w:val="auto"/>
                <w:sz w:val="21"/>
                <w:szCs w:val="21"/>
                <w:lang w:val="en-US" w:eastAsia="zh-CN"/>
              </w:rPr>
              <w:t>的蒸汽锅炉，运行时间1600h/a，年用</w:t>
            </w:r>
            <w:r>
              <w:rPr>
                <w:rFonts w:hint="eastAsia" w:ascii="宋体" w:hAnsi="宋体" w:cs="宋体"/>
                <w:color w:val="auto"/>
                <w:sz w:val="21"/>
                <w:szCs w:val="21"/>
                <w:lang w:val="en-US" w:eastAsia="zh-CN"/>
              </w:rPr>
              <w:t>天然</w:t>
            </w:r>
            <w:r>
              <w:rPr>
                <w:rFonts w:hint="eastAsia" w:ascii="宋体" w:hAnsi="宋体" w:eastAsia="宋体" w:cs="宋体"/>
                <w:color w:val="auto"/>
                <w:sz w:val="21"/>
                <w:szCs w:val="21"/>
                <w:lang w:val="en-US" w:eastAsia="zh-CN"/>
              </w:rPr>
              <w:t>气量</w:t>
            </w:r>
            <w:r>
              <w:rPr>
                <w:rFonts w:hint="eastAsia" w:ascii="宋体" w:hAnsi="宋体" w:cs="宋体"/>
                <w:color w:val="auto"/>
                <w:sz w:val="21"/>
                <w:szCs w:val="21"/>
                <w:lang w:val="en-US" w:eastAsia="zh-CN"/>
              </w:rPr>
              <w:t>24万m³/a</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液化天然气</w:t>
            </w:r>
            <w:r>
              <w:rPr>
                <w:rFonts w:hint="eastAsia" w:ascii="宋体" w:hAnsi="宋体" w:eastAsia="宋体" w:cs="宋体"/>
                <w:color w:val="auto"/>
                <w:sz w:val="21"/>
                <w:szCs w:val="21"/>
                <w:lang w:val="en-US" w:eastAsia="zh-CN"/>
              </w:rPr>
              <w:t>为清洁能源，燃烧产生的主要污染物为SO</w:t>
            </w:r>
            <w:r>
              <w:rPr>
                <w:rFonts w:hint="eastAsia" w:ascii="宋体" w:hAnsi="宋体" w:eastAsia="宋体" w:cs="宋体"/>
                <w:color w:val="auto"/>
                <w:sz w:val="21"/>
                <w:szCs w:val="21"/>
                <w:vertAlign w:val="subscript"/>
                <w:lang w:val="en-US" w:eastAsia="zh-CN"/>
              </w:rPr>
              <w:t>2</w:t>
            </w:r>
            <w:r>
              <w:rPr>
                <w:rFonts w:hint="eastAsia" w:ascii="宋体" w:hAnsi="宋体" w:eastAsia="宋体" w:cs="宋体"/>
                <w:color w:val="auto"/>
                <w:sz w:val="21"/>
                <w:szCs w:val="21"/>
                <w:lang w:val="en-US" w:eastAsia="zh-CN"/>
              </w:rPr>
              <w:t>、NO</w:t>
            </w:r>
            <w:r>
              <w:rPr>
                <w:rFonts w:hint="eastAsia" w:ascii="宋体" w:hAnsi="宋体" w:eastAsia="宋体" w:cs="宋体"/>
                <w:color w:val="auto"/>
                <w:sz w:val="21"/>
                <w:szCs w:val="21"/>
                <w:vertAlign w:val="subscript"/>
                <w:lang w:val="en-US" w:eastAsia="zh-CN"/>
              </w:rPr>
              <w:t>X</w:t>
            </w:r>
            <w:r>
              <w:rPr>
                <w:rFonts w:hint="eastAsia" w:ascii="宋体" w:hAnsi="宋体" w:eastAsia="宋体" w:cs="宋体"/>
                <w:color w:val="auto"/>
                <w:sz w:val="21"/>
                <w:szCs w:val="21"/>
                <w:lang w:val="en-US" w:eastAsia="zh-CN"/>
              </w:rPr>
              <w:t>、烟尘（颗粒物），燃烧废气经一根</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m高排气筒排放。</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废水：</w:t>
            </w:r>
            <w:r>
              <w:rPr>
                <w:rFonts w:hint="eastAsia" w:ascii="宋体" w:hAnsi="宋体" w:eastAsia="宋体" w:cs="宋体"/>
                <w:b w:val="0"/>
                <w:bCs w:val="0"/>
                <w:color w:val="auto"/>
                <w:sz w:val="21"/>
                <w:szCs w:val="21"/>
                <w:lang w:val="en-US" w:eastAsia="zh-CN"/>
              </w:rPr>
              <w:t>本项目废水主要为软化水装置浓盐水和锅炉排污水，本项目职工为项目原有职工，因此无新增生活废水排放。项目软化装置浓盐水和锅炉排污水全部排放于循环水池，不外排。</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rPr>
              <w:t>噪声：</w:t>
            </w:r>
            <w:r>
              <w:rPr>
                <w:rFonts w:hint="eastAsia" w:ascii="宋体" w:hAnsi="宋体" w:eastAsia="宋体" w:cs="宋体"/>
                <w:b w:val="0"/>
                <w:bCs w:val="0"/>
                <w:color w:val="auto"/>
                <w:sz w:val="21"/>
                <w:szCs w:val="21"/>
              </w:rPr>
              <w:t>主要为</w:t>
            </w:r>
            <w:r>
              <w:rPr>
                <w:rFonts w:hint="eastAsia" w:ascii="宋体" w:hAnsi="宋体" w:eastAsia="宋体" w:cs="宋体"/>
                <w:b w:val="0"/>
                <w:bCs w:val="0"/>
                <w:color w:val="auto"/>
                <w:sz w:val="21"/>
                <w:szCs w:val="21"/>
                <w:lang w:val="en-US" w:eastAsia="zh-CN"/>
              </w:rPr>
              <w:t>机泵</w:t>
            </w:r>
            <w:r>
              <w:rPr>
                <w:rFonts w:hint="eastAsia" w:ascii="宋体" w:hAnsi="宋体" w:eastAsia="宋体" w:cs="宋体"/>
                <w:b w:val="0"/>
                <w:bCs w:val="0"/>
                <w:color w:val="auto"/>
                <w:sz w:val="21"/>
                <w:szCs w:val="21"/>
              </w:rPr>
              <w:t>等设备运行时产生的噪声，噪声源强约75</w:t>
            </w:r>
            <w:r>
              <w:rPr>
                <w:rFonts w:hint="eastAsia" w:ascii="宋体" w:hAnsi="宋体" w:eastAsia="宋体" w:cs="宋体"/>
                <w:b w:val="0"/>
                <w:bCs w:val="0"/>
                <w:color w:val="auto"/>
                <w:sz w:val="21"/>
                <w:szCs w:val="21"/>
                <w:lang w:val="pt-BR"/>
              </w:rPr>
              <w:t>~</w:t>
            </w:r>
            <w:r>
              <w:rPr>
                <w:rFonts w:hint="eastAsia" w:ascii="宋体" w:hAnsi="宋体" w:eastAsia="宋体" w:cs="宋体"/>
                <w:b w:val="0"/>
                <w:bCs w:val="0"/>
                <w:color w:val="auto"/>
                <w:sz w:val="21"/>
                <w:szCs w:val="21"/>
                <w:lang w:val="en-US" w:eastAsia="zh-CN"/>
              </w:rPr>
              <w:t>85</w:t>
            </w:r>
            <w:r>
              <w:rPr>
                <w:rFonts w:hint="eastAsia" w:ascii="宋体" w:hAnsi="宋体" w:eastAsia="宋体" w:cs="宋体"/>
                <w:b w:val="0"/>
                <w:bCs w:val="0"/>
                <w:color w:val="auto"/>
                <w:sz w:val="21"/>
                <w:szCs w:val="21"/>
              </w:rPr>
              <w:t>dB(A)。</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rPr>
              <w:t>固废：</w:t>
            </w:r>
            <w:r>
              <w:rPr>
                <w:rFonts w:hint="eastAsia" w:ascii="宋体" w:hAnsi="宋体" w:eastAsia="宋体" w:cs="宋体"/>
                <w:b w:val="0"/>
                <w:bCs w:val="0"/>
                <w:color w:val="auto"/>
                <w:sz w:val="21"/>
                <w:szCs w:val="21"/>
                <w:lang w:val="en-US" w:eastAsia="zh-CN"/>
              </w:rPr>
              <w:t>项目技改后经营过程无新增生产固废产生</w:t>
            </w:r>
            <w:r>
              <w:rPr>
                <w:rFonts w:hint="eastAsia" w:ascii="宋体" w:hAnsi="宋体" w:eastAsia="宋体" w:cs="宋体"/>
                <w:b/>
                <w:bCs/>
                <w:color w:val="auto"/>
                <w:sz w:val="21"/>
                <w:szCs w:val="21"/>
                <w:lang w:val="en-US" w:eastAsia="zh-CN"/>
              </w:rPr>
              <w:t>，</w:t>
            </w:r>
            <w:r>
              <w:rPr>
                <w:rFonts w:hint="eastAsia" w:ascii="宋体" w:hAnsi="宋体" w:eastAsia="宋体" w:cs="宋体"/>
                <w:b w:val="0"/>
                <w:bCs w:val="0"/>
                <w:color w:val="auto"/>
                <w:sz w:val="21"/>
                <w:szCs w:val="21"/>
                <w:lang w:val="en-US" w:eastAsia="zh-CN"/>
              </w:rPr>
              <w:t>本项目软化水装置产的废等离子交换树脂</w:t>
            </w:r>
            <w:r>
              <w:rPr>
                <w:rFonts w:hint="eastAsia" w:ascii="宋体" w:hAnsi="宋体" w:eastAsia="宋体" w:cs="宋体"/>
                <w:b w:val="0"/>
                <w:bCs w:val="0"/>
                <w:color w:val="auto"/>
                <w:sz w:val="21"/>
                <w:szCs w:val="21"/>
              </w:rPr>
              <w:t>和职工生活垃圾等</w:t>
            </w:r>
            <w:r>
              <w:rPr>
                <w:rFonts w:hint="eastAsia" w:ascii="宋体" w:hAnsi="宋体" w:eastAsia="宋体" w:cs="宋体"/>
                <w:b w:val="0"/>
                <w:bCs w:val="0"/>
                <w:color w:val="auto"/>
                <w:sz w:val="21"/>
                <w:szCs w:val="21"/>
                <w:lang w:val="en-US" w:eastAsia="zh-CN"/>
              </w:rPr>
              <w:t>固废全部为现有项目所有</w:t>
            </w:r>
            <w:r>
              <w:rPr>
                <w:rFonts w:hint="eastAsia" w:ascii="宋体" w:hAnsi="宋体" w:eastAsia="宋体" w:cs="宋体"/>
                <w:b w:val="0"/>
                <w:bCs w:val="0"/>
                <w:color w:val="auto"/>
                <w:sz w:val="21"/>
                <w:szCs w:val="21"/>
              </w:rPr>
              <w:t>。</w:t>
            </w:r>
          </w:p>
          <w:p>
            <w:pPr>
              <w:spacing w:line="4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eastAsia" w:cs="Times New Roman"/>
                <w:b/>
                <w:bCs/>
                <w:sz w:val="21"/>
                <w:szCs w:val="21"/>
                <w:lang w:val="en-US" w:eastAsia="zh-CN"/>
              </w:rPr>
              <w:t>2-9</w:t>
            </w:r>
            <w:r>
              <w:rPr>
                <w:rFonts w:hint="default" w:ascii="Times New Roman" w:hAnsi="Times New Roman" w:cs="Times New Roman"/>
                <w:b/>
                <w:bCs/>
                <w:sz w:val="21"/>
                <w:szCs w:val="21"/>
              </w:rPr>
              <w:t xml:space="preserve">  污染物排放节点简况</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692"/>
              <w:gridCol w:w="1320"/>
              <w:gridCol w:w="870"/>
              <w:gridCol w:w="38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类别</w:t>
                  </w: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排放源</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污染物</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排放特征</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环保措施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废气</w:t>
                  </w: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锅炉</w:t>
                  </w:r>
                  <w:r>
                    <w:rPr>
                      <w:rFonts w:hint="default" w:ascii="Times New Roman" w:hAnsi="Times New Roman" w:cs="Times New Roman"/>
                      <w:color w:val="auto"/>
                      <w:szCs w:val="21"/>
                    </w:rPr>
                    <w:t>废气</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aps/>
                      <w:color w:val="auto"/>
                      <w:sz w:val="18"/>
                      <w:szCs w:val="18"/>
                    </w:rPr>
                  </w:pPr>
                  <w:r>
                    <w:rPr>
                      <w:rFonts w:hint="eastAsia" w:ascii="Times New Roman" w:hAnsi="Times New Roman" w:cs="Times New Roman"/>
                      <w:color w:val="auto"/>
                      <w:szCs w:val="21"/>
                      <w:lang w:val="en-US" w:eastAsia="zh-CN"/>
                    </w:rPr>
                    <w:t>烟尘（颗粒物）</w:t>
                  </w:r>
                  <w:r>
                    <w:rPr>
                      <w:rFonts w:hint="default" w:ascii="Times New Roman" w:hAnsi="Times New Roman" w:cs="Times New Roman"/>
                      <w:color w:val="auto"/>
                      <w:szCs w:val="21"/>
                    </w:rPr>
                    <w:t>、二氧化硫、氮氧化物</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连续</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低氮燃烧器+烟气循环系统，</w:t>
                  </w:r>
                  <w:r>
                    <w:rPr>
                      <w:rFonts w:hint="default" w:ascii="Times New Roman" w:hAnsi="Times New Roman" w:cs="Times New Roman"/>
                      <w:color w:val="auto"/>
                      <w:szCs w:val="21"/>
                    </w:rPr>
                    <w:t>经</w:t>
                  </w:r>
                  <w:r>
                    <w:rPr>
                      <w:rFonts w:hint="eastAsia" w:cs="Times New Roman"/>
                      <w:color w:val="auto"/>
                      <w:szCs w:val="21"/>
                      <w:lang w:val="en-US" w:eastAsia="zh-CN"/>
                    </w:rPr>
                    <w:t>15</w:t>
                  </w:r>
                  <w:r>
                    <w:rPr>
                      <w:rFonts w:hint="default" w:ascii="Times New Roman" w:hAnsi="Times New Roman" w:cs="Times New Roman"/>
                      <w:color w:val="auto"/>
                      <w:szCs w:val="21"/>
                    </w:rPr>
                    <w:t>m高排气筒排放</w:t>
                  </w:r>
                  <w:r>
                    <w:rPr>
                      <w:rFonts w:hint="eastAsia" w:ascii="Times New Roman" w:hAnsi="Times New Roman" w:cs="Times New Roman"/>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废水</w:t>
                  </w: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软化水装置、锅炉</w:t>
                  </w:r>
                  <w:r>
                    <w:rPr>
                      <w:rFonts w:hint="eastAsia" w:cs="Times New Roman"/>
                      <w:color w:val="auto"/>
                      <w:szCs w:val="21"/>
                      <w:lang w:val="en-US" w:eastAsia="zh-CN"/>
                    </w:rPr>
                    <w:t>排污水</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Cs w:val="21"/>
                    </w:rPr>
                    <w:t>SS</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间断</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排放循环水池，作为冷却水循环利用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设备运转噪声</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Cs w:val="21"/>
                      <w:lang w:bidi="ar"/>
                    </w:rPr>
                    <w:t>噪声</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Times New Roman" w:hAnsi="Times New Roman" w:eastAsia="宋体" w:cs="Times New Roman"/>
                      <w:color w:val="auto"/>
                      <w:szCs w:val="21"/>
                      <w:lang w:val="en-US" w:eastAsia="zh-CN" w:bidi="ar"/>
                    </w:rPr>
                  </w:pPr>
                  <w:r>
                    <w:rPr>
                      <w:rFonts w:hint="eastAsia" w:cs="Times New Roman"/>
                      <w:color w:val="auto"/>
                      <w:szCs w:val="21"/>
                      <w:lang w:val="en-US" w:eastAsia="zh-CN" w:bidi="ar"/>
                    </w:rPr>
                    <w:t>连续</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厂房隔声、基础减振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bidi="ar"/>
                    </w:rPr>
                  </w:pPr>
                  <w:r>
                    <w:rPr>
                      <w:rFonts w:hint="eastAsia" w:ascii="Times New Roman" w:hAnsi="Times New Roman" w:cs="Times New Roman"/>
                      <w:color w:val="auto"/>
                      <w:szCs w:val="21"/>
                      <w:lang w:val="en-US" w:eastAsia="zh-CN" w:bidi="ar"/>
                    </w:rPr>
                    <w:t>软化水装置</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bidi="ar"/>
                    </w:rPr>
                  </w:pPr>
                  <w:r>
                    <w:rPr>
                      <w:rFonts w:hint="eastAsia" w:ascii="Times New Roman" w:hAnsi="Times New Roman" w:cs="Times New Roman"/>
                      <w:color w:val="auto"/>
                      <w:szCs w:val="21"/>
                      <w:lang w:val="en-US" w:eastAsia="zh-CN" w:bidi="ar"/>
                    </w:rPr>
                    <w:t>废树脂</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lang w:val="en-US" w:eastAsia="zh-CN" w:bidi="ar"/>
                    </w:rPr>
                  </w:pPr>
                  <w:r>
                    <w:rPr>
                      <w:rFonts w:hint="eastAsia" w:cs="Times New Roman"/>
                      <w:color w:val="auto"/>
                      <w:szCs w:val="21"/>
                      <w:lang w:val="en-US" w:eastAsia="zh-CN" w:bidi="ar"/>
                    </w:rPr>
                    <w:t>间断</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一般固废，外售回收单位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color w:val="auto"/>
                      <w:szCs w:val="21"/>
                    </w:rPr>
                  </w:pPr>
                </w:p>
              </w:tc>
              <w:tc>
                <w:tcPr>
                  <w:tcW w:w="16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办公生活</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生活垃圾</w:t>
                  </w: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间断</w:t>
                  </w:r>
                </w:p>
              </w:tc>
              <w:tc>
                <w:tcPr>
                  <w:tcW w:w="3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环卫部门统一处理</w:t>
                  </w:r>
                </w:p>
              </w:tc>
            </w:tr>
          </w:tbl>
          <w:p>
            <w:pPr>
              <w:adjustRightInd w:val="0"/>
              <w:snapToGrid w:val="0"/>
              <w:rPr>
                <w:rFonts w:ascii="Times New Roman" w:hAnsi="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70" w:type="dxa"/>
            <w:noWrap w:val="0"/>
            <w:vAlign w:val="center"/>
          </w:tcPr>
          <w:p>
            <w:pPr>
              <w:pStyle w:val="24"/>
              <w:adjustRightInd w:val="0"/>
              <w:snapToGrid w:val="0"/>
              <w:spacing w:before="0" w:beforeAutospacing="0" w:after="0" w:afterAutospacing="0"/>
              <w:jc w:val="center"/>
              <w:rPr>
                <w:rFonts w:ascii="Times New Roman" w:hAnsi="Times New Roman" w:cs="宋体"/>
                <w:sz w:val="21"/>
                <w:szCs w:val="21"/>
              </w:rPr>
            </w:pPr>
            <w:r>
              <w:rPr>
                <w:rFonts w:hint="eastAsia" w:ascii="Times New Roman" w:hAnsi="Times New Roman" w:cs="宋体"/>
                <w:bCs/>
                <w:kern w:val="2"/>
                <w:sz w:val="21"/>
                <w:szCs w:val="21"/>
              </w:rPr>
              <w:t>与项目有关的原有环境污染问题</w:t>
            </w:r>
          </w:p>
        </w:tc>
        <w:tc>
          <w:tcPr>
            <w:tcW w:w="8591" w:type="dxa"/>
            <w:noWrap w:val="0"/>
            <w:vAlign w:val="top"/>
          </w:tcPr>
          <w:p>
            <w:pPr>
              <w:keepNext w:val="0"/>
              <w:keepLines w:val="0"/>
              <w:pageBreakBefore w:val="0"/>
              <w:widowControl/>
              <w:numPr>
                <w:ilvl w:val="0"/>
                <w:numId w:val="10"/>
              </w:numPr>
              <w:kinsoku/>
              <w:wordWrap/>
              <w:overflowPunct/>
              <w:topLinePunct w:val="0"/>
              <w:autoSpaceDE/>
              <w:autoSpaceDN/>
              <w:bidi w:val="0"/>
              <w:adjustRightInd w:val="0"/>
              <w:snapToGrid w:val="0"/>
              <w:spacing w:line="400" w:lineRule="exact"/>
              <w:ind w:firstLine="422" w:firstLineChars="200"/>
              <w:textAlignment w:val="auto"/>
              <w:outlineLvl w:val="9"/>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现有工程概况</w:t>
            </w:r>
          </w:p>
          <w:p>
            <w:pPr>
              <w:spacing w:line="500" w:lineRule="exact"/>
              <w:ind w:firstLine="420" w:firstLineChars="200"/>
              <w:rPr>
                <w:rFonts w:hint="default" w:eastAsia="宋体"/>
                <w:kern w:val="0"/>
                <w:sz w:val="21"/>
                <w:szCs w:val="21"/>
                <w:lang w:val="en-US" w:eastAsia="zh-CN"/>
              </w:rPr>
            </w:pPr>
            <w:r>
              <w:rPr>
                <w:rFonts w:hint="eastAsia"/>
                <w:kern w:val="0"/>
                <w:sz w:val="21"/>
                <w:szCs w:val="21"/>
                <w:lang w:val="en-US" w:eastAsia="zh-CN"/>
              </w:rPr>
              <w:t>唐山市宝鼎建材有限公司</w:t>
            </w:r>
            <w:r>
              <w:rPr>
                <w:kern w:val="0"/>
                <w:sz w:val="21"/>
                <w:szCs w:val="21"/>
              </w:rPr>
              <w:t>位于</w:t>
            </w:r>
            <w:r>
              <w:rPr>
                <w:rFonts w:hint="eastAsia"/>
                <w:kern w:val="0"/>
                <w:sz w:val="21"/>
                <w:szCs w:val="21"/>
                <w:lang w:val="en-US" w:eastAsia="zh-CN"/>
              </w:rPr>
              <w:t>唐山市高新区老庄子镇李官屯村东</w:t>
            </w:r>
            <w:r>
              <w:rPr>
                <w:kern w:val="0"/>
                <w:sz w:val="21"/>
                <w:szCs w:val="21"/>
              </w:rPr>
              <w:t>，成立于</w:t>
            </w:r>
            <w:r>
              <w:rPr>
                <w:rFonts w:hint="eastAsia"/>
                <w:kern w:val="0"/>
                <w:sz w:val="21"/>
                <w:szCs w:val="21"/>
                <w:lang w:val="en-US" w:eastAsia="zh-CN"/>
              </w:rPr>
              <w:t>2008</w:t>
            </w:r>
            <w:r>
              <w:rPr>
                <w:kern w:val="0"/>
                <w:sz w:val="21"/>
                <w:szCs w:val="21"/>
              </w:rPr>
              <w:t>年</w:t>
            </w:r>
            <w:r>
              <w:rPr>
                <w:rFonts w:hint="eastAsia"/>
                <w:kern w:val="0"/>
                <w:sz w:val="21"/>
                <w:szCs w:val="21"/>
                <w:lang w:val="en-US" w:eastAsia="zh-CN"/>
              </w:rPr>
              <w:t>6</w:t>
            </w:r>
            <w:r>
              <w:rPr>
                <w:kern w:val="0"/>
                <w:sz w:val="21"/>
                <w:szCs w:val="21"/>
              </w:rPr>
              <w:t>月，总占地面积</w:t>
            </w:r>
            <w:r>
              <w:rPr>
                <w:rFonts w:hint="eastAsia"/>
                <w:kern w:val="0"/>
                <w:sz w:val="21"/>
                <w:szCs w:val="21"/>
                <w:lang w:val="en-US" w:eastAsia="zh-CN"/>
              </w:rPr>
              <w:t>20000</w:t>
            </w:r>
            <w:r>
              <w:rPr>
                <w:kern w:val="0"/>
                <w:sz w:val="21"/>
                <w:szCs w:val="21"/>
              </w:rPr>
              <w:t>m</w:t>
            </w:r>
            <w:r>
              <w:rPr>
                <w:kern w:val="0"/>
                <w:sz w:val="21"/>
                <w:szCs w:val="21"/>
                <w:vertAlign w:val="superscript"/>
              </w:rPr>
              <w:t>2</w:t>
            </w:r>
            <w:r>
              <w:rPr>
                <w:kern w:val="0"/>
                <w:sz w:val="21"/>
                <w:szCs w:val="21"/>
              </w:rPr>
              <w:t>。建有</w:t>
            </w:r>
            <w:r>
              <w:rPr>
                <w:rFonts w:hint="eastAsia"/>
                <w:kern w:val="0"/>
                <w:sz w:val="21"/>
                <w:szCs w:val="21"/>
                <w:lang w:val="en-US" w:eastAsia="zh-CN"/>
              </w:rPr>
              <w:t>XPS挤塑板生产车间</w:t>
            </w:r>
            <w:r>
              <w:rPr>
                <w:kern w:val="0"/>
                <w:sz w:val="21"/>
                <w:szCs w:val="21"/>
              </w:rPr>
              <w:t>、</w:t>
            </w:r>
            <w:r>
              <w:rPr>
                <w:rFonts w:hint="eastAsia"/>
                <w:kern w:val="0"/>
                <w:sz w:val="21"/>
                <w:szCs w:val="21"/>
                <w:lang w:val="en-US" w:eastAsia="zh-CN"/>
              </w:rPr>
              <w:t>聚苯板生产车间</w:t>
            </w:r>
            <w:r>
              <w:rPr>
                <w:kern w:val="0"/>
                <w:sz w:val="21"/>
                <w:szCs w:val="21"/>
              </w:rPr>
              <w:t>、</w:t>
            </w:r>
            <w:r>
              <w:rPr>
                <w:rFonts w:hint="eastAsia"/>
                <w:kern w:val="0"/>
                <w:sz w:val="21"/>
                <w:szCs w:val="21"/>
                <w:lang w:val="en-US" w:eastAsia="zh-CN"/>
              </w:rPr>
              <w:t>砂浆生产车间、</w:t>
            </w:r>
            <w:r>
              <w:rPr>
                <w:kern w:val="0"/>
                <w:sz w:val="21"/>
                <w:szCs w:val="21"/>
              </w:rPr>
              <w:t>办公楼等辅助设施。主要产品为</w:t>
            </w:r>
            <w:r>
              <w:rPr>
                <w:rFonts w:hint="eastAsia"/>
                <w:kern w:val="0"/>
                <w:sz w:val="21"/>
                <w:szCs w:val="21"/>
                <w:lang w:val="en-US" w:eastAsia="zh-CN"/>
              </w:rPr>
              <w:t>保温砂浆、干粉砂浆年生产5万吨/年</w:t>
            </w:r>
            <w:r>
              <w:rPr>
                <w:kern w:val="0"/>
                <w:sz w:val="21"/>
                <w:szCs w:val="21"/>
              </w:rPr>
              <w:t>，</w:t>
            </w:r>
            <w:r>
              <w:rPr>
                <w:rFonts w:hint="eastAsia"/>
                <w:kern w:val="0"/>
                <w:sz w:val="21"/>
                <w:szCs w:val="21"/>
                <w:lang w:val="en-US" w:eastAsia="zh-CN"/>
              </w:rPr>
              <w:t>生产XPS聚塑板、聚苯板10万m³/a，</w:t>
            </w:r>
            <w:r>
              <w:rPr>
                <w:kern w:val="0"/>
                <w:sz w:val="21"/>
                <w:szCs w:val="21"/>
              </w:rPr>
              <w:t>现有劳动定员</w:t>
            </w:r>
            <w:r>
              <w:rPr>
                <w:rFonts w:hint="eastAsia"/>
                <w:kern w:val="0"/>
                <w:sz w:val="21"/>
                <w:szCs w:val="21"/>
                <w:lang w:val="en-US" w:eastAsia="zh-CN"/>
              </w:rPr>
              <w:t>32</w:t>
            </w:r>
            <w:r>
              <w:rPr>
                <w:kern w:val="0"/>
                <w:sz w:val="21"/>
                <w:szCs w:val="21"/>
              </w:rPr>
              <w:t>人，</w:t>
            </w:r>
            <w:r>
              <w:rPr>
                <w:rFonts w:hint="eastAsia"/>
                <w:kern w:val="0"/>
                <w:sz w:val="21"/>
                <w:szCs w:val="21"/>
                <w:lang w:val="en-US" w:eastAsia="zh-CN"/>
              </w:rPr>
              <w:t>挤塑板、聚苯板</w:t>
            </w:r>
            <w:r>
              <w:rPr>
                <w:kern w:val="0"/>
                <w:sz w:val="21"/>
                <w:szCs w:val="21"/>
              </w:rPr>
              <w:t>年工作</w:t>
            </w:r>
            <w:r>
              <w:rPr>
                <w:rFonts w:hint="eastAsia"/>
                <w:kern w:val="0"/>
                <w:sz w:val="21"/>
                <w:szCs w:val="21"/>
                <w:lang w:val="en-US" w:eastAsia="zh-CN"/>
              </w:rPr>
              <w:t>260</w:t>
            </w:r>
            <w:r>
              <w:rPr>
                <w:kern w:val="0"/>
                <w:sz w:val="21"/>
                <w:szCs w:val="21"/>
              </w:rPr>
              <w:t>天，每天</w:t>
            </w:r>
            <w:r>
              <w:rPr>
                <w:rFonts w:hint="eastAsia"/>
                <w:kern w:val="0"/>
                <w:sz w:val="21"/>
                <w:szCs w:val="21"/>
                <w:lang w:val="en-US" w:eastAsia="zh-CN"/>
              </w:rPr>
              <w:t>2</w:t>
            </w:r>
            <w:r>
              <w:rPr>
                <w:kern w:val="0"/>
                <w:sz w:val="21"/>
                <w:szCs w:val="21"/>
              </w:rPr>
              <w:t>班，</w:t>
            </w:r>
            <w:r>
              <w:rPr>
                <w:rFonts w:hint="eastAsia"/>
                <w:kern w:val="0"/>
                <w:sz w:val="21"/>
                <w:szCs w:val="21"/>
                <w:lang w:val="en-US" w:eastAsia="zh-CN"/>
              </w:rPr>
              <w:t>12</w:t>
            </w:r>
            <w:r>
              <w:rPr>
                <w:kern w:val="0"/>
                <w:sz w:val="21"/>
                <w:szCs w:val="21"/>
              </w:rPr>
              <w:t>小时工作制。</w:t>
            </w:r>
            <w:r>
              <w:rPr>
                <w:rFonts w:hint="eastAsia"/>
                <w:kern w:val="0"/>
                <w:sz w:val="21"/>
                <w:szCs w:val="21"/>
                <w:lang w:val="en-US" w:eastAsia="zh-CN"/>
              </w:rPr>
              <w:t>干混砂浆每天1班，每班8小时。</w:t>
            </w:r>
          </w:p>
          <w:p>
            <w:pPr>
              <w:spacing w:line="500" w:lineRule="exact"/>
              <w:ind w:firstLine="420" w:firstLineChars="200"/>
              <w:rPr>
                <w:rFonts w:hint="eastAsia"/>
                <w:kern w:val="0"/>
                <w:sz w:val="21"/>
                <w:szCs w:val="21"/>
              </w:rPr>
            </w:pPr>
            <w:r>
              <w:rPr>
                <w:kern w:val="0"/>
                <w:sz w:val="21"/>
                <w:szCs w:val="21"/>
              </w:rPr>
              <w:t>（1）主要原材料及能源消耗见表</w:t>
            </w:r>
            <w:r>
              <w:rPr>
                <w:rFonts w:hint="eastAsia"/>
                <w:kern w:val="0"/>
                <w:sz w:val="21"/>
                <w:szCs w:val="21"/>
                <w:lang w:val="en-US" w:eastAsia="zh-CN"/>
              </w:rPr>
              <w:t>2-9</w:t>
            </w:r>
            <w:r>
              <w:rPr>
                <w:kern w:val="0"/>
                <w:sz w:val="21"/>
                <w:szCs w:val="21"/>
              </w:rPr>
              <w:t>。</w:t>
            </w:r>
          </w:p>
          <w:p>
            <w:pPr>
              <w:autoSpaceDE w:val="0"/>
              <w:autoSpaceDN w:val="0"/>
              <w:adjustRightInd w:val="0"/>
              <w:snapToGrid w:val="0"/>
              <w:spacing w:line="480" w:lineRule="exact"/>
              <w:jc w:val="center"/>
              <w:rPr>
                <w:b/>
                <w:kern w:val="0"/>
                <w:szCs w:val="21"/>
              </w:rPr>
            </w:pPr>
            <w:r>
              <w:rPr>
                <w:b/>
                <w:kern w:val="0"/>
                <w:szCs w:val="21"/>
              </w:rPr>
              <w:t>表</w:t>
            </w:r>
            <w:r>
              <w:rPr>
                <w:rFonts w:hint="eastAsia"/>
                <w:b/>
                <w:kern w:val="0"/>
                <w:szCs w:val="21"/>
                <w:lang w:val="en-US" w:eastAsia="zh-CN"/>
              </w:rPr>
              <w:t>2-10</w:t>
            </w:r>
            <w:r>
              <w:rPr>
                <w:b/>
                <w:kern w:val="0"/>
                <w:szCs w:val="21"/>
              </w:rPr>
              <w:t xml:space="preserve">   主要原材料及能源消耗表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76"/>
              <w:gridCol w:w="1067"/>
              <w:gridCol w:w="1563"/>
              <w:gridCol w:w="995"/>
              <w:gridCol w:w="1392"/>
              <w:gridCol w:w="27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76" w:type="dxa"/>
                  <w:noWrap w:val="0"/>
                  <w:vAlign w:val="center"/>
                </w:tcPr>
                <w:p>
                  <w:pPr>
                    <w:jc w:val="center"/>
                    <w:rPr>
                      <w:kern w:val="0"/>
                      <w:szCs w:val="21"/>
                    </w:rPr>
                  </w:pPr>
                  <w:r>
                    <w:rPr>
                      <w:kern w:val="0"/>
                      <w:szCs w:val="21"/>
                    </w:rPr>
                    <w:t>序号</w:t>
                  </w:r>
                </w:p>
              </w:tc>
              <w:tc>
                <w:tcPr>
                  <w:tcW w:w="2630" w:type="dxa"/>
                  <w:gridSpan w:val="2"/>
                  <w:noWrap w:val="0"/>
                  <w:vAlign w:val="center"/>
                </w:tcPr>
                <w:p>
                  <w:pPr>
                    <w:jc w:val="center"/>
                    <w:rPr>
                      <w:kern w:val="0"/>
                      <w:szCs w:val="21"/>
                    </w:rPr>
                  </w:pPr>
                  <w:r>
                    <w:rPr>
                      <w:kern w:val="0"/>
                      <w:szCs w:val="21"/>
                    </w:rPr>
                    <w:t>名称</w:t>
                  </w:r>
                </w:p>
              </w:tc>
              <w:tc>
                <w:tcPr>
                  <w:tcW w:w="995" w:type="dxa"/>
                  <w:noWrap w:val="0"/>
                  <w:vAlign w:val="center"/>
                </w:tcPr>
                <w:p>
                  <w:pPr>
                    <w:jc w:val="center"/>
                    <w:rPr>
                      <w:kern w:val="0"/>
                      <w:szCs w:val="21"/>
                    </w:rPr>
                  </w:pPr>
                  <w:r>
                    <w:rPr>
                      <w:kern w:val="0"/>
                      <w:szCs w:val="21"/>
                    </w:rPr>
                    <w:t>单位</w:t>
                  </w:r>
                </w:p>
              </w:tc>
              <w:tc>
                <w:tcPr>
                  <w:tcW w:w="1392" w:type="dxa"/>
                  <w:noWrap w:val="0"/>
                  <w:vAlign w:val="center"/>
                </w:tcPr>
                <w:p>
                  <w:pPr>
                    <w:jc w:val="center"/>
                    <w:rPr>
                      <w:kern w:val="0"/>
                      <w:szCs w:val="21"/>
                    </w:rPr>
                  </w:pPr>
                  <w:r>
                    <w:rPr>
                      <w:kern w:val="0"/>
                      <w:szCs w:val="21"/>
                    </w:rPr>
                    <w:t>消耗量</w:t>
                  </w:r>
                </w:p>
              </w:tc>
              <w:tc>
                <w:tcPr>
                  <w:tcW w:w="2799" w:type="dxa"/>
                  <w:noWrap w:val="0"/>
                  <w:vAlign w:val="center"/>
                </w:tcPr>
                <w:p>
                  <w:pPr>
                    <w:jc w:val="center"/>
                    <w:rPr>
                      <w:kern w:val="0"/>
                      <w:szCs w:val="21"/>
                    </w:rPr>
                  </w:pPr>
                  <w:r>
                    <w:rPr>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restart"/>
                  <w:noWrap w:val="0"/>
                  <w:vAlign w:val="center"/>
                </w:tcPr>
                <w:p>
                  <w:pPr>
                    <w:jc w:val="center"/>
                    <w:rPr>
                      <w:rFonts w:hint="default" w:eastAsia="宋体"/>
                      <w:kern w:val="0"/>
                      <w:szCs w:val="21"/>
                      <w:lang w:val="en-US" w:eastAsia="zh-CN"/>
                    </w:rPr>
                  </w:pPr>
                  <w:r>
                    <w:rPr>
                      <w:rFonts w:hint="eastAsia"/>
                      <w:kern w:val="0"/>
                      <w:szCs w:val="21"/>
                      <w:lang w:val="en-US" w:eastAsia="zh-CN"/>
                    </w:rPr>
                    <w:t>生产砂浆原料</w:t>
                  </w:r>
                </w:p>
              </w:tc>
              <w:tc>
                <w:tcPr>
                  <w:tcW w:w="1563" w:type="dxa"/>
                  <w:noWrap w:val="0"/>
                  <w:vAlign w:val="center"/>
                </w:tcPr>
                <w:p>
                  <w:pPr>
                    <w:jc w:val="center"/>
                    <w:rPr>
                      <w:rFonts w:hint="eastAsia" w:eastAsia="宋体"/>
                      <w:kern w:val="0"/>
                      <w:szCs w:val="21"/>
                      <w:lang w:eastAsia="zh-CN"/>
                    </w:rPr>
                  </w:pPr>
                  <w:r>
                    <w:rPr>
                      <w:rFonts w:hint="eastAsia"/>
                      <w:kern w:val="0"/>
                      <w:szCs w:val="21"/>
                      <w:lang w:val="en-US" w:eastAsia="zh-CN"/>
                    </w:rPr>
                    <w:t>水泥</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10000</w:t>
                  </w:r>
                </w:p>
              </w:tc>
              <w:tc>
                <w:tcPr>
                  <w:tcW w:w="2799" w:type="dxa"/>
                  <w:noWrap w:val="0"/>
                  <w:vAlign w:val="center"/>
                </w:tcPr>
                <w:p>
                  <w:pPr>
                    <w:jc w:val="center"/>
                    <w:rPr>
                      <w:rFonts w:hint="default" w:eastAsia="宋体"/>
                      <w:kern w:val="0"/>
                      <w:szCs w:val="21"/>
                      <w:lang w:val="en-US" w:eastAsia="zh-CN"/>
                    </w:rPr>
                  </w:pPr>
                  <w:r>
                    <w:rPr>
                      <w:rFonts w:hint="eastAsia"/>
                      <w:kern w:val="0"/>
                      <w:szCs w:val="21"/>
                      <w:lang w:val="en-US" w:eastAsia="zh-CN"/>
                    </w:rPr>
                    <w:t>外购，罐车运输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continue"/>
                  <w:noWrap w:val="0"/>
                  <w:vAlign w:val="center"/>
                </w:tcPr>
                <w:p>
                  <w:pPr>
                    <w:jc w:val="center"/>
                    <w:rPr>
                      <w:kern w:val="0"/>
                      <w:szCs w:val="21"/>
                    </w:rPr>
                  </w:pPr>
                </w:p>
              </w:tc>
              <w:tc>
                <w:tcPr>
                  <w:tcW w:w="1563"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rPr>
                    <w:t>石英砂</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13750</w:t>
                  </w:r>
                </w:p>
              </w:tc>
              <w:tc>
                <w:tcPr>
                  <w:tcW w:w="2799" w:type="dxa"/>
                  <w:noWrap w:val="0"/>
                  <w:vAlign w:val="center"/>
                </w:tcPr>
                <w:p>
                  <w:pPr>
                    <w:jc w:val="center"/>
                    <w:rPr>
                      <w:kern w:val="0"/>
                      <w:szCs w:val="21"/>
                    </w:rPr>
                  </w:pPr>
                  <w:r>
                    <w:rPr>
                      <w:rFonts w:hint="eastAsia"/>
                      <w:kern w:val="0"/>
                      <w:szCs w:val="21"/>
                      <w:lang w:val="en-US" w:eastAsia="zh-CN"/>
                    </w:rPr>
                    <w:t>外购，罐车运输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continue"/>
                  <w:tcBorders>
                    <w:bottom w:val="single" w:color="auto" w:sz="4" w:space="0"/>
                  </w:tcBorders>
                  <w:noWrap w:val="0"/>
                  <w:vAlign w:val="center"/>
                </w:tcPr>
                <w:p>
                  <w:pPr>
                    <w:jc w:val="center"/>
                    <w:rPr>
                      <w:kern w:val="0"/>
                      <w:szCs w:val="21"/>
                    </w:rPr>
                  </w:pPr>
                </w:p>
              </w:tc>
              <w:tc>
                <w:tcPr>
                  <w:tcW w:w="1563"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胶粉</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1250</w:t>
                  </w:r>
                </w:p>
              </w:tc>
              <w:tc>
                <w:tcPr>
                  <w:tcW w:w="2799" w:type="dxa"/>
                  <w:noWrap w:val="0"/>
                  <w:vAlign w:val="center"/>
                </w:tcPr>
                <w:p>
                  <w:pPr>
                    <w:jc w:val="center"/>
                    <w:rPr>
                      <w:kern w:val="0"/>
                      <w:szCs w:val="21"/>
                    </w:rPr>
                  </w:pPr>
                  <w:r>
                    <w:rPr>
                      <w:rFonts w:hint="eastAsia"/>
                      <w:kern w:val="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76" w:type="dxa"/>
                  <w:noWrap w:val="0"/>
                  <w:vAlign w:val="center"/>
                </w:tcPr>
                <w:p>
                  <w:pPr>
                    <w:numPr>
                      <w:ilvl w:val="0"/>
                      <w:numId w:val="11"/>
                    </w:numPr>
                    <w:jc w:val="center"/>
                    <w:rPr>
                      <w:kern w:val="0"/>
                      <w:szCs w:val="21"/>
                    </w:rPr>
                  </w:pPr>
                </w:p>
              </w:tc>
              <w:tc>
                <w:tcPr>
                  <w:tcW w:w="1067" w:type="dxa"/>
                  <w:vMerge w:val="restart"/>
                  <w:tcBorders>
                    <w:top w:val="single" w:color="auto" w:sz="4" w:space="0"/>
                  </w:tcBorders>
                  <w:noWrap w:val="0"/>
                  <w:vAlign w:val="center"/>
                </w:tcPr>
                <w:p>
                  <w:pPr>
                    <w:jc w:val="center"/>
                    <w:rPr>
                      <w:rFonts w:hint="default" w:eastAsia="宋体"/>
                      <w:kern w:val="0"/>
                      <w:szCs w:val="21"/>
                      <w:lang w:val="en-US" w:eastAsia="zh-CN"/>
                    </w:rPr>
                  </w:pPr>
                  <w:r>
                    <w:rPr>
                      <w:rFonts w:hint="eastAsia"/>
                      <w:kern w:val="0"/>
                      <w:szCs w:val="21"/>
                      <w:lang w:val="en-US" w:eastAsia="zh-CN"/>
                    </w:rPr>
                    <w:t>XPS挤塑板原料</w:t>
                  </w:r>
                </w:p>
              </w:tc>
              <w:tc>
                <w:tcPr>
                  <w:tcW w:w="1563"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聚苯乙烯颗粒</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1425</w:t>
                  </w:r>
                </w:p>
              </w:tc>
              <w:tc>
                <w:tcPr>
                  <w:tcW w:w="2799" w:type="dxa"/>
                  <w:noWrap w:val="0"/>
                  <w:vAlign w:val="center"/>
                </w:tcPr>
                <w:p>
                  <w:pPr>
                    <w:jc w:val="center"/>
                    <w:rPr>
                      <w:kern w:val="0"/>
                      <w:szCs w:val="21"/>
                    </w:rPr>
                  </w:pPr>
                  <w:r>
                    <w:rPr>
                      <w:rFonts w:hint="eastAsia"/>
                      <w:kern w:val="0"/>
                      <w:szCs w:val="21"/>
                      <w:lang w:val="en-US" w:eastAsia="zh-CN"/>
                    </w:rPr>
                    <w:t>袋装，周边购进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continue"/>
                  <w:noWrap w:val="0"/>
                  <w:vAlign w:val="center"/>
                </w:tcPr>
                <w:p>
                  <w:pPr>
                    <w:jc w:val="center"/>
                    <w:rPr>
                      <w:kern w:val="0"/>
                      <w:szCs w:val="21"/>
                    </w:rPr>
                  </w:pPr>
                </w:p>
              </w:tc>
              <w:tc>
                <w:tcPr>
                  <w:tcW w:w="1563"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阻燃剂</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28.5</w:t>
                  </w:r>
                </w:p>
              </w:tc>
              <w:tc>
                <w:tcPr>
                  <w:tcW w:w="2799" w:type="dxa"/>
                  <w:noWrap w:val="0"/>
                  <w:vAlign w:val="center"/>
                </w:tcPr>
                <w:p>
                  <w:pPr>
                    <w:jc w:val="center"/>
                    <w:rPr>
                      <w:kern w:val="0"/>
                      <w:szCs w:val="21"/>
                    </w:rPr>
                  </w:pPr>
                  <w:r>
                    <w:rPr>
                      <w:rFonts w:hint="eastAsia"/>
                      <w:kern w:val="0"/>
                      <w:szCs w:val="21"/>
                      <w:lang w:val="en-US" w:eastAsia="zh-CN"/>
                    </w:rPr>
                    <w:t>袋装，周边购进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continue"/>
                  <w:noWrap w:val="0"/>
                  <w:vAlign w:val="center"/>
                </w:tcPr>
                <w:p>
                  <w:pPr>
                    <w:jc w:val="center"/>
                    <w:rPr>
                      <w:kern w:val="0"/>
                      <w:szCs w:val="21"/>
                    </w:rPr>
                  </w:pPr>
                </w:p>
              </w:tc>
              <w:tc>
                <w:tcPr>
                  <w:tcW w:w="1563"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色母料</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0.5</w:t>
                  </w:r>
                </w:p>
              </w:tc>
              <w:tc>
                <w:tcPr>
                  <w:tcW w:w="2799" w:type="dxa"/>
                  <w:noWrap w:val="0"/>
                  <w:vAlign w:val="center"/>
                </w:tcPr>
                <w:p>
                  <w:pPr>
                    <w:jc w:val="center"/>
                    <w:rPr>
                      <w:kern w:val="0"/>
                      <w:szCs w:val="21"/>
                    </w:rPr>
                  </w:pPr>
                  <w:r>
                    <w:rPr>
                      <w:rFonts w:hint="eastAsia"/>
                      <w:kern w:val="0"/>
                      <w:szCs w:val="21"/>
                      <w:lang w:val="en-US" w:eastAsia="zh-CN"/>
                    </w:rPr>
                    <w:t>袋装，周边购进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vMerge w:val="continue"/>
                  <w:tcBorders>
                    <w:bottom w:val="single" w:color="auto" w:sz="4" w:space="0"/>
                  </w:tcBorders>
                  <w:noWrap w:val="0"/>
                  <w:vAlign w:val="center"/>
                </w:tcPr>
                <w:p>
                  <w:pPr>
                    <w:jc w:val="center"/>
                    <w:rPr>
                      <w:kern w:val="0"/>
                      <w:szCs w:val="21"/>
                    </w:rPr>
                  </w:pPr>
                </w:p>
              </w:tc>
              <w:tc>
                <w:tcPr>
                  <w:tcW w:w="1563" w:type="dxa"/>
                  <w:tcBorders>
                    <w:bottom w:val="single" w:color="auto" w:sz="4" w:space="0"/>
                  </w:tcBorders>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发泡剂</w:t>
                  </w:r>
                </w:p>
              </w:tc>
              <w:tc>
                <w:tcPr>
                  <w:tcW w:w="995" w:type="dxa"/>
                  <w:noWrap w:val="0"/>
                  <w:vAlign w:val="center"/>
                </w:tcPr>
                <w:p>
                  <w:pPr>
                    <w:jc w:val="center"/>
                    <w:rPr>
                      <w:kern w:val="0"/>
                      <w:szCs w:val="21"/>
                    </w:rPr>
                  </w:pPr>
                  <w:r>
                    <w:rPr>
                      <w:kern w:val="0"/>
                      <w:szCs w:val="21"/>
                    </w:rPr>
                    <w:t>万个/a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2.85</w:t>
                  </w:r>
                </w:p>
              </w:tc>
              <w:tc>
                <w:tcPr>
                  <w:tcW w:w="2799" w:type="dxa"/>
                  <w:noWrap w:val="0"/>
                  <w:vAlign w:val="center"/>
                </w:tcPr>
                <w:p>
                  <w:pPr>
                    <w:jc w:val="center"/>
                    <w:rPr>
                      <w:kern w:val="0"/>
                      <w:szCs w:val="21"/>
                    </w:rPr>
                  </w:pPr>
                  <w:r>
                    <w:rPr>
                      <w:rFonts w:hint="eastAsia"/>
                      <w:kern w:val="0"/>
                      <w:szCs w:val="21"/>
                      <w:lang w:val="en-US" w:eastAsia="zh-CN"/>
                    </w:rPr>
                    <w:t>罐装，周边购进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576" w:type="dxa"/>
                  <w:noWrap w:val="0"/>
                  <w:vAlign w:val="center"/>
                </w:tcPr>
                <w:p>
                  <w:pPr>
                    <w:numPr>
                      <w:ilvl w:val="0"/>
                      <w:numId w:val="11"/>
                    </w:numPr>
                    <w:jc w:val="center"/>
                    <w:rPr>
                      <w:kern w:val="0"/>
                      <w:szCs w:val="21"/>
                    </w:rPr>
                  </w:pPr>
                </w:p>
              </w:tc>
              <w:tc>
                <w:tcPr>
                  <w:tcW w:w="1067" w:type="dxa"/>
                  <w:tcBorders>
                    <w:top w:val="single" w:color="auto" w:sz="4" w:space="0"/>
                    <w:bottom w:val="single" w:color="auto" w:sz="4" w:space="0"/>
                  </w:tcBorders>
                  <w:noWrap w:val="0"/>
                  <w:vAlign w:val="center"/>
                </w:tcPr>
                <w:p>
                  <w:pPr>
                    <w:jc w:val="center"/>
                    <w:rPr>
                      <w:rFonts w:hint="default" w:eastAsia="宋体"/>
                      <w:kern w:val="0"/>
                      <w:szCs w:val="21"/>
                      <w:lang w:val="en-US" w:eastAsia="zh-CN"/>
                    </w:rPr>
                  </w:pPr>
                  <w:r>
                    <w:rPr>
                      <w:rFonts w:hint="eastAsia"/>
                      <w:kern w:val="0"/>
                      <w:szCs w:val="21"/>
                      <w:lang w:val="en-US" w:eastAsia="zh-CN"/>
                    </w:rPr>
                    <w:t>聚苯板原料</w:t>
                  </w:r>
                </w:p>
              </w:tc>
              <w:tc>
                <w:tcPr>
                  <w:tcW w:w="1563" w:type="dxa"/>
                  <w:tcBorders>
                    <w:top w:val="single" w:color="auto" w:sz="4" w:space="0"/>
                    <w:bottom w:val="single" w:color="auto" w:sz="4" w:space="0"/>
                  </w:tcBorders>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可发性聚苯乙烯颗粒</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50</w:t>
                  </w:r>
                </w:p>
              </w:tc>
              <w:tc>
                <w:tcPr>
                  <w:tcW w:w="2799" w:type="dxa"/>
                  <w:noWrap w:val="0"/>
                  <w:vAlign w:val="center"/>
                </w:tcPr>
                <w:p>
                  <w:pPr>
                    <w:jc w:val="center"/>
                    <w:rPr>
                      <w:rFonts w:hint="default" w:eastAsia="宋体"/>
                      <w:kern w:val="0"/>
                      <w:szCs w:val="21"/>
                      <w:lang w:val="en-US" w:eastAsia="zh-CN"/>
                    </w:rPr>
                  </w:pPr>
                  <w:r>
                    <w:rPr>
                      <w:rFonts w:hint="eastAsia"/>
                      <w:kern w:val="0"/>
                      <w:szCs w:val="21"/>
                      <w:lang w:val="en-US" w:eastAsia="zh-CN"/>
                    </w:rPr>
                    <w:t>袋装，周边购进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76" w:type="dxa"/>
                  <w:noWrap w:val="0"/>
                  <w:vAlign w:val="center"/>
                </w:tcPr>
                <w:p>
                  <w:pPr>
                    <w:numPr>
                      <w:ilvl w:val="0"/>
                      <w:numId w:val="11"/>
                    </w:numPr>
                    <w:jc w:val="center"/>
                    <w:rPr>
                      <w:kern w:val="0"/>
                      <w:szCs w:val="21"/>
                    </w:rPr>
                  </w:pPr>
                </w:p>
              </w:tc>
              <w:tc>
                <w:tcPr>
                  <w:tcW w:w="1067" w:type="dxa"/>
                  <w:vMerge w:val="restart"/>
                  <w:tcBorders>
                    <w:top w:val="single" w:color="auto" w:sz="4" w:space="0"/>
                  </w:tcBorders>
                  <w:noWrap w:val="0"/>
                  <w:vAlign w:val="center"/>
                </w:tcPr>
                <w:p>
                  <w:pPr>
                    <w:jc w:val="center"/>
                    <w:rPr>
                      <w:rFonts w:hint="default" w:eastAsia="宋体"/>
                      <w:kern w:val="0"/>
                      <w:szCs w:val="21"/>
                      <w:lang w:val="en-US" w:eastAsia="zh-CN"/>
                    </w:rPr>
                  </w:pPr>
                  <w:r>
                    <w:rPr>
                      <w:rFonts w:hint="eastAsia"/>
                      <w:kern w:val="0"/>
                      <w:szCs w:val="21"/>
                      <w:lang w:val="en-US" w:eastAsia="zh-CN"/>
                    </w:rPr>
                    <w:t>能源消耗</w:t>
                  </w:r>
                </w:p>
              </w:tc>
              <w:tc>
                <w:tcPr>
                  <w:tcW w:w="1563" w:type="dxa"/>
                  <w:tcBorders>
                    <w:top w:val="single" w:color="auto" w:sz="4" w:space="0"/>
                  </w:tcBorders>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水</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532</w:t>
                  </w:r>
                </w:p>
              </w:tc>
              <w:tc>
                <w:tcPr>
                  <w:tcW w:w="2799" w:type="dxa"/>
                  <w:noWrap w:val="0"/>
                  <w:vAlign w:val="center"/>
                </w:tcPr>
                <w:p>
                  <w:pPr>
                    <w:jc w:val="center"/>
                    <w:rPr>
                      <w:rFonts w:hint="default" w:eastAsia="宋体"/>
                      <w:kern w:val="0"/>
                      <w:szCs w:val="21"/>
                      <w:lang w:val="en-US" w:eastAsia="zh-CN"/>
                    </w:rPr>
                  </w:pPr>
                  <w:r>
                    <w:rPr>
                      <w:rFonts w:hint="eastAsia"/>
                      <w:kern w:val="0"/>
                      <w:szCs w:val="21"/>
                      <w:lang w:val="en-US" w:eastAsia="zh-CN"/>
                    </w:rPr>
                    <w:t>自备水井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76" w:type="dxa"/>
                  <w:noWrap w:val="0"/>
                  <w:vAlign w:val="center"/>
                </w:tcPr>
                <w:p>
                  <w:pPr>
                    <w:numPr>
                      <w:ilvl w:val="0"/>
                      <w:numId w:val="11"/>
                    </w:numPr>
                    <w:jc w:val="center"/>
                    <w:rPr>
                      <w:kern w:val="0"/>
                      <w:szCs w:val="21"/>
                    </w:rPr>
                  </w:pPr>
                </w:p>
              </w:tc>
              <w:tc>
                <w:tcPr>
                  <w:tcW w:w="1067" w:type="dxa"/>
                  <w:vMerge w:val="continue"/>
                  <w:noWrap w:val="0"/>
                  <w:vAlign w:val="center"/>
                </w:tcPr>
                <w:p>
                  <w:pPr>
                    <w:jc w:val="center"/>
                    <w:rPr>
                      <w:kern w:val="0"/>
                      <w:szCs w:val="21"/>
                    </w:rPr>
                  </w:pPr>
                </w:p>
              </w:tc>
              <w:tc>
                <w:tcPr>
                  <w:tcW w:w="1563"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rPr>
                    <w:t>电</w:t>
                  </w:r>
                </w:p>
              </w:tc>
              <w:tc>
                <w:tcPr>
                  <w:tcW w:w="995" w:type="dxa"/>
                  <w:noWrap w:val="0"/>
                  <w:vAlign w:val="center"/>
                </w:tcPr>
                <w:p>
                  <w:pPr>
                    <w:jc w:val="center"/>
                    <w:rPr>
                      <w:rFonts w:hint="default"/>
                      <w:kern w:val="0"/>
                      <w:szCs w:val="21"/>
                      <w:lang w:val="en-US"/>
                    </w:rPr>
                  </w:pPr>
                  <w:r>
                    <w:rPr>
                      <w:rFonts w:hint="eastAsia"/>
                      <w:kern w:val="0"/>
                      <w:szCs w:val="21"/>
                      <w:lang w:val="en-US" w:eastAsia="zh-CN"/>
                    </w:rPr>
                    <w:t>万kw/h</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480</w:t>
                  </w:r>
                </w:p>
              </w:tc>
              <w:tc>
                <w:tcPr>
                  <w:tcW w:w="2799" w:type="dxa"/>
                  <w:noWrap w:val="0"/>
                  <w:vAlign w:val="center"/>
                </w:tcPr>
                <w:p>
                  <w:pPr>
                    <w:jc w:val="center"/>
                    <w:rPr>
                      <w:rFonts w:hint="default" w:eastAsia="宋体"/>
                      <w:kern w:val="0"/>
                      <w:szCs w:val="21"/>
                      <w:lang w:val="en-US" w:eastAsia="zh-CN"/>
                    </w:rPr>
                  </w:pPr>
                  <w:r>
                    <w:rPr>
                      <w:rFonts w:hint="eastAsia"/>
                      <w:kern w:val="0"/>
                      <w:szCs w:val="21"/>
                      <w:lang w:val="en-US" w:eastAsia="zh-CN"/>
                    </w:rPr>
                    <w:t>当地电网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 w:hRule="atLeast"/>
                <w:jc w:val="center"/>
              </w:trPr>
              <w:tc>
                <w:tcPr>
                  <w:tcW w:w="576" w:type="dxa"/>
                  <w:noWrap w:val="0"/>
                  <w:vAlign w:val="center"/>
                </w:tcPr>
                <w:p>
                  <w:pPr>
                    <w:numPr>
                      <w:ilvl w:val="0"/>
                      <w:numId w:val="11"/>
                    </w:numPr>
                    <w:jc w:val="center"/>
                    <w:rPr>
                      <w:kern w:val="0"/>
                      <w:szCs w:val="21"/>
                    </w:rPr>
                  </w:pPr>
                </w:p>
              </w:tc>
              <w:tc>
                <w:tcPr>
                  <w:tcW w:w="1067" w:type="dxa"/>
                  <w:vMerge w:val="continue"/>
                  <w:noWrap w:val="0"/>
                  <w:vAlign w:val="center"/>
                </w:tcPr>
                <w:p>
                  <w:pPr>
                    <w:jc w:val="center"/>
                    <w:rPr>
                      <w:kern w:val="0"/>
                      <w:szCs w:val="21"/>
                    </w:rPr>
                  </w:pPr>
                </w:p>
              </w:tc>
              <w:tc>
                <w:tcPr>
                  <w:tcW w:w="1563"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生物质燃料</w:t>
                  </w:r>
                </w:p>
              </w:tc>
              <w:tc>
                <w:tcPr>
                  <w:tcW w:w="995" w:type="dxa"/>
                  <w:noWrap w:val="0"/>
                  <w:vAlign w:val="center"/>
                </w:tcPr>
                <w:p>
                  <w:pPr>
                    <w:jc w:val="center"/>
                    <w:rPr>
                      <w:kern w:val="0"/>
                      <w:szCs w:val="21"/>
                    </w:rPr>
                  </w:pPr>
                  <w:r>
                    <w:rPr>
                      <w:kern w:val="0"/>
                      <w:szCs w:val="21"/>
                    </w:rPr>
                    <w:t>t/a</w:t>
                  </w:r>
                </w:p>
              </w:tc>
              <w:tc>
                <w:tcPr>
                  <w:tcW w:w="1392" w:type="dxa"/>
                  <w:noWrap w:val="0"/>
                  <w:vAlign w:val="center"/>
                </w:tcPr>
                <w:p>
                  <w:pPr>
                    <w:jc w:val="center"/>
                    <w:rPr>
                      <w:rFonts w:hint="default" w:eastAsia="宋体"/>
                      <w:kern w:val="0"/>
                      <w:szCs w:val="21"/>
                      <w:lang w:val="en-US" w:eastAsia="zh-CN"/>
                    </w:rPr>
                  </w:pPr>
                  <w:r>
                    <w:rPr>
                      <w:rFonts w:hint="eastAsia"/>
                      <w:kern w:val="0"/>
                      <w:szCs w:val="21"/>
                      <w:lang w:val="en-US" w:eastAsia="zh-CN"/>
                    </w:rPr>
                    <w:t>480</w:t>
                  </w:r>
                </w:p>
              </w:tc>
              <w:tc>
                <w:tcPr>
                  <w:tcW w:w="2799" w:type="dxa"/>
                  <w:noWrap w:val="0"/>
                  <w:vAlign w:val="center"/>
                </w:tcPr>
                <w:p>
                  <w:pPr>
                    <w:jc w:val="center"/>
                    <w:rPr>
                      <w:kern w:val="0"/>
                      <w:szCs w:val="21"/>
                    </w:rPr>
                  </w:pPr>
                </w:p>
              </w:tc>
            </w:tr>
          </w:tbl>
          <w:p>
            <w:pPr>
              <w:spacing w:line="500" w:lineRule="exact"/>
              <w:ind w:firstLine="420" w:firstLineChars="200"/>
              <w:rPr>
                <w:kern w:val="0"/>
                <w:sz w:val="21"/>
                <w:szCs w:val="21"/>
              </w:rPr>
            </w:pPr>
            <w:r>
              <w:rPr>
                <w:kern w:val="0"/>
                <w:sz w:val="21"/>
                <w:szCs w:val="21"/>
              </w:rPr>
              <w:t>（2）主要生产设备及设施见表2</w:t>
            </w:r>
            <w:r>
              <w:rPr>
                <w:rFonts w:hint="eastAsia"/>
                <w:kern w:val="0"/>
                <w:sz w:val="21"/>
                <w:szCs w:val="21"/>
                <w:lang w:val="en-US" w:eastAsia="zh-CN"/>
              </w:rPr>
              <w:t>-1</w:t>
            </w:r>
            <w:r>
              <w:rPr>
                <w:kern w:val="0"/>
                <w:sz w:val="21"/>
                <w:szCs w:val="21"/>
              </w:rPr>
              <w:t>。</w:t>
            </w:r>
          </w:p>
          <w:p>
            <w:pPr>
              <w:autoSpaceDE w:val="0"/>
              <w:autoSpaceDN w:val="0"/>
              <w:adjustRightInd w:val="0"/>
              <w:snapToGrid w:val="0"/>
              <w:spacing w:line="400" w:lineRule="exact"/>
              <w:jc w:val="center"/>
              <w:rPr>
                <w:b/>
                <w:kern w:val="0"/>
                <w:szCs w:val="21"/>
              </w:rPr>
            </w:pPr>
            <w:r>
              <w:rPr>
                <w:b/>
                <w:kern w:val="0"/>
                <w:szCs w:val="21"/>
              </w:rPr>
              <w:t>表2</w:t>
            </w:r>
            <w:r>
              <w:rPr>
                <w:rFonts w:hint="eastAsia"/>
                <w:b/>
                <w:kern w:val="0"/>
                <w:szCs w:val="21"/>
                <w:lang w:val="en-US" w:eastAsia="zh-CN"/>
              </w:rPr>
              <w:t>-11</w:t>
            </w:r>
            <w:r>
              <w:rPr>
                <w:b/>
                <w:kern w:val="0"/>
                <w:szCs w:val="21"/>
              </w:rPr>
              <w:t xml:space="preserve">    主要生产设备及设施表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926"/>
              <w:gridCol w:w="706"/>
              <w:gridCol w:w="3025"/>
              <w:gridCol w:w="1448"/>
              <w:gridCol w:w="22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 w:hRule="atLeast"/>
                <w:tblHeader/>
                <w:jc w:val="center"/>
              </w:trPr>
              <w:tc>
                <w:tcPr>
                  <w:tcW w:w="926" w:type="dxa"/>
                  <w:noWrap w:val="0"/>
                  <w:vAlign w:val="center"/>
                </w:tcPr>
                <w:p>
                  <w:pPr>
                    <w:autoSpaceDE w:val="0"/>
                    <w:autoSpaceDN w:val="0"/>
                    <w:adjustRightInd w:val="0"/>
                    <w:jc w:val="center"/>
                    <w:rPr>
                      <w:kern w:val="0"/>
                      <w:szCs w:val="21"/>
                    </w:rPr>
                  </w:pPr>
                  <w:r>
                    <w:rPr>
                      <w:kern w:val="0"/>
                      <w:szCs w:val="21"/>
                    </w:rPr>
                    <w:t>序号</w:t>
                  </w:r>
                </w:p>
              </w:tc>
              <w:tc>
                <w:tcPr>
                  <w:tcW w:w="3731" w:type="dxa"/>
                  <w:gridSpan w:val="2"/>
                  <w:noWrap w:val="0"/>
                  <w:vAlign w:val="center"/>
                </w:tcPr>
                <w:p>
                  <w:pPr>
                    <w:autoSpaceDE w:val="0"/>
                    <w:autoSpaceDN w:val="0"/>
                    <w:adjustRightInd w:val="0"/>
                    <w:jc w:val="center"/>
                    <w:rPr>
                      <w:kern w:val="0"/>
                      <w:szCs w:val="21"/>
                    </w:rPr>
                  </w:pPr>
                  <w:r>
                    <w:rPr>
                      <w:kern w:val="0"/>
                      <w:szCs w:val="21"/>
                    </w:rPr>
                    <w:t>设备名称</w:t>
                  </w:r>
                </w:p>
              </w:tc>
              <w:tc>
                <w:tcPr>
                  <w:tcW w:w="1448" w:type="dxa"/>
                  <w:noWrap w:val="0"/>
                  <w:vAlign w:val="center"/>
                </w:tcPr>
                <w:p>
                  <w:pPr>
                    <w:autoSpaceDE w:val="0"/>
                    <w:autoSpaceDN w:val="0"/>
                    <w:adjustRightInd w:val="0"/>
                    <w:jc w:val="center"/>
                    <w:rPr>
                      <w:kern w:val="0"/>
                      <w:szCs w:val="21"/>
                    </w:rPr>
                  </w:pPr>
                  <w:r>
                    <w:rPr>
                      <w:kern w:val="0"/>
                      <w:szCs w:val="21"/>
                    </w:rPr>
                    <w:t>数量（台/套）</w:t>
                  </w:r>
                </w:p>
              </w:tc>
              <w:tc>
                <w:tcPr>
                  <w:tcW w:w="2287" w:type="dxa"/>
                  <w:tcBorders>
                    <w:right w:val="single" w:color="auto" w:sz="12" w:space="0"/>
                  </w:tcBorders>
                  <w:noWrap w:val="0"/>
                  <w:vAlign w:val="center"/>
                </w:tcPr>
                <w:p>
                  <w:pPr>
                    <w:autoSpaceDE w:val="0"/>
                    <w:autoSpaceDN w:val="0"/>
                    <w:adjustRightInd w:val="0"/>
                    <w:jc w:val="center"/>
                    <w:rPr>
                      <w:kern w:val="0"/>
                      <w:szCs w:val="21"/>
                    </w:rPr>
                  </w:pPr>
                  <w:r>
                    <w:rPr>
                      <w:kern w:val="0"/>
                      <w:szCs w:val="21"/>
                    </w:rPr>
                    <w:t>规格型号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restart"/>
                  <w:noWrap w:val="0"/>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砂浆生产线</w:t>
                  </w:r>
                </w:p>
              </w:tc>
              <w:tc>
                <w:tcPr>
                  <w:tcW w:w="3025"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无重力混合搅拌机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3</w:t>
                  </w:r>
                </w:p>
              </w:tc>
              <w:tc>
                <w:tcPr>
                  <w:tcW w:w="2287" w:type="dxa"/>
                  <w:tcBorders>
                    <w:right w:val="single" w:color="auto" w:sz="12" w:space="0"/>
                  </w:tcBorders>
                  <w:noWrap w:val="0"/>
                  <w:vAlign w:val="center"/>
                </w:tcPr>
                <w:p>
                  <w:pPr>
                    <w:widowControl/>
                    <w:jc w:val="center"/>
                    <w:textAlignment w:val="top"/>
                    <w:rPr>
                      <w:rFonts w:hint="eastAsia" w:eastAsia="宋体"/>
                      <w:kern w:val="0"/>
                      <w:szCs w:val="21"/>
                      <w:lang w:eastAsia="zh-CN"/>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8"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自动灌装机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除尘器</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斗式提升机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5</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5"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eastAsia" w:eastAsia="宋体"/>
                      <w:kern w:val="0"/>
                      <w:szCs w:val="21"/>
                      <w:lang w:eastAsia="zh-CN"/>
                    </w:rPr>
                  </w:pPr>
                  <w:r>
                    <w:rPr>
                      <w:rFonts w:hint="eastAsia"/>
                      <w:kern w:val="0"/>
                      <w:szCs w:val="21"/>
                      <w:lang w:val="en-US" w:eastAsia="zh-CN" w:bidi="ar"/>
                    </w:rPr>
                    <w:t>蛟龙提升机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4</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5" w:hRule="atLeast"/>
                <w:jc w:val="center"/>
              </w:trPr>
              <w:tc>
                <w:tcPr>
                  <w:tcW w:w="926" w:type="dxa"/>
                  <w:noWrap w:val="0"/>
                  <w:vAlign w:val="center"/>
                </w:tcPr>
                <w:p>
                  <w:pPr>
                    <w:widowControl/>
                    <w:numPr>
                      <w:ilvl w:val="0"/>
                      <w:numId w:val="12"/>
                    </w:numPr>
                    <w:jc w:val="center"/>
                    <w:textAlignment w:val="center"/>
                    <w:rPr>
                      <w:szCs w:val="21"/>
                    </w:rPr>
                  </w:pPr>
                </w:p>
              </w:tc>
              <w:tc>
                <w:tcPr>
                  <w:tcW w:w="706" w:type="dxa"/>
                  <w:vMerge w:val="continue"/>
                  <w:noWrap w:val="0"/>
                  <w:vAlign w:val="center"/>
                </w:tcPr>
                <w:p>
                  <w:pPr>
                    <w:widowControl/>
                    <w:jc w:val="center"/>
                    <w:textAlignment w:val="center"/>
                    <w:rPr>
                      <w:szCs w:val="21"/>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水泥罐</w:t>
                  </w:r>
                </w:p>
              </w:tc>
              <w:tc>
                <w:tcPr>
                  <w:tcW w:w="1448" w:type="dxa"/>
                  <w:noWrap w:val="0"/>
                  <w:vAlign w:val="center"/>
                </w:tcPr>
                <w:p>
                  <w:pPr>
                    <w:widowControl/>
                    <w:jc w:val="center"/>
                    <w:textAlignment w:val="center"/>
                    <w:rPr>
                      <w:rFonts w:hint="eastAsia" w:eastAsia="宋体"/>
                      <w:kern w:val="0"/>
                      <w:szCs w:val="21"/>
                      <w:lang w:eastAsia="zh-CN" w:bidi="ar"/>
                    </w:rPr>
                  </w:pPr>
                  <w:r>
                    <w:rPr>
                      <w:rFonts w:hint="eastAsia"/>
                      <w:kern w:val="0"/>
                      <w:szCs w:val="21"/>
                      <w:lang w:val="en-US" w:eastAsia="zh-CN" w:bidi="ar"/>
                    </w:rPr>
                    <w:t>9</w:t>
                  </w:r>
                </w:p>
              </w:tc>
              <w:tc>
                <w:tcPr>
                  <w:tcW w:w="2287" w:type="dxa"/>
                  <w:tcBorders>
                    <w:right w:val="single" w:color="auto" w:sz="12" w:space="0"/>
                  </w:tcBorders>
                  <w:noWrap w:val="0"/>
                  <w:vAlign w:val="center"/>
                </w:tcPr>
                <w:p>
                  <w:pPr>
                    <w:widowControl/>
                    <w:jc w:val="center"/>
                    <w:textAlignment w:val="top"/>
                    <w:rPr>
                      <w:kern w:val="0"/>
                      <w:szCs w:val="21"/>
                      <w:lang w:bidi="ar"/>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2"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bottom w:val="single" w:color="auto" w:sz="4" w:space="0"/>
                  </w:tcBorders>
                  <w:noWrap w:val="0"/>
                  <w:vAlign w:val="center"/>
                </w:tcPr>
                <w:p>
                  <w:pPr>
                    <w:widowControl/>
                    <w:jc w:val="center"/>
                    <w:textAlignment w:val="center"/>
                    <w:rPr>
                      <w:kern w:val="0"/>
                      <w:szCs w:val="21"/>
                      <w:lang w:bidi="ar"/>
                    </w:rPr>
                  </w:pPr>
                </w:p>
              </w:tc>
              <w:tc>
                <w:tcPr>
                  <w:tcW w:w="3025" w:type="dxa"/>
                  <w:tcBorders>
                    <w:bottom w:val="single" w:color="auto" w:sz="4" w:space="0"/>
                  </w:tcBorders>
                  <w:noWrap w:val="0"/>
                  <w:vAlign w:val="center"/>
                </w:tcPr>
                <w:p>
                  <w:pPr>
                    <w:widowControl/>
                    <w:jc w:val="center"/>
                    <w:textAlignment w:val="bottom"/>
                    <w:rPr>
                      <w:rFonts w:hint="default" w:eastAsia="宋体"/>
                      <w:kern w:val="0"/>
                      <w:szCs w:val="21"/>
                      <w:lang w:val="en-US" w:eastAsia="zh-CN"/>
                    </w:rPr>
                  </w:pPr>
                  <w:r>
                    <w:rPr>
                      <w:rFonts w:hint="eastAsia"/>
                      <w:kern w:val="0"/>
                      <w:szCs w:val="21"/>
                      <w:lang w:val="en-US" w:eastAsia="zh-CN" w:bidi="ar"/>
                    </w:rPr>
                    <w:t>石英砂罐</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1</w:t>
                  </w:r>
                </w:p>
              </w:tc>
              <w:tc>
                <w:tcPr>
                  <w:tcW w:w="2287" w:type="dxa"/>
                  <w:tcBorders>
                    <w:right w:val="single" w:color="auto" w:sz="12" w:space="0"/>
                  </w:tcBorders>
                  <w:noWrap w:val="0"/>
                  <w:vAlign w:val="center"/>
                </w:tcPr>
                <w:p>
                  <w:pPr>
                    <w:widowControl/>
                    <w:jc w:val="center"/>
                    <w:textAlignment w:val="bottom"/>
                    <w:rPr>
                      <w:rFonts w:hint="default"/>
                      <w:kern w:val="0"/>
                      <w:szCs w:val="21"/>
                      <w:lang w:val="en-US"/>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restart"/>
                  <w:tcBorders>
                    <w:top w:val="single" w:color="auto" w:sz="4" w:space="0"/>
                  </w:tcBorders>
                  <w:noWrap w:val="0"/>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XPS挤塑板生产线</w:t>
                  </w:r>
                </w:p>
              </w:tc>
              <w:tc>
                <w:tcPr>
                  <w:tcW w:w="3025" w:type="dxa"/>
                  <w:tcBorders>
                    <w:top w:val="single" w:color="auto" w:sz="4" w:space="0"/>
                  </w:tcBorders>
                  <w:noWrap w:val="0"/>
                  <w:vAlign w:val="center"/>
                </w:tcPr>
                <w:p>
                  <w:pPr>
                    <w:widowControl/>
                    <w:jc w:val="center"/>
                    <w:textAlignment w:val="bottom"/>
                    <w:rPr>
                      <w:rFonts w:hint="default" w:eastAsia="宋体"/>
                      <w:kern w:val="0"/>
                      <w:szCs w:val="21"/>
                      <w:lang w:val="en-US" w:eastAsia="zh-CN"/>
                    </w:rPr>
                  </w:pPr>
                  <w:r>
                    <w:rPr>
                      <w:rFonts w:hint="eastAsia"/>
                      <w:kern w:val="0"/>
                      <w:szCs w:val="21"/>
                      <w:lang w:val="en-US" w:eastAsia="zh-CN" w:bidi="ar"/>
                    </w:rPr>
                    <w:t>半自动混料上料机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bottom"/>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bottom"/>
                    <w:rPr>
                      <w:rFonts w:hint="eastAsia" w:eastAsia="宋体"/>
                      <w:kern w:val="0"/>
                      <w:szCs w:val="21"/>
                      <w:lang w:eastAsia="zh-CN"/>
                    </w:rPr>
                  </w:pPr>
                  <w:r>
                    <w:rPr>
                      <w:rFonts w:hint="eastAsia"/>
                      <w:kern w:val="0"/>
                      <w:szCs w:val="21"/>
                      <w:lang w:val="en-US" w:eastAsia="zh-CN" w:bidi="ar"/>
                    </w:rPr>
                    <w:t>喂料器</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bottom"/>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bottom"/>
                    <w:rPr>
                      <w:rFonts w:hint="default" w:eastAsia="宋体"/>
                      <w:kern w:val="0"/>
                      <w:szCs w:val="21"/>
                      <w:lang w:val="en-US" w:eastAsia="zh-CN"/>
                    </w:rPr>
                  </w:pPr>
                  <w:r>
                    <w:rPr>
                      <w:rFonts w:hint="eastAsia"/>
                      <w:kern w:val="0"/>
                      <w:szCs w:val="21"/>
                      <w:lang w:val="en-US" w:eastAsia="zh-CN" w:bidi="ar"/>
                    </w:rPr>
                    <w:t>一级135挤出机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bottom"/>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bottom"/>
                    <w:rPr>
                      <w:rFonts w:hint="default" w:eastAsia="宋体"/>
                      <w:kern w:val="0"/>
                      <w:szCs w:val="21"/>
                      <w:lang w:val="en-US" w:eastAsia="zh-CN"/>
                    </w:rPr>
                  </w:pPr>
                  <w:r>
                    <w:rPr>
                      <w:rFonts w:hint="eastAsia"/>
                      <w:kern w:val="0"/>
                      <w:szCs w:val="21"/>
                      <w:lang w:val="en-US" w:eastAsia="zh-CN"/>
                    </w:rPr>
                    <w:t>发泡剂注入系统</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bottom"/>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液压转阀式换网机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rPr>
                  </w:pPr>
                  <w:r>
                    <w:rPr>
                      <w:rFonts w:hint="eastAsia"/>
                      <w:kern w:val="0"/>
                      <w:szCs w:val="21"/>
                      <w:lang w:val="en-US" w:eastAsia="zh-CN" w:bidi="ar"/>
                    </w:rPr>
                    <w:t>二级150挤出机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冷却定型导辊架</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一级牵引机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8"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二级牵引机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jc w:val="center"/>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横向切割机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bottom w:val="single" w:color="auto" w:sz="4" w:space="0"/>
                  </w:tcBorders>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纵向切割机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restart"/>
                  <w:tcBorders>
                    <w:top w:val="single" w:color="auto" w:sz="4" w:space="0"/>
                  </w:tcBorders>
                  <w:noWrap w:val="0"/>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聚苯板生产线</w:t>
                  </w: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EPS发泡成型机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top w:val="single" w:color="auto" w:sz="4" w:space="0"/>
                    <w:bottom w:val="single" w:color="auto" w:sz="4" w:space="0"/>
                  </w:tcBorders>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线切割机</w:t>
                  </w:r>
                </w:p>
              </w:tc>
              <w:tc>
                <w:tcPr>
                  <w:tcW w:w="1448" w:type="dxa"/>
                  <w:noWrap w:val="0"/>
                  <w:vAlign w:val="center"/>
                </w:tcPr>
                <w:p>
                  <w:pPr>
                    <w:widowControl/>
                    <w:jc w:val="center"/>
                    <w:textAlignment w:val="center"/>
                    <w:rPr>
                      <w:rFonts w:hint="eastAsia" w:eastAsia="宋体"/>
                      <w:kern w:val="0"/>
                      <w:szCs w:val="21"/>
                      <w:lang w:eastAsia="zh-CN"/>
                    </w:rPr>
                  </w:pPr>
                  <w:r>
                    <w:rPr>
                      <w:rFonts w:hint="eastAsia"/>
                      <w:kern w:val="0"/>
                      <w:szCs w:val="21"/>
                      <w:lang w:val="en-US" w:eastAsia="zh-CN" w:bidi="ar"/>
                    </w:rPr>
                    <w:t>5</w:t>
                  </w:r>
                </w:p>
              </w:tc>
              <w:tc>
                <w:tcPr>
                  <w:tcW w:w="2287" w:type="dxa"/>
                  <w:tcBorders>
                    <w:right w:val="single" w:color="auto" w:sz="12" w:space="0"/>
                  </w:tcBorders>
                  <w:noWrap w:val="0"/>
                  <w:vAlign w:val="center"/>
                </w:tcPr>
                <w:p>
                  <w:pPr>
                    <w:widowControl/>
                    <w:jc w:val="center"/>
                    <w:textAlignment w:val="top"/>
                    <w:rPr>
                      <w:kern w:val="0"/>
                      <w:szCs w:val="21"/>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top w:val="single" w:color="auto" w:sz="4" w:space="0"/>
                    <w:bottom w:val="single" w:color="auto" w:sz="4" w:space="0"/>
                  </w:tcBorders>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2t/h蒸汽锅炉</w:t>
                  </w:r>
                </w:p>
              </w:tc>
              <w:tc>
                <w:tcPr>
                  <w:tcW w:w="1448" w:type="dxa"/>
                  <w:noWrap w:val="0"/>
                  <w:vAlign w:val="center"/>
                </w:tcPr>
                <w:p>
                  <w:pPr>
                    <w:widowControl/>
                    <w:jc w:val="center"/>
                    <w:textAlignment w:val="center"/>
                    <w:rPr>
                      <w:kern w:val="0"/>
                      <w:szCs w:val="21"/>
                      <w:lang w:bidi="ar"/>
                    </w:rPr>
                  </w:pPr>
                  <w:r>
                    <w:rPr>
                      <w:kern w:val="0"/>
                      <w:szCs w:val="21"/>
                      <w:lang w:bidi="ar"/>
                    </w:rPr>
                    <w:t>1</w:t>
                  </w:r>
                </w:p>
              </w:tc>
              <w:tc>
                <w:tcPr>
                  <w:tcW w:w="2287" w:type="dxa"/>
                  <w:tcBorders>
                    <w:right w:val="single" w:color="auto" w:sz="12" w:space="0"/>
                  </w:tcBorders>
                  <w:noWrap w:val="0"/>
                  <w:vAlign w:val="center"/>
                </w:tcPr>
                <w:p>
                  <w:pPr>
                    <w:widowControl/>
                    <w:jc w:val="center"/>
                    <w:textAlignment w:val="top"/>
                    <w:rPr>
                      <w:rFonts w:hint="default"/>
                      <w:kern w:val="0"/>
                      <w:szCs w:val="21"/>
                      <w:lang w:val="en-US" w:bidi="ar"/>
                    </w:rPr>
                  </w:pPr>
                  <w:r>
                    <w:rPr>
                      <w:rFonts w:hint="eastAsia"/>
                      <w:kern w:val="0"/>
                      <w:szCs w:val="21"/>
                      <w:lang w:val="en-US" w:eastAsia="zh-CN" w:bidi="ar"/>
                    </w:rPr>
                    <w:t>WDR2-1.25-D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restart"/>
                  <w:tcBorders>
                    <w:top w:val="single" w:color="auto" w:sz="4" w:space="0"/>
                  </w:tcBorders>
                  <w:noWrap w:val="0"/>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边角料回收系统</w:t>
                  </w:r>
                </w:p>
              </w:tc>
              <w:tc>
                <w:tcPr>
                  <w:tcW w:w="3025" w:type="dxa"/>
                  <w:noWrap w:val="0"/>
                  <w:vAlign w:val="center"/>
                </w:tcPr>
                <w:p>
                  <w:pPr>
                    <w:widowControl/>
                    <w:jc w:val="center"/>
                    <w:textAlignment w:val="top"/>
                    <w:rPr>
                      <w:rFonts w:hint="default" w:eastAsia="宋体"/>
                      <w:kern w:val="0"/>
                      <w:szCs w:val="21"/>
                      <w:lang w:val="en-US" w:eastAsia="zh-CN" w:bidi="ar"/>
                    </w:rPr>
                  </w:pPr>
                  <w:r>
                    <w:rPr>
                      <w:rStyle w:val="50"/>
                      <w:rFonts w:hint="eastAsia"/>
                      <w:color w:val="auto"/>
                      <w:lang w:val="en-US" w:eastAsia="zh-CN" w:bidi="ar"/>
                    </w:rPr>
                    <w:t>旋齿式破碎机</w:t>
                  </w:r>
                </w:p>
              </w:tc>
              <w:tc>
                <w:tcPr>
                  <w:tcW w:w="1448" w:type="dxa"/>
                  <w:noWrap w:val="0"/>
                  <w:vAlign w:val="center"/>
                </w:tcPr>
                <w:p>
                  <w:pPr>
                    <w:widowControl/>
                    <w:jc w:val="center"/>
                    <w:textAlignment w:val="center"/>
                    <w:rPr>
                      <w:rFonts w:hint="eastAsia" w:eastAsia="宋体"/>
                      <w:kern w:val="0"/>
                      <w:szCs w:val="21"/>
                      <w:lang w:eastAsia="zh-CN" w:bidi="ar"/>
                    </w:rPr>
                  </w:pPr>
                  <w:r>
                    <w:rPr>
                      <w:rFonts w:hint="eastAsia"/>
                      <w:kern w:val="0"/>
                      <w:szCs w:val="21"/>
                      <w:lang w:val="en-US" w:eastAsia="zh-CN" w:bidi="ar"/>
                    </w:rPr>
                    <w:t>2</w:t>
                  </w:r>
                </w:p>
              </w:tc>
              <w:tc>
                <w:tcPr>
                  <w:tcW w:w="2287" w:type="dxa"/>
                  <w:tcBorders>
                    <w:right w:val="single" w:color="auto" w:sz="12" w:space="0"/>
                  </w:tcBorders>
                  <w:noWrap w:val="0"/>
                  <w:vAlign w:val="center"/>
                </w:tcPr>
                <w:p>
                  <w:pPr>
                    <w:widowControl/>
                    <w:jc w:val="center"/>
                    <w:textAlignment w:val="top"/>
                    <w:rPr>
                      <w:kern w:val="0"/>
                      <w:szCs w:val="21"/>
                      <w:lang w:bidi="ar"/>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top w:val="single" w:color="auto" w:sz="4" w:space="0"/>
                    <w:bottom w:val="single" w:color="auto" w:sz="4" w:space="0"/>
                  </w:tcBorders>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Style w:val="51"/>
                      <w:rFonts w:hint="eastAsia" w:ascii="Times New Roman" w:hAnsi="Times New Roman" w:cs="Times New Roman"/>
                      <w:color w:val="auto"/>
                      <w:lang w:val="en-US" w:eastAsia="zh-CN" w:bidi="ar"/>
                    </w:rPr>
                    <w:t>150挤出机</w:t>
                  </w:r>
                </w:p>
              </w:tc>
              <w:tc>
                <w:tcPr>
                  <w:tcW w:w="1448" w:type="dxa"/>
                  <w:noWrap w:val="0"/>
                  <w:vAlign w:val="center"/>
                </w:tcPr>
                <w:p>
                  <w:pPr>
                    <w:widowControl/>
                    <w:jc w:val="center"/>
                    <w:textAlignment w:val="center"/>
                    <w:rPr>
                      <w:kern w:val="0"/>
                      <w:szCs w:val="21"/>
                      <w:lang w:bidi="ar"/>
                    </w:rPr>
                  </w:pPr>
                  <w:r>
                    <w:rPr>
                      <w:kern w:val="0"/>
                      <w:szCs w:val="21"/>
                      <w:lang w:bidi="ar"/>
                    </w:rPr>
                    <w:t>2</w:t>
                  </w:r>
                </w:p>
              </w:tc>
              <w:tc>
                <w:tcPr>
                  <w:tcW w:w="2287" w:type="dxa"/>
                  <w:tcBorders>
                    <w:right w:val="single" w:color="auto" w:sz="12" w:space="0"/>
                  </w:tcBorders>
                  <w:noWrap w:val="0"/>
                  <w:vAlign w:val="center"/>
                </w:tcPr>
                <w:p>
                  <w:pPr>
                    <w:widowControl/>
                    <w:jc w:val="center"/>
                    <w:textAlignment w:val="bottom"/>
                    <w:rPr>
                      <w:kern w:val="0"/>
                      <w:szCs w:val="21"/>
                      <w:lang w:bidi="ar"/>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1"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top w:val="single" w:color="auto" w:sz="4" w:space="0"/>
                    <w:bottom w:val="single" w:color="auto" w:sz="4" w:space="0"/>
                  </w:tcBorders>
                  <w:noWrap w:val="0"/>
                  <w:vAlign w:val="center"/>
                </w:tcPr>
                <w:p>
                  <w:pPr>
                    <w:widowControl/>
                    <w:jc w:val="center"/>
                    <w:textAlignment w:val="center"/>
                    <w:rPr>
                      <w:kern w:val="0"/>
                      <w:szCs w:val="21"/>
                      <w:lang w:bidi="ar"/>
                    </w:rPr>
                  </w:pPr>
                </w:p>
              </w:tc>
              <w:tc>
                <w:tcPr>
                  <w:tcW w:w="3025"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旋齿式切粒机</w:t>
                  </w:r>
                </w:p>
              </w:tc>
              <w:tc>
                <w:tcPr>
                  <w:tcW w:w="1448" w:type="dxa"/>
                  <w:noWrap w:val="0"/>
                  <w:vAlign w:val="center"/>
                </w:tcPr>
                <w:p>
                  <w:pPr>
                    <w:widowControl/>
                    <w:jc w:val="center"/>
                    <w:textAlignment w:val="center"/>
                    <w:rPr>
                      <w:rFonts w:hint="eastAsia" w:eastAsia="宋体"/>
                      <w:kern w:val="0"/>
                      <w:szCs w:val="21"/>
                      <w:lang w:eastAsia="zh-CN" w:bidi="ar"/>
                    </w:rPr>
                  </w:pPr>
                  <w:r>
                    <w:rPr>
                      <w:rFonts w:hint="eastAsia"/>
                      <w:kern w:val="0"/>
                      <w:szCs w:val="21"/>
                      <w:lang w:val="en-US" w:eastAsia="zh-CN" w:bidi="ar"/>
                    </w:rPr>
                    <w:t>2</w:t>
                  </w:r>
                </w:p>
              </w:tc>
              <w:tc>
                <w:tcPr>
                  <w:tcW w:w="2287" w:type="dxa"/>
                  <w:noWrap w:val="0"/>
                  <w:vAlign w:val="center"/>
                </w:tcPr>
                <w:p>
                  <w:pPr>
                    <w:widowControl/>
                    <w:jc w:val="center"/>
                    <w:textAlignment w:val="top"/>
                    <w:rPr>
                      <w:kern w:val="0"/>
                      <w:szCs w:val="21"/>
                      <w:lang w:bidi="ar"/>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vMerge w:val="continue"/>
                  <w:tcBorders>
                    <w:top w:val="single" w:color="auto" w:sz="4" w:space="0"/>
                    <w:bottom w:val="single" w:color="auto" w:sz="4" w:space="0"/>
                  </w:tcBorders>
                  <w:noWrap w:val="0"/>
                  <w:vAlign w:val="center"/>
                </w:tcPr>
                <w:p>
                  <w:pPr>
                    <w:widowControl/>
                    <w:jc w:val="center"/>
                    <w:textAlignment w:val="center"/>
                    <w:rPr>
                      <w:kern w:val="0"/>
                      <w:szCs w:val="21"/>
                      <w:lang w:bidi="ar"/>
                    </w:rPr>
                  </w:pPr>
                </w:p>
              </w:tc>
              <w:tc>
                <w:tcPr>
                  <w:tcW w:w="3025" w:type="dxa"/>
                  <w:tcBorders>
                    <w:bottom w:val="single" w:color="auto" w:sz="4" w:space="0"/>
                  </w:tcBorders>
                  <w:noWrap w:val="0"/>
                  <w:vAlign w:val="center"/>
                </w:tcPr>
                <w:p>
                  <w:pPr>
                    <w:widowControl/>
                    <w:jc w:val="center"/>
                    <w:textAlignment w:val="top"/>
                    <w:rPr>
                      <w:rFonts w:hint="eastAsia" w:eastAsia="宋体"/>
                      <w:kern w:val="0"/>
                      <w:szCs w:val="21"/>
                      <w:lang w:eastAsia="zh-CN" w:bidi="ar"/>
                    </w:rPr>
                  </w:pPr>
                  <w:r>
                    <w:rPr>
                      <w:rFonts w:hint="eastAsia"/>
                      <w:kern w:val="0"/>
                      <w:szCs w:val="21"/>
                      <w:lang w:val="en-US" w:eastAsia="zh-CN" w:bidi="ar"/>
                    </w:rPr>
                    <w:t>缝包机</w:t>
                  </w:r>
                </w:p>
              </w:tc>
              <w:tc>
                <w:tcPr>
                  <w:tcW w:w="1448" w:type="dxa"/>
                  <w:noWrap w:val="0"/>
                  <w:vAlign w:val="center"/>
                </w:tcPr>
                <w:p>
                  <w:pPr>
                    <w:widowControl/>
                    <w:jc w:val="center"/>
                    <w:textAlignment w:val="center"/>
                    <w:rPr>
                      <w:rFonts w:hint="eastAsia" w:eastAsia="宋体"/>
                      <w:kern w:val="0"/>
                      <w:szCs w:val="21"/>
                      <w:lang w:eastAsia="zh-CN" w:bidi="ar"/>
                    </w:rPr>
                  </w:pPr>
                  <w:r>
                    <w:rPr>
                      <w:rFonts w:hint="eastAsia"/>
                      <w:kern w:val="0"/>
                      <w:szCs w:val="21"/>
                      <w:lang w:val="en-US" w:eastAsia="zh-CN" w:bidi="ar"/>
                    </w:rPr>
                    <w:t>2</w:t>
                  </w:r>
                </w:p>
              </w:tc>
              <w:tc>
                <w:tcPr>
                  <w:tcW w:w="2287" w:type="dxa"/>
                  <w:noWrap w:val="0"/>
                  <w:vAlign w:val="center"/>
                </w:tcPr>
                <w:p>
                  <w:pPr>
                    <w:widowControl/>
                    <w:jc w:val="center"/>
                    <w:textAlignment w:val="top"/>
                    <w:rPr>
                      <w:kern w:val="0"/>
                      <w:szCs w:val="21"/>
                      <w:lang w:bidi="ar"/>
                    </w:rPr>
                  </w:pPr>
                  <w:r>
                    <w:rPr>
                      <w:rFonts w:hint="eastAsia"/>
                      <w:kern w:val="0"/>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926" w:type="dxa"/>
                  <w:noWrap w:val="0"/>
                  <w:vAlign w:val="center"/>
                </w:tcPr>
                <w:p>
                  <w:pPr>
                    <w:numPr>
                      <w:ilvl w:val="0"/>
                      <w:numId w:val="12"/>
                    </w:numPr>
                    <w:autoSpaceDE w:val="0"/>
                    <w:autoSpaceDN w:val="0"/>
                    <w:adjustRightInd w:val="0"/>
                    <w:jc w:val="center"/>
                    <w:rPr>
                      <w:kern w:val="0"/>
                      <w:szCs w:val="21"/>
                    </w:rPr>
                  </w:pPr>
                </w:p>
              </w:tc>
              <w:tc>
                <w:tcPr>
                  <w:tcW w:w="706" w:type="dxa"/>
                  <w:tcBorders>
                    <w:top w:val="single" w:color="auto" w:sz="4" w:space="0"/>
                  </w:tcBorders>
                  <w:noWrap w:val="0"/>
                  <w:vAlign w:val="center"/>
                </w:tcPr>
                <w:p>
                  <w:pPr>
                    <w:widowControl/>
                    <w:jc w:val="center"/>
                    <w:textAlignment w:val="center"/>
                    <w:rPr>
                      <w:kern w:val="0"/>
                      <w:szCs w:val="21"/>
                      <w:lang w:bidi="ar"/>
                    </w:rPr>
                  </w:pPr>
                </w:p>
              </w:tc>
              <w:tc>
                <w:tcPr>
                  <w:tcW w:w="3025" w:type="dxa"/>
                  <w:tcBorders>
                    <w:top w:val="single" w:color="auto" w:sz="4" w:space="0"/>
                  </w:tcBorders>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循环水槽（3m×0.5m×0.4m）</w:t>
                  </w:r>
                </w:p>
              </w:tc>
              <w:tc>
                <w:tcPr>
                  <w:tcW w:w="1448" w:type="dxa"/>
                  <w:noWrap w:val="0"/>
                  <w:vAlign w:val="center"/>
                </w:tcPr>
                <w:p>
                  <w:pPr>
                    <w:widowControl/>
                    <w:jc w:val="center"/>
                    <w:textAlignment w:val="center"/>
                    <w:rPr>
                      <w:kern w:val="0"/>
                      <w:szCs w:val="21"/>
                      <w:lang w:bidi="ar"/>
                    </w:rPr>
                  </w:pPr>
                  <w:r>
                    <w:rPr>
                      <w:kern w:val="0"/>
                      <w:szCs w:val="21"/>
                      <w:lang w:bidi="ar"/>
                    </w:rPr>
                    <w:t>1</w:t>
                  </w:r>
                </w:p>
              </w:tc>
              <w:tc>
                <w:tcPr>
                  <w:tcW w:w="2287" w:type="dxa"/>
                  <w:noWrap w:val="0"/>
                  <w:vAlign w:val="center"/>
                </w:tcPr>
                <w:p>
                  <w:pPr>
                    <w:widowControl/>
                    <w:jc w:val="center"/>
                    <w:textAlignment w:val="top"/>
                    <w:rPr>
                      <w:rFonts w:hint="default" w:eastAsia="宋体"/>
                      <w:kern w:val="0"/>
                      <w:szCs w:val="21"/>
                      <w:lang w:val="en-US" w:eastAsia="zh-CN" w:bidi="ar"/>
                    </w:rPr>
                  </w:pPr>
                  <w:r>
                    <w:rPr>
                      <w:rFonts w:hint="eastAsia"/>
                      <w:kern w:val="0"/>
                      <w:szCs w:val="21"/>
                      <w:lang w:val="en-US" w:eastAsia="zh-CN" w:bidi="ar"/>
                    </w:rPr>
                    <w:t>容积0.6m</w:t>
                  </w:r>
                </w:p>
              </w:tc>
            </w:tr>
          </w:tbl>
          <w:p>
            <w:pPr>
              <w:pStyle w:val="10"/>
              <w:spacing w:line="480" w:lineRule="exact"/>
              <w:ind w:firstLine="420" w:firstLineChars="200"/>
              <w:rPr>
                <w:kern w:val="0"/>
                <w:sz w:val="21"/>
                <w:szCs w:val="21"/>
              </w:rPr>
            </w:pPr>
            <w:r>
              <w:rPr>
                <w:kern w:val="0"/>
                <w:sz w:val="21"/>
                <w:szCs w:val="16"/>
              </w:rPr>
              <w:t>（</w:t>
            </w:r>
            <w:r>
              <w:rPr>
                <w:rFonts w:hint="eastAsia"/>
                <w:kern w:val="0"/>
                <w:sz w:val="21"/>
                <w:szCs w:val="16"/>
                <w:lang w:val="en-US" w:eastAsia="zh-CN"/>
              </w:rPr>
              <w:t>3</w:t>
            </w:r>
            <w:r>
              <w:rPr>
                <w:kern w:val="0"/>
                <w:sz w:val="21"/>
                <w:szCs w:val="16"/>
              </w:rPr>
              <w:t>）平面布置：厂区大门位于</w:t>
            </w:r>
            <w:r>
              <w:rPr>
                <w:rFonts w:hint="eastAsia"/>
                <w:kern w:val="0"/>
                <w:sz w:val="21"/>
                <w:szCs w:val="16"/>
                <w:lang w:val="en-US" w:eastAsia="zh-CN"/>
              </w:rPr>
              <w:t>北侧</w:t>
            </w:r>
            <w:r>
              <w:rPr>
                <w:kern w:val="0"/>
                <w:sz w:val="21"/>
                <w:szCs w:val="16"/>
              </w:rPr>
              <w:t>，设有办公及辅助用房，厂区中部</w:t>
            </w:r>
            <w:r>
              <w:rPr>
                <w:rFonts w:hint="eastAsia"/>
                <w:kern w:val="0"/>
                <w:sz w:val="21"/>
                <w:szCs w:val="16"/>
                <w:lang w:val="en-US" w:eastAsia="zh-CN"/>
              </w:rPr>
              <w:t>东侧</w:t>
            </w:r>
            <w:r>
              <w:rPr>
                <w:kern w:val="0"/>
                <w:sz w:val="21"/>
                <w:szCs w:val="16"/>
              </w:rPr>
              <w:t>为</w:t>
            </w:r>
            <w:r>
              <w:rPr>
                <w:rFonts w:hint="eastAsia"/>
                <w:kern w:val="0"/>
                <w:sz w:val="21"/>
                <w:szCs w:val="16"/>
                <w:lang w:val="en-US" w:eastAsia="zh-CN"/>
              </w:rPr>
              <w:t>XPS挤塑板生产车间</w:t>
            </w:r>
            <w:r>
              <w:rPr>
                <w:kern w:val="0"/>
                <w:sz w:val="21"/>
                <w:szCs w:val="16"/>
              </w:rPr>
              <w:t>，</w:t>
            </w:r>
            <w:r>
              <w:rPr>
                <w:rFonts w:hint="eastAsia"/>
                <w:kern w:val="0"/>
                <w:sz w:val="21"/>
                <w:szCs w:val="16"/>
                <w:lang w:val="en-US" w:eastAsia="zh-CN"/>
              </w:rPr>
              <w:t>西侧为库房、维修间。</w:t>
            </w:r>
            <w:r>
              <w:rPr>
                <w:kern w:val="0"/>
                <w:sz w:val="21"/>
                <w:szCs w:val="16"/>
              </w:rPr>
              <w:t>厂区</w:t>
            </w:r>
            <w:r>
              <w:rPr>
                <w:rFonts w:hint="eastAsia"/>
                <w:kern w:val="0"/>
                <w:sz w:val="21"/>
                <w:szCs w:val="16"/>
                <w:lang w:val="en-US" w:eastAsia="zh-CN"/>
              </w:rPr>
              <w:t>东南侧</w:t>
            </w:r>
            <w:r>
              <w:rPr>
                <w:kern w:val="0"/>
                <w:sz w:val="21"/>
                <w:szCs w:val="16"/>
              </w:rPr>
              <w:t>为</w:t>
            </w:r>
            <w:r>
              <w:rPr>
                <w:rFonts w:hint="eastAsia"/>
                <w:kern w:val="0"/>
                <w:sz w:val="21"/>
                <w:szCs w:val="16"/>
                <w:lang w:val="en-US" w:eastAsia="zh-CN"/>
              </w:rPr>
              <w:t>苯板生产车间和砂浆车间</w:t>
            </w:r>
            <w:r>
              <w:rPr>
                <w:kern w:val="0"/>
                <w:sz w:val="21"/>
                <w:szCs w:val="16"/>
              </w:rPr>
              <w:t>。</w:t>
            </w:r>
          </w:p>
          <w:p>
            <w:pPr>
              <w:spacing w:line="480" w:lineRule="exact"/>
              <w:ind w:firstLine="420" w:firstLineChars="200"/>
              <w:rPr>
                <w:kern w:val="0"/>
                <w:sz w:val="21"/>
                <w:szCs w:val="21"/>
              </w:rPr>
            </w:pPr>
            <w:r>
              <w:rPr>
                <w:kern w:val="0"/>
                <w:sz w:val="21"/>
                <w:szCs w:val="21"/>
              </w:rPr>
              <w:t>（</w:t>
            </w:r>
            <w:r>
              <w:rPr>
                <w:rFonts w:hint="eastAsia"/>
                <w:kern w:val="0"/>
                <w:sz w:val="21"/>
                <w:szCs w:val="21"/>
                <w:lang w:val="en-US" w:eastAsia="zh-CN"/>
              </w:rPr>
              <w:t>4</w:t>
            </w:r>
            <w:r>
              <w:rPr>
                <w:kern w:val="0"/>
                <w:sz w:val="21"/>
                <w:szCs w:val="21"/>
              </w:rPr>
              <w:t>）周边关系：</w:t>
            </w:r>
            <w:r>
              <w:rPr>
                <w:rFonts w:hint="eastAsia"/>
                <w:kern w:val="0"/>
                <w:sz w:val="21"/>
                <w:szCs w:val="21"/>
                <w:lang w:val="en-US" w:eastAsia="zh-CN"/>
              </w:rPr>
              <w:t>唐山市宝鼎建材有限公司</w:t>
            </w:r>
            <w:r>
              <w:rPr>
                <w:sz w:val="21"/>
                <w:szCs w:val="21"/>
              </w:rPr>
              <w:t>位于</w:t>
            </w:r>
            <w:r>
              <w:rPr>
                <w:rFonts w:hint="eastAsia"/>
                <w:kern w:val="0"/>
                <w:sz w:val="21"/>
                <w:szCs w:val="21"/>
                <w:lang w:val="en-US" w:eastAsia="zh-CN"/>
              </w:rPr>
              <w:t>唐山市高新区老庄子镇李官屯村东</w:t>
            </w:r>
            <w:r>
              <w:rPr>
                <w:sz w:val="21"/>
                <w:szCs w:val="21"/>
              </w:rPr>
              <w:t>，其</w:t>
            </w:r>
            <w:r>
              <w:rPr>
                <w:kern w:val="0"/>
                <w:sz w:val="21"/>
                <w:szCs w:val="21"/>
                <w:lang w:val="zh-CN"/>
              </w:rPr>
              <w:t>东侧</w:t>
            </w:r>
            <w:r>
              <w:rPr>
                <w:rFonts w:hint="eastAsia"/>
                <w:kern w:val="0"/>
                <w:sz w:val="21"/>
                <w:szCs w:val="21"/>
                <w:lang w:val="en-US" w:eastAsia="zh-CN"/>
              </w:rPr>
              <w:t>和南侧</w:t>
            </w:r>
            <w:r>
              <w:rPr>
                <w:kern w:val="0"/>
                <w:sz w:val="21"/>
                <w:szCs w:val="21"/>
                <w:lang w:val="zh-CN"/>
              </w:rPr>
              <w:t>为</w:t>
            </w:r>
            <w:r>
              <w:rPr>
                <w:rFonts w:hint="eastAsia"/>
                <w:kern w:val="0"/>
                <w:sz w:val="21"/>
                <w:szCs w:val="21"/>
                <w:lang w:val="en-US" w:eastAsia="zh-CN"/>
              </w:rPr>
              <w:t>盛华世家仓储购物有限公司</w:t>
            </w:r>
            <w:r>
              <w:rPr>
                <w:kern w:val="0"/>
                <w:sz w:val="21"/>
                <w:szCs w:val="21"/>
                <w:lang w:val="zh-CN"/>
              </w:rPr>
              <w:t>，</w:t>
            </w:r>
            <w:r>
              <w:rPr>
                <w:rFonts w:hint="eastAsia"/>
                <w:kern w:val="0"/>
                <w:sz w:val="21"/>
                <w:szCs w:val="21"/>
                <w:lang w:val="en-US" w:eastAsia="zh-CN"/>
              </w:rPr>
              <w:t>西侧</w:t>
            </w:r>
            <w:r>
              <w:rPr>
                <w:kern w:val="0"/>
                <w:sz w:val="21"/>
                <w:szCs w:val="21"/>
                <w:lang w:val="zh-CN"/>
              </w:rPr>
              <w:t>为</w:t>
            </w:r>
            <w:r>
              <w:rPr>
                <w:rFonts w:hint="eastAsia"/>
                <w:kern w:val="0"/>
                <w:sz w:val="21"/>
                <w:szCs w:val="21"/>
                <w:lang w:val="en-US" w:eastAsia="zh-CN"/>
              </w:rPr>
              <w:t>农田</w:t>
            </w:r>
            <w:r>
              <w:rPr>
                <w:kern w:val="0"/>
                <w:sz w:val="21"/>
                <w:szCs w:val="21"/>
                <w:lang w:val="zh-CN"/>
              </w:rPr>
              <w:t>；</w:t>
            </w:r>
            <w:r>
              <w:rPr>
                <w:rFonts w:hint="eastAsia"/>
                <w:kern w:val="0"/>
                <w:sz w:val="21"/>
                <w:szCs w:val="21"/>
                <w:lang w:val="en-US" w:eastAsia="zh-CN"/>
              </w:rPr>
              <w:t>北</w:t>
            </w:r>
            <w:r>
              <w:rPr>
                <w:kern w:val="0"/>
                <w:sz w:val="21"/>
                <w:szCs w:val="21"/>
                <w:lang w:val="zh-CN"/>
              </w:rPr>
              <w:t>侧</w:t>
            </w:r>
            <w:r>
              <w:rPr>
                <w:rFonts w:hint="eastAsia"/>
                <w:kern w:val="0"/>
                <w:sz w:val="21"/>
                <w:szCs w:val="21"/>
                <w:lang w:val="en-US" w:eastAsia="zh-CN"/>
              </w:rPr>
              <w:t>镉乡村道路</w:t>
            </w:r>
            <w:r>
              <w:rPr>
                <w:kern w:val="0"/>
                <w:sz w:val="21"/>
                <w:szCs w:val="21"/>
                <w:lang w:val="zh-CN"/>
              </w:rPr>
              <w:t>为</w:t>
            </w:r>
            <w:r>
              <w:rPr>
                <w:rFonts w:hint="eastAsia"/>
                <w:kern w:val="0"/>
                <w:sz w:val="21"/>
                <w:szCs w:val="21"/>
                <w:lang w:val="en-US" w:eastAsia="zh-CN"/>
              </w:rPr>
              <w:t>闲置厂区</w:t>
            </w:r>
            <w:r>
              <w:rPr>
                <w:kern w:val="0"/>
                <w:sz w:val="21"/>
                <w:szCs w:val="21"/>
                <w:lang w:val="zh-CN"/>
              </w:rPr>
              <w:t>。</w:t>
            </w:r>
          </w:p>
          <w:p>
            <w:pPr>
              <w:spacing w:line="500" w:lineRule="exact"/>
              <w:ind w:firstLine="420" w:firstLineChars="200"/>
              <w:rPr>
                <w:kern w:val="0"/>
                <w:sz w:val="21"/>
                <w:szCs w:val="21"/>
              </w:rPr>
            </w:pPr>
            <w:r>
              <w:rPr>
                <w:kern w:val="0"/>
                <w:sz w:val="21"/>
                <w:szCs w:val="21"/>
              </w:rPr>
              <w:t>（</w:t>
            </w:r>
            <w:r>
              <w:rPr>
                <w:rFonts w:hint="eastAsia"/>
                <w:kern w:val="0"/>
                <w:sz w:val="21"/>
                <w:szCs w:val="21"/>
                <w:lang w:val="en-US" w:eastAsia="zh-CN"/>
              </w:rPr>
              <w:t>5</w:t>
            </w:r>
            <w:r>
              <w:rPr>
                <w:kern w:val="0"/>
                <w:sz w:val="21"/>
                <w:szCs w:val="21"/>
              </w:rPr>
              <w:t>）给排水</w:t>
            </w:r>
          </w:p>
          <w:p>
            <w:pPr>
              <w:pStyle w:val="10"/>
              <w:keepNext w:val="0"/>
              <w:keepLines w:val="0"/>
              <w:pageBreakBefore w:val="0"/>
              <w:kinsoku/>
              <w:wordWrap/>
              <w:overflowPunct/>
              <w:topLinePunct w:val="0"/>
              <w:bidi w:val="0"/>
              <w:spacing w:before="0" w:after="0" w:line="480" w:lineRule="exact"/>
              <w:ind w:right="0" w:firstLine="420" w:firstLineChars="200"/>
              <w:textAlignment w:val="auto"/>
              <w:rPr>
                <w:kern w:val="0"/>
                <w:sz w:val="21"/>
                <w:szCs w:val="16"/>
                <w:lang w:val="zh-CN"/>
              </w:rPr>
            </w:pPr>
            <w:r>
              <w:rPr>
                <w:kern w:val="0"/>
                <w:sz w:val="21"/>
                <w:szCs w:val="16"/>
                <w:lang w:val="zh-CN"/>
              </w:rPr>
              <w:t>用水取自市政自来水管网</w:t>
            </w:r>
            <w:r>
              <w:rPr>
                <w:kern w:val="0"/>
                <w:sz w:val="21"/>
                <w:szCs w:val="16"/>
              </w:rPr>
              <w:t>，</w:t>
            </w:r>
            <w:r>
              <w:rPr>
                <w:kern w:val="0"/>
                <w:sz w:val="21"/>
                <w:szCs w:val="16"/>
                <w:lang w:val="zh-CN"/>
              </w:rPr>
              <w:t>可满足项目用水需求。</w:t>
            </w:r>
          </w:p>
          <w:p>
            <w:pPr>
              <w:pStyle w:val="10"/>
              <w:keepNext w:val="0"/>
              <w:keepLines w:val="0"/>
              <w:pageBreakBefore w:val="0"/>
              <w:kinsoku/>
              <w:wordWrap/>
              <w:overflowPunct/>
              <w:topLinePunct w:val="0"/>
              <w:bidi w:val="0"/>
              <w:spacing w:before="0" w:after="0" w:line="480" w:lineRule="exact"/>
              <w:ind w:right="0" w:firstLine="420" w:firstLineChars="200"/>
              <w:textAlignment w:val="auto"/>
              <w:rPr>
                <w:kern w:val="0"/>
                <w:sz w:val="21"/>
                <w:szCs w:val="16"/>
                <w:lang w:val="zh-CN"/>
              </w:rPr>
            </w:pPr>
            <w:r>
              <w:rPr>
                <w:kern w:val="0"/>
                <w:sz w:val="21"/>
                <w:szCs w:val="16"/>
                <w:lang w:val="zh-CN"/>
              </w:rPr>
              <w:t>企业生产</w:t>
            </w:r>
            <w:r>
              <w:rPr>
                <w:rFonts w:hint="eastAsia"/>
                <w:kern w:val="0"/>
                <w:sz w:val="21"/>
                <w:szCs w:val="16"/>
                <w:lang w:val="en-US" w:eastAsia="zh-CN"/>
              </w:rPr>
              <w:t>废</w:t>
            </w:r>
            <w:r>
              <w:rPr>
                <w:kern w:val="0"/>
                <w:sz w:val="21"/>
                <w:szCs w:val="16"/>
                <w:lang w:val="zh-CN"/>
              </w:rPr>
              <w:t>水主要是</w:t>
            </w:r>
            <w:r>
              <w:rPr>
                <w:rFonts w:hint="eastAsia"/>
                <w:kern w:val="0"/>
                <w:sz w:val="21"/>
                <w:szCs w:val="16"/>
                <w:lang w:val="en-US" w:eastAsia="zh-CN"/>
              </w:rPr>
              <w:t>设备冷却</w:t>
            </w:r>
            <w:r>
              <w:rPr>
                <w:kern w:val="0"/>
                <w:sz w:val="21"/>
                <w:szCs w:val="16"/>
                <w:lang w:val="zh-CN"/>
              </w:rPr>
              <w:t>，</w:t>
            </w:r>
            <w:r>
              <w:rPr>
                <w:rFonts w:hint="eastAsia"/>
                <w:kern w:val="0"/>
                <w:sz w:val="21"/>
                <w:szCs w:val="16"/>
                <w:lang w:val="en-US" w:eastAsia="zh-CN"/>
              </w:rPr>
              <w:t>循环使用不外排</w:t>
            </w:r>
            <w:r>
              <w:rPr>
                <w:kern w:val="0"/>
                <w:sz w:val="21"/>
                <w:szCs w:val="21"/>
              </w:rPr>
              <w:t>。</w:t>
            </w:r>
          </w:p>
          <w:p>
            <w:pPr>
              <w:keepNext w:val="0"/>
              <w:keepLines w:val="0"/>
              <w:pageBreakBefore w:val="0"/>
              <w:kinsoku/>
              <w:wordWrap/>
              <w:overflowPunct/>
              <w:topLinePunct w:val="0"/>
              <w:autoSpaceDE w:val="0"/>
              <w:autoSpaceDN w:val="0"/>
              <w:bidi w:val="0"/>
              <w:adjustRightInd w:val="0"/>
              <w:snapToGrid w:val="0"/>
              <w:spacing w:line="480" w:lineRule="exact"/>
              <w:ind w:right="0" w:firstLine="420" w:firstLineChars="200"/>
              <w:textAlignment w:val="auto"/>
              <w:rPr>
                <w:kern w:val="0"/>
                <w:sz w:val="21"/>
                <w:szCs w:val="21"/>
                <w:lang w:val="zh-CN"/>
              </w:rPr>
            </w:pPr>
            <w:r>
              <w:rPr>
                <w:kern w:val="0"/>
                <w:sz w:val="21"/>
                <w:szCs w:val="21"/>
              </w:rPr>
              <w:t>生活污水主要是食堂废水、盥洗废水及冲厕废水，食堂废水经隔油池处理后与其他生活污水一起排入化粪池，</w:t>
            </w:r>
            <w:r>
              <w:rPr>
                <w:rFonts w:hint="eastAsia"/>
                <w:kern w:val="0"/>
                <w:sz w:val="21"/>
                <w:szCs w:val="21"/>
                <w:lang w:val="en-US" w:eastAsia="zh-CN"/>
              </w:rPr>
              <w:t>定期清掏</w:t>
            </w:r>
            <w:r>
              <w:rPr>
                <w:bCs/>
                <w:kern w:val="0"/>
                <w:sz w:val="21"/>
                <w:szCs w:val="21"/>
              </w:rPr>
              <w:t>。</w:t>
            </w:r>
          </w:p>
          <w:p>
            <w:pPr>
              <w:keepNext w:val="0"/>
              <w:keepLines w:val="0"/>
              <w:pageBreakBefore w:val="0"/>
              <w:kinsoku/>
              <w:wordWrap/>
              <w:overflowPunct/>
              <w:topLinePunct w:val="0"/>
              <w:bidi w:val="0"/>
              <w:spacing w:line="480" w:lineRule="exact"/>
              <w:ind w:right="0" w:firstLine="420" w:firstLineChars="200"/>
              <w:textAlignment w:val="auto"/>
              <w:rPr>
                <w:kern w:val="0"/>
                <w:sz w:val="21"/>
                <w:szCs w:val="21"/>
                <w:lang w:val="zh-CN"/>
              </w:rPr>
            </w:pPr>
            <w:r>
              <w:rPr>
                <w:kern w:val="0"/>
                <w:sz w:val="21"/>
                <w:szCs w:val="21"/>
              </w:rPr>
              <w:t>（</w:t>
            </w:r>
            <w:r>
              <w:rPr>
                <w:rFonts w:hint="eastAsia"/>
                <w:kern w:val="0"/>
                <w:sz w:val="21"/>
                <w:szCs w:val="21"/>
                <w:lang w:val="en-US" w:eastAsia="zh-CN"/>
              </w:rPr>
              <w:t>6</w:t>
            </w:r>
            <w:r>
              <w:rPr>
                <w:kern w:val="0"/>
                <w:sz w:val="21"/>
                <w:szCs w:val="21"/>
              </w:rPr>
              <w:t>）供暖：</w:t>
            </w:r>
            <w:r>
              <w:rPr>
                <w:kern w:val="0"/>
                <w:sz w:val="21"/>
                <w:szCs w:val="21"/>
                <w:lang w:val="zh-CN"/>
              </w:rPr>
              <w:t>项目冬季采暖由空调直燃机提供。</w:t>
            </w:r>
          </w:p>
          <w:p>
            <w:pPr>
              <w:keepNext w:val="0"/>
              <w:keepLines w:val="0"/>
              <w:pageBreakBefore w:val="0"/>
              <w:widowControl/>
              <w:kinsoku/>
              <w:wordWrap/>
              <w:overflowPunct/>
              <w:topLinePunct w:val="0"/>
              <w:autoSpaceDE/>
              <w:autoSpaceDN/>
              <w:bidi w:val="0"/>
              <w:adjustRightInd w:val="0"/>
              <w:snapToGrid w:val="0"/>
              <w:spacing w:line="420" w:lineRule="exact"/>
              <w:ind w:firstLine="422" w:firstLineChars="200"/>
              <w:textAlignment w:val="auto"/>
              <w:outlineLvl w:val="9"/>
              <w:rPr>
                <w:rFonts w:hint="eastAsia"/>
                <w:b/>
                <w:bCs/>
                <w:color w:val="auto"/>
                <w:lang w:val="en-US" w:eastAsia="zh-CN"/>
              </w:rPr>
            </w:pPr>
            <w:r>
              <w:rPr>
                <w:rFonts w:hint="eastAsia"/>
                <w:b/>
                <w:bCs/>
                <w:color w:val="auto"/>
                <w:lang w:val="en-US" w:eastAsia="zh-CN"/>
              </w:rPr>
              <w:t>二、现有工程环保手续情况</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textAlignment w:val="auto"/>
              <w:outlineLvl w:val="9"/>
              <w:rPr>
                <w:rFonts w:hint="default"/>
                <w:color w:val="auto"/>
                <w:lang w:val="en-US" w:eastAsia="zh-CN"/>
              </w:rPr>
            </w:pPr>
            <w:r>
              <w:rPr>
                <w:rFonts w:hint="eastAsia"/>
                <w:color w:val="auto"/>
                <w:lang w:val="en-US" w:eastAsia="zh-CN"/>
              </w:rPr>
              <w:t>现有工程情况如下：</w:t>
            </w:r>
            <w:r>
              <w:rPr>
                <w:rFonts w:hint="default"/>
                <w:color w:val="auto"/>
                <w:lang w:val="en-US" w:eastAsia="zh-CN"/>
              </w:rPr>
              <w:t>于</w:t>
            </w:r>
            <w:r>
              <w:rPr>
                <w:rFonts w:hint="eastAsia"/>
                <w:color w:val="auto"/>
                <w:lang w:val="en-US" w:eastAsia="zh-CN"/>
              </w:rPr>
              <w:t>2013</w:t>
            </w:r>
            <w:r>
              <w:rPr>
                <w:rFonts w:hint="default"/>
                <w:color w:val="auto"/>
                <w:lang w:val="en-US" w:eastAsia="zh-CN"/>
              </w:rPr>
              <w:t>年</w:t>
            </w:r>
            <w:r>
              <w:rPr>
                <w:rFonts w:hint="eastAsia"/>
                <w:color w:val="auto"/>
                <w:lang w:val="en-US" w:eastAsia="zh-CN"/>
              </w:rPr>
              <w:t>3</w:t>
            </w:r>
            <w:r>
              <w:rPr>
                <w:rFonts w:hint="default"/>
                <w:color w:val="auto"/>
                <w:lang w:val="en-US" w:eastAsia="zh-CN"/>
              </w:rPr>
              <w:t>月</w:t>
            </w:r>
            <w:r>
              <w:rPr>
                <w:rFonts w:hint="eastAsia"/>
                <w:color w:val="auto"/>
                <w:lang w:val="en-US" w:eastAsia="zh-CN"/>
              </w:rPr>
              <w:t>编制了《唐山市宝鼎建材有限公司保温材料生产线技术改造环境影响报告表》</w:t>
            </w:r>
            <w:r>
              <w:rPr>
                <w:rFonts w:hint="default"/>
                <w:color w:val="auto"/>
                <w:lang w:val="en-US" w:eastAsia="zh-CN"/>
              </w:rPr>
              <w:t>，批复文号为</w:t>
            </w:r>
            <w:r>
              <w:rPr>
                <w:rFonts w:hint="eastAsia"/>
                <w:color w:val="auto"/>
                <w:lang w:val="en-US" w:eastAsia="zh-CN"/>
              </w:rPr>
              <w:t>丰环审(2013)014号，并2013年8月14日经唐山市环境保护局丰润分局验收，验收文号丰环验（2013）079</w:t>
            </w:r>
            <w:r>
              <w:rPr>
                <w:rFonts w:hint="default"/>
                <w:color w:val="auto"/>
                <w:lang w:eastAsia="zh-CN"/>
              </w:rPr>
              <w:t>；</w:t>
            </w:r>
            <w:r>
              <w:rPr>
                <w:rFonts w:hint="eastAsia"/>
                <w:color w:val="auto"/>
                <w:lang w:val="en-US" w:eastAsia="zh-CN"/>
              </w:rPr>
              <w:t>2019年1月编制了《唐山市宝鼎建材有限公司技改项目环境影响报告表》，</w:t>
            </w:r>
            <w:r>
              <w:rPr>
                <w:rFonts w:hint="default"/>
                <w:color w:val="auto"/>
                <w:lang w:val="en-US" w:eastAsia="zh-CN"/>
              </w:rPr>
              <w:t>批复文号为</w:t>
            </w:r>
            <w:r>
              <w:rPr>
                <w:rFonts w:hint="eastAsia"/>
                <w:color w:val="auto"/>
                <w:lang w:val="en-US" w:eastAsia="zh-CN"/>
              </w:rPr>
              <w:t>唐高环评表(2019)40号，并2019年11月17日进行了自主验收</w:t>
            </w:r>
            <w:r>
              <w:rPr>
                <w:rFonts w:hint="default"/>
                <w:color w:val="auto"/>
                <w:lang w:eastAsia="zh-CN"/>
              </w:rPr>
              <w:t>；</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textAlignment w:val="auto"/>
              <w:outlineLvl w:val="9"/>
              <w:rPr>
                <w:rFonts w:hint="eastAsia" w:ascii="Times New Roman" w:hAnsi="Times New Roman" w:cs="Times New Roman"/>
                <w:color w:val="auto"/>
                <w:kern w:val="24"/>
                <w:sz w:val="21"/>
                <w:szCs w:val="21"/>
                <w:highlight w:val="none"/>
                <w:lang w:val="en-US" w:eastAsia="zh-CN"/>
              </w:rPr>
            </w:pPr>
            <w:r>
              <w:rPr>
                <w:rFonts w:hint="eastAsia" w:ascii="Times New Roman" w:hAnsi="Times New Roman" w:cs="Times New Roman"/>
                <w:color w:val="auto"/>
                <w:lang w:val="en-US" w:eastAsia="zh-CN"/>
              </w:rPr>
              <w:t>2020年5</w:t>
            </w:r>
            <w:r>
              <w:rPr>
                <w:rFonts w:hint="default" w:ascii="Times New Roman" w:hAnsi="Times New Roman" w:cs="Times New Roman"/>
                <w:color w:val="auto"/>
                <w:lang w:val="en-US" w:eastAsia="zh-CN"/>
              </w:rPr>
              <w:t>月</w:t>
            </w:r>
            <w:r>
              <w:rPr>
                <w:rFonts w:hint="eastAsia" w:ascii="Times New Roman" w:hAnsi="Times New Roman" w:cs="Times New Roman"/>
                <w:color w:val="auto"/>
                <w:lang w:val="en-US" w:eastAsia="zh-CN"/>
              </w:rPr>
              <w:t>31</w:t>
            </w:r>
            <w:r>
              <w:rPr>
                <w:rFonts w:hint="default" w:ascii="Times New Roman" w:hAnsi="Times New Roman" w:cs="Times New Roman"/>
                <w:color w:val="auto"/>
                <w:lang w:val="en-US" w:eastAsia="zh-CN"/>
              </w:rPr>
              <w:t>日，</w:t>
            </w:r>
            <w:r>
              <w:rPr>
                <w:rFonts w:hint="eastAsia" w:ascii="Times New Roman" w:hAnsi="Times New Roman" w:cs="Times New Roman"/>
                <w:color w:val="auto"/>
                <w:lang w:val="en-US" w:eastAsia="zh-CN"/>
              </w:rPr>
              <w:t>唐山市宝鼎建材有限公司进行了排污许可登记，登记编号：91130293677356877R001U</w:t>
            </w:r>
            <w:r>
              <w:rPr>
                <w:rFonts w:hint="eastAsia" w:ascii="Times New Roman" w:hAnsi="Times New Roman" w:cs="Times New Roman"/>
                <w:color w:val="auto"/>
                <w:kern w:val="24"/>
                <w:sz w:val="21"/>
                <w:szCs w:val="21"/>
                <w:highlight w:val="none"/>
                <w:lang w:eastAsia="zh-CN"/>
              </w:rPr>
              <w:t>，有效期</w:t>
            </w:r>
            <w:r>
              <w:rPr>
                <w:rFonts w:hint="eastAsia" w:ascii="Times New Roman" w:hAnsi="Times New Roman" w:cs="Times New Roman"/>
                <w:color w:val="auto"/>
                <w:kern w:val="24"/>
                <w:sz w:val="21"/>
                <w:szCs w:val="21"/>
                <w:highlight w:val="none"/>
                <w:lang w:val="en-US" w:eastAsia="zh-CN"/>
              </w:rPr>
              <w:t>20</w:t>
            </w:r>
            <w:r>
              <w:rPr>
                <w:rFonts w:hint="eastAsia" w:cs="Times New Roman"/>
                <w:color w:val="auto"/>
                <w:kern w:val="24"/>
                <w:sz w:val="21"/>
                <w:szCs w:val="21"/>
                <w:highlight w:val="none"/>
                <w:lang w:val="en-US" w:eastAsia="zh-CN"/>
              </w:rPr>
              <w:t>20</w:t>
            </w:r>
            <w:r>
              <w:rPr>
                <w:rFonts w:hint="eastAsia" w:ascii="Times New Roman" w:hAnsi="Times New Roman" w:cs="Times New Roman"/>
                <w:color w:val="auto"/>
                <w:kern w:val="24"/>
                <w:sz w:val="21"/>
                <w:szCs w:val="21"/>
                <w:highlight w:val="none"/>
                <w:lang w:val="en-US" w:eastAsia="zh-CN"/>
              </w:rPr>
              <w:t>年</w:t>
            </w:r>
            <w:r>
              <w:rPr>
                <w:rFonts w:hint="eastAsia" w:cs="Times New Roman"/>
                <w:color w:val="auto"/>
                <w:kern w:val="24"/>
                <w:sz w:val="21"/>
                <w:szCs w:val="21"/>
                <w:highlight w:val="none"/>
                <w:lang w:val="en-US" w:eastAsia="zh-CN"/>
              </w:rPr>
              <w:t>5</w:t>
            </w:r>
            <w:r>
              <w:rPr>
                <w:rFonts w:hint="eastAsia" w:ascii="Times New Roman" w:hAnsi="Times New Roman" w:cs="Times New Roman"/>
                <w:color w:val="auto"/>
                <w:kern w:val="24"/>
                <w:sz w:val="21"/>
                <w:szCs w:val="21"/>
                <w:highlight w:val="none"/>
                <w:lang w:val="en-US" w:eastAsia="zh-CN"/>
              </w:rPr>
              <w:t>月</w:t>
            </w:r>
            <w:r>
              <w:rPr>
                <w:rFonts w:hint="eastAsia" w:cs="Times New Roman"/>
                <w:color w:val="auto"/>
                <w:kern w:val="24"/>
                <w:sz w:val="21"/>
                <w:szCs w:val="21"/>
                <w:highlight w:val="none"/>
                <w:lang w:val="en-US" w:eastAsia="zh-CN"/>
              </w:rPr>
              <w:t>31</w:t>
            </w:r>
            <w:r>
              <w:rPr>
                <w:rFonts w:hint="eastAsia" w:ascii="Times New Roman" w:hAnsi="Times New Roman" w:cs="Times New Roman"/>
                <w:color w:val="auto"/>
                <w:kern w:val="24"/>
                <w:sz w:val="21"/>
                <w:szCs w:val="21"/>
                <w:highlight w:val="none"/>
                <w:lang w:val="en-US" w:eastAsia="zh-CN"/>
              </w:rPr>
              <w:t>日至202</w:t>
            </w:r>
            <w:r>
              <w:rPr>
                <w:rFonts w:hint="eastAsia" w:cs="Times New Roman"/>
                <w:color w:val="auto"/>
                <w:kern w:val="24"/>
                <w:sz w:val="21"/>
                <w:szCs w:val="21"/>
                <w:highlight w:val="none"/>
                <w:lang w:val="en-US" w:eastAsia="zh-CN"/>
              </w:rPr>
              <w:t>5</w:t>
            </w:r>
            <w:r>
              <w:rPr>
                <w:rFonts w:hint="eastAsia" w:ascii="Times New Roman" w:hAnsi="Times New Roman" w:cs="Times New Roman"/>
                <w:color w:val="auto"/>
                <w:kern w:val="24"/>
                <w:sz w:val="21"/>
                <w:szCs w:val="21"/>
                <w:highlight w:val="none"/>
                <w:lang w:val="en-US" w:eastAsia="zh-CN"/>
              </w:rPr>
              <w:t>年</w:t>
            </w:r>
            <w:r>
              <w:rPr>
                <w:rFonts w:hint="eastAsia" w:cs="Times New Roman"/>
                <w:color w:val="auto"/>
                <w:kern w:val="24"/>
                <w:sz w:val="21"/>
                <w:szCs w:val="21"/>
                <w:highlight w:val="none"/>
                <w:lang w:val="en-US" w:eastAsia="zh-CN"/>
              </w:rPr>
              <w:t>5</w:t>
            </w:r>
            <w:r>
              <w:rPr>
                <w:rFonts w:hint="eastAsia" w:ascii="Times New Roman" w:hAnsi="Times New Roman" w:cs="Times New Roman"/>
                <w:color w:val="auto"/>
                <w:kern w:val="24"/>
                <w:sz w:val="21"/>
                <w:szCs w:val="21"/>
                <w:highlight w:val="none"/>
                <w:lang w:val="en-US" w:eastAsia="zh-CN"/>
              </w:rPr>
              <w:t>月</w:t>
            </w:r>
            <w:r>
              <w:rPr>
                <w:rFonts w:hint="eastAsia" w:cs="Times New Roman"/>
                <w:color w:val="auto"/>
                <w:kern w:val="24"/>
                <w:sz w:val="21"/>
                <w:szCs w:val="21"/>
                <w:highlight w:val="none"/>
                <w:lang w:val="en-US" w:eastAsia="zh-CN"/>
              </w:rPr>
              <w:t>30</w:t>
            </w:r>
            <w:r>
              <w:rPr>
                <w:rFonts w:hint="eastAsia" w:ascii="Times New Roman" w:hAnsi="Times New Roman" w:cs="Times New Roman"/>
                <w:color w:val="auto"/>
                <w:kern w:val="24"/>
                <w:sz w:val="21"/>
                <w:szCs w:val="21"/>
                <w:highlight w:val="none"/>
                <w:lang w:val="en-US" w:eastAsia="zh-CN"/>
              </w:rPr>
              <w:t>日。</w:t>
            </w:r>
          </w:p>
          <w:p>
            <w:pPr>
              <w:pStyle w:val="2"/>
              <w:keepNext w:val="0"/>
              <w:keepLines w:val="0"/>
              <w:pageBreakBefore w:val="0"/>
              <w:kinsoku/>
              <w:wordWrap/>
              <w:overflowPunct/>
              <w:topLinePunct w:val="0"/>
              <w:autoSpaceDE/>
              <w:autoSpaceDN/>
              <w:bidi w:val="0"/>
              <w:spacing w:line="480" w:lineRule="exact"/>
              <w:ind w:firstLine="420" w:firstLineChars="200"/>
              <w:textAlignment w:val="auto"/>
              <w:rPr>
                <w:rFonts w:hint="default"/>
                <w:color w:val="auto"/>
                <w:lang w:val="en-US" w:eastAsia="zh-CN"/>
              </w:rPr>
            </w:pPr>
            <w:r>
              <w:rPr>
                <w:rFonts w:hint="eastAsia"/>
                <w:color w:val="auto"/>
                <w:lang w:val="en-US" w:eastAsia="zh-CN"/>
              </w:rPr>
              <w:t>2019年7月进行应急预案的编制工作，并于2019年7月24日通过了唐山市生态环境局高新技术产业开发区分局审批备案，备案编号130262-2019-063-2。</w:t>
            </w:r>
          </w:p>
          <w:p>
            <w:pPr>
              <w:pStyle w:val="2"/>
              <w:keepNext w:val="0"/>
              <w:keepLines w:val="0"/>
              <w:pageBreakBefore w:val="0"/>
              <w:widowControl w:val="0"/>
              <w:kinsoku/>
              <w:wordWrap/>
              <w:overflowPunct/>
              <w:topLinePunct w:val="0"/>
              <w:bidi w:val="0"/>
              <w:snapToGrid/>
              <w:spacing w:line="480" w:lineRule="exact"/>
              <w:textAlignment w:val="auto"/>
              <w:rPr>
                <w:rFonts w:hint="eastAsia"/>
                <w:color w:val="auto"/>
                <w:lang w:val="en-US" w:eastAsia="zh-CN"/>
              </w:rPr>
            </w:pPr>
            <w:r>
              <w:rPr>
                <w:rFonts w:hint="eastAsia"/>
                <w:color w:val="auto"/>
                <w:lang w:eastAsia="zh-CN"/>
              </w:rPr>
              <w:t>企业各环评及验收手续见表</w:t>
            </w:r>
            <w:r>
              <w:rPr>
                <w:rFonts w:hint="eastAsia"/>
                <w:color w:val="auto"/>
                <w:lang w:val="en-US" w:eastAsia="zh-CN"/>
              </w:rPr>
              <w:t>2-12。</w:t>
            </w:r>
          </w:p>
          <w:p>
            <w:pPr>
              <w:pStyle w:val="2"/>
              <w:keepNext w:val="0"/>
              <w:keepLines w:val="0"/>
              <w:pageBreakBefore w:val="0"/>
              <w:widowControl w:val="0"/>
              <w:kinsoku/>
              <w:wordWrap/>
              <w:overflowPunct/>
              <w:topLinePunct w:val="0"/>
              <w:bidi w:val="0"/>
              <w:snapToGrid/>
              <w:spacing w:line="480" w:lineRule="exact"/>
              <w:jc w:val="center"/>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表2-</w:t>
            </w:r>
            <w:r>
              <w:rPr>
                <w:rFonts w:hint="eastAsia" w:ascii="宋体" w:hAnsi="宋体" w:cs="宋体"/>
                <w:b/>
                <w:bCs/>
                <w:color w:val="auto"/>
                <w:lang w:val="en-US" w:eastAsia="zh-CN"/>
              </w:rPr>
              <w:t>12</w:t>
            </w:r>
            <w:r>
              <w:rPr>
                <w:rFonts w:hint="eastAsia" w:ascii="宋体" w:hAnsi="宋体" w:eastAsia="宋体" w:cs="宋体"/>
                <w:b/>
                <w:bCs/>
                <w:color w:val="auto"/>
                <w:lang w:val="en-US" w:eastAsia="zh-CN"/>
              </w:rPr>
              <w:t xml:space="preserve"> 企业环保手续一览表</w:t>
            </w:r>
          </w:p>
          <w:tbl>
            <w:tblPr>
              <w:tblStyle w:val="30"/>
              <w:tblW w:w="4962" w:type="pct"/>
              <w:tblInd w:w="0" w:type="dxa"/>
              <w:tblLayout w:type="autofit"/>
              <w:tblCellMar>
                <w:top w:w="0" w:type="dxa"/>
                <w:left w:w="0" w:type="dxa"/>
                <w:bottom w:w="0" w:type="dxa"/>
                <w:right w:w="0" w:type="dxa"/>
              </w:tblCellMar>
            </w:tblPr>
            <w:tblGrid>
              <w:gridCol w:w="329"/>
              <w:gridCol w:w="1970"/>
              <w:gridCol w:w="935"/>
              <w:gridCol w:w="927"/>
              <w:gridCol w:w="924"/>
              <w:gridCol w:w="1034"/>
              <w:gridCol w:w="1009"/>
              <w:gridCol w:w="1230"/>
            </w:tblGrid>
            <w:tr>
              <w:tblPrEx>
                <w:tblCellMar>
                  <w:top w:w="0" w:type="dxa"/>
                  <w:left w:w="0" w:type="dxa"/>
                  <w:bottom w:w="0" w:type="dxa"/>
                  <w:right w:w="0" w:type="dxa"/>
                </w:tblCellMar>
              </w:tblPrEx>
              <w:trPr>
                <w:trHeight w:val="300" w:hRule="atLeast"/>
              </w:trPr>
              <w:tc>
                <w:tcPr>
                  <w:tcW w:w="22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序号</w:t>
                  </w:r>
                </w:p>
              </w:tc>
              <w:tc>
                <w:tcPr>
                  <w:tcW w:w="12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建设项目名称</w:t>
                  </w:r>
                </w:p>
              </w:tc>
              <w:tc>
                <w:tcPr>
                  <w:tcW w:w="175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环评文件</w:t>
                  </w:r>
                </w:p>
              </w:tc>
              <w:tc>
                <w:tcPr>
                  <w:tcW w:w="1803"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验收文件</w:t>
                  </w:r>
                </w:p>
              </w:tc>
            </w:tr>
            <w:tr>
              <w:tblPrEx>
                <w:tblCellMar>
                  <w:top w:w="0" w:type="dxa"/>
                  <w:left w:w="0" w:type="dxa"/>
                  <w:bottom w:w="0" w:type="dxa"/>
                  <w:right w:w="0" w:type="dxa"/>
                </w:tblCellMar>
              </w:tblPrEx>
              <w:trPr>
                <w:trHeight w:val="270" w:hRule="atLeast"/>
              </w:trPr>
              <w:tc>
                <w:tcPr>
                  <w:tcW w:w="22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12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审批单位</w:t>
                  </w:r>
                </w:p>
              </w:tc>
              <w:tc>
                <w:tcPr>
                  <w:tcW w:w="5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批准文号</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批准时间</w:t>
                  </w:r>
                </w:p>
              </w:tc>
              <w:tc>
                <w:tcPr>
                  <w:tcW w:w="6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验收单位</w:t>
                  </w:r>
                </w:p>
              </w:tc>
              <w:tc>
                <w:tcPr>
                  <w:tcW w:w="6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default"/>
                      <w:color w:val="auto"/>
                    </w:rPr>
                    <w:t>验收文号</w:t>
                  </w:r>
                </w:p>
              </w:tc>
              <w:tc>
                <w:tcPr>
                  <w:tcW w:w="5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color w:val="auto"/>
                    </w:rPr>
                  </w:pPr>
                  <w:r>
                    <w:rPr>
                      <w:rFonts w:hint="default"/>
                      <w:color w:val="auto"/>
                    </w:rPr>
                    <w:t>验收时间</w:t>
                  </w:r>
                </w:p>
              </w:tc>
            </w:tr>
            <w:tr>
              <w:tblPrEx>
                <w:tblCellMar>
                  <w:top w:w="0" w:type="dxa"/>
                  <w:left w:w="0" w:type="dxa"/>
                  <w:bottom w:w="0" w:type="dxa"/>
                  <w:right w:w="0" w:type="dxa"/>
                </w:tblCellMar>
              </w:tblPrEx>
              <w:trPr>
                <w:trHeight w:val="540" w:hRule="atLeast"/>
              </w:trPr>
              <w:tc>
                <w:tcPr>
                  <w:tcW w:w="22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color w:val="auto"/>
                    </w:rPr>
                    <w:t>1</w:t>
                  </w:r>
                </w:p>
              </w:tc>
              <w:tc>
                <w:tcPr>
                  <w:tcW w:w="120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eastAsia"/>
                      <w:color w:val="auto"/>
                      <w:lang w:val="en-US" w:eastAsia="zh-CN"/>
                    </w:rPr>
                    <w:t>唐山市宝鼎建材有限公司保温材料生产线技术改造环境影响报告表</w:t>
                  </w:r>
                  <w:r>
                    <w:rPr>
                      <w:rFonts w:hint="eastAsia"/>
                      <w:color w:val="auto"/>
                    </w:rPr>
                    <w:t>环境影响报告</w:t>
                  </w:r>
                  <w:r>
                    <w:rPr>
                      <w:rFonts w:hint="eastAsia"/>
                      <w:color w:val="auto"/>
                      <w:lang w:val="en-US" w:eastAsia="zh-CN"/>
                    </w:rPr>
                    <w:t>表</w:t>
                  </w:r>
                </w:p>
              </w:tc>
              <w:tc>
                <w:tcPr>
                  <w:tcW w:w="59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color w:val="auto"/>
                      <w:lang w:val="en-US" w:eastAsia="zh-CN"/>
                    </w:rPr>
                  </w:pPr>
                  <w:r>
                    <w:rPr>
                      <w:rFonts w:hint="eastAsia"/>
                      <w:color w:val="auto"/>
                      <w:lang w:val="en-US" w:eastAsia="zh-CN"/>
                    </w:rPr>
                    <w:t>唐山市环境环保局丰润分局</w:t>
                  </w:r>
                </w:p>
              </w:tc>
              <w:tc>
                <w:tcPr>
                  <w:tcW w:w="58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auto"/>
                    </w:rPr>
                  </w:pPr>
                  <w:r>
                    <w:rPr>
                      <w:rFonts w:hint="eastAsia"/>
                      <w:color w:val="auto"/>
                      <w:lang w:val="en-US" w:eastAsia="zh-CN"/>
                    </w:rPr>
                    <w:t>丰环审(2013)014号</w:t>
                  </w:r>
                </w:p>
              </w:tc>
              <w:tc>
                <w:tcPr>
                  <w:tcW w:w="58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eastAsia="宋体"/>
                      <w:color w:val="auto"/>
                      <w:lang w:val="en-US" w:eastAsia="zh-CN"/>
                    </w:rPr>
                  </w:pPr>
                  <w:r>
                    <w:rPr>
                      <w:rFonts w:hint="eastAsia"/>
                      <w:color w:val="auto"/>
                      <w:lang w:val="en-US" w:eastAsia="zh-CN"/>
                    </w:rPr>
                    <w:t>2013年2月</w:t>
                  </w:r>
                </w:p>
              </w:tc>
              <w:tc>
                <w:tcPr>
                  <w:tcW w:w="64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color w:val="auto"/>
                      <w:lang w:val="en-US" w:eastAsia="zh-CN"/>
                    </w:rPr>
                  </w:pPr>
                  <w:r>
                    <w:rPr>
                      <w:rFonts w:hint="eastAsia"/>
                      <w:color w:val="auto"/>
                      <w:lang w:val="en-US" w:eastAsia="zh-CN"/>
                    </w:rPr>
                    <w:t>唐山市环境保护局丰润区分局</w:t>
                  </w:r>
                </w:p>
              </w:tc>
              <w:tc>
                <w:tcPr>
                  <w:tcW w:w="63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color w:val="auto"/>
                      <w:lang w:val="en-US"/>
                    </w:rPr>
                  </w:pPr>
                  <w:r>
                    <w:rPr>
                      <w:rFonts w:hint="eastAsia"/>
                      <w:color w:val="auto"/>
                      <w:lang w:val="en-US" w:eastAsia="zh-CN"/>
                    </w:rPr>
                    <w:t>丰环验（2013）078、丰环验（2013）079</w:t>
                  </w:r>
                </w:p>
              </w:tc>
              <w:tc>
                <w:tcPr>
                  <w:tcW w:w="520"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eastAsia="宋体"/>
                      <w:color w:val="auto"/>
                      <w:lang w:val="en-US" w:eastAsia="zh-CN"/>
                    </w:rPr>
                  </w:pPr>
                  <w:r>
                    <w:rPr>
                      <w:rFonts w:hint="eastAsia"/>
                      <w:color w:val="auto"/>
                      <w:lang w:val="en-US" w:eastAsia="zh-CN"/>
                    </w:rPr>
                    <w:t>2013年8月</w:t>
                  </w:r>
                </w:p>
              </w:tc>
            </w:tr>
            <w:tr>
              <w:tblPrEx>
                <w:tblCellMar>
                  <w:top w:w="0" w:type="dxa"/>
                  <w:left w:w="0" w:type="dxa"/>
                  <w:bottom w:w="0" w:type="dxa"/>
                  <w:right w:w="0" w:type="dxa"/>
                </w:tblCellMar>
              </w:tblPrEx>
              <w:trPr>
                <w:trHeight w:val="314" w:hRule="atLeast"/>
              </w:trPr>
              <w:tc>
                <w:tcPr>
                  <w:tcW w:w="22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120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58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64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6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p>
              </w:tc>
              <w:tc>
                <w:tcPr>
                  <w:tcW w:w="520"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auto"/>
                    </w:rPr>
                  </w:pPr>
                </w:p>
              </w:tc>
            </w:tr>
            <w:tr>
              <w:tblPrEx>
                <w:tblCellMar>
                  <w:top w:w="0" w:type="dxa"/>
                  <w:left w:w="0" w:type="dxa"/>
                  <w:bottom w:w="0" w:type="dxa"/>
                  <w:right w:w="0" w:type="dxa"/>
                </w:tblCellMar>
              </w:tblPrEx>
              <w:trPr>
                <w:trHeight w:val="314" w:hRule="atLeast"/>
              </w:trPr>
              <w:tc>
                <w:tcPr>
                  <w:tcW w:w="2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eastAsia="宋体"/>
                      <w:color w:val="auto"/>
                      <w:lang w:val="en-US" w:eastAsia="zh-CN"/>
                    </w:rPr>
                  </w:pPr>
                  <w:r>
                    <w:rPr>
                      <w:rFonts w:hint="eastAsia"/>
                      <w:color w:val="auto"/>
                      <w:lang w:val="en-US" w:eastAsia="zh-CN"/>
                    </w:rPr>
                    <w:t>2</w:t>
                  </w:r>
                </w:p>
              </w:tc>
              <w:tc>
                <w:tcPr>
                  <w:tcW w:w="12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r>
                    <w:rPr>
                      <w:rFonts w:hint="eastAsia"/>
                      <w:color w:val="auto"/>
                      <w:lang w:val="en-US" w:eastAsia="zh-CN"/>
                    </w:rPr>
                    <w:t>唐山市宝鼎建材有限公司技改项目环境影响报告表</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r>
                    <w:rPr>
                      <w:rFonts w:hint="eastAsia"/>
                      <w:color w:val="auto"/>
                      <w:lang w:val="en-US" w:eastAsia="zh-CN"/>
                    </w:rPr>
                    <w:t>唐山市环境环保局高新技术产业开发区分局</w:t>
                  </w:r>
                </w:p>
              </w:tc>
              <w:tc>
                <w:tcPr>
                  <w:tcW w:w="5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auto"/>
                    </w:rPr>
                  </w:pPr>
                  <w:r>
                    <w:rPr>
                      <w:rFonts w:hint="eastAsia"/>
                      <w:color w:val="auto"/>
                      <w:lang w:val="en-US" w:eastAsia="zh-CN"/>
                    </w:rPr>
                    <w:t>唐高环评表(2019)40号</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eastAsia="宋体"/>
                      <w:color w:val="auto"/>
                      <w:lang w:val="en-US" w:eastAsia="zh-CN"/>
                    </w:rPr>
                  </w:pPr>
                  <w:r>
                    <w:rPr>
                      <w:rFonts w:hint="eastAsia"/>
                      <w:color w:val="auto"/>
                      <w:lang w:val="en-US" w:eastAsia="zh-CN"/>
                    </w:rPr>
                    <w:t>2019年6月</w:t>
                  </w:r>
                </w:p>
              </w:tc>
              <w:tc>
                <w:tcPr>
                  <w:tcW w:w="6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eastAsia="宋体"/>
                      <w:color w:val="auto"/>
                      <w:lang w:val="en-US" w:eastAsia="zh-CN"/>
                    </w:rPr>
                  </w:pPr>
                  <w:r>
                    <w:rPr>
                      <w:rFonts w:hint="eastAsia"/>
                      <w:color w:val="auto"/>
                      <w:lang w:val="en-US" w:eastAsia="zh-CN"/>
                    </w:rPr>
                    <w:t>唐山市宝鼎建材有限公司</w:t>
                  </w:r>
                </w:p>
              </w:tc>
              <w:tc>
                <w:tcPr>
                  <w:tcW w:w="6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eastAsia="宋体"/>
                      <w:color w:val="auto"/>
                      <w:lang w:val="en-US" w:eastAsia="zh-CN"/>
                    </w:rPr>
                  </w:pPr>
                  <w:r>
                    <w:rPr>
                      <w:rFonts w:hint="eastAsia"/>
                      <w:color w:val="auto"/>
                      <w:lang w:val="en-US" w:eastAsia="zh-CN"/>
                    </w:rPr>
                    <w:t>自主验收</w:t>
                  </w:r>
                </w:p>
              </w:tc>
              <w:tc>
                <w:tcPr>
                  <w:tcW w:w="5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eastAsia="宋体"/>
                      <w:color w:val="auto"/>
                      <w:lang w:val="en-US" w:eastAsia="zh-CN"/>
                    </w:rPr>
                  </w:pPr>
                  <w:r>
                    <w:rPr>
                      <w:rFonts w:hint="eastAsia"/>
                      <w:color w:val="auto"/>
                      <w:lang w:val="en-US" w:eastAsia="zh-CN"/>
                    </w:rPr>
                    <w:t>2019年11月</w:t>
                  </w:r>
                </w:p>
              </w:tc>
            </w:tr>
          </w:tbl>
          <w:p>
            <w:pPr>
              <w:keepNext w:val="0"/>
              <w:keepLines w:val="0"/>
              <w:pageBreakBefore w:val="0"/>
              <w:widowControl w:val="0"/>
              <w:numPr>
                <w:ilvl w:val="0"/>
                <w:numId w:val="0"/>
              </w:numPr>
              <w:kinsoku/>
              <w:wordWrap/>
              <w:overflowPunct/>
              <w:topLinePunct w:val="0"/>
              <w:autoSpaceDE/>
              <w:autoSpaceDN/>
              <w:bidi w:val="0"/>
              <w:spacing w:line="420" w:lineRule="exact"/>
              <w:ind w:leftChars="200" w:right="0" w:rightChars="0"/>
              <w:jc w:val="both"/>
              <w:textAlignment w:val="auto"/>
              <w:rPr>
                <w:rFonts w:hint="eastAsia"/>
                <w:b/>
                <w:bCs/>
                <w:color w:val="auto"/>
                <w:lang w:eastAsia="zh-CN"/>
              </w:rPr>
            </w:pPr>
            <w:r>
              <w:rPr>
                <w:rFonts w:hint="eastAsia"/>
                <w:b/>
                <w:bCs/>
                <w:color w:val="auto"/>
                <w:lang w:val="en-US" w:eastAsia="zh-CN"/>
              </w:rPr>
              <w:t>三</w:t>
            </w:r>
            <w:r>
              <w:rPr>
                <w:rFonts w:hint="eastAsia"/>
                <w:b/>
                <w:bCs/>
                <w:color w:val="auto"/>
                <w:lang w:eastAsia="zh-CN"/>
              </w:rPr>
              <w:t>、现有工程实际排放总量</w:t>
            </w:r>
          </w:p>
          <w:p>
            <w:pPr>
              <w:pStyle w:val="16"/>
              <w:keepNext w:val="0"/>
              <w:keepLines w:val="0"/>
              <w:pageBreakBefore w:val="0"/>
              <w:widowControl w:val="0"/>
              <w:numPr>
                <w:ilvl w:val="0"/>
                <w:numId w:val="0"/>
              </w:numPr>
              <w:kinsoku/>
              <w:wordWrap/>
              <w:overflowPunct/>
              <w:topLinePunct w:val="0"/>
              <w:autoSpaceDE/>
              <w:autoSpaceDN/>
              <w:bidi w:val="0"/>
              <w:spacing w:line="420" w:lineRule="exact"/>
              <w:ind w:left="0" w:right="0" w:rightChars="0"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现有工程污染物排放主要为废气排放，本项目现有</w:t>
            </w:r>
            <w:r>
              <w:rPr>
                <w:rFonts w:hint="eastAsia" w:ascii="宋体" w:hAnsi="宋体" w:cs="宋体"/>
                <w:color w:val="auto"/>
                <w:sz w:val="21"/>
                <w:szCs w:val="21"/>
                <w:lang w:val="en-US" w:eastAsia="zh-CN"/>
              </w:rPr>
              <w:t>挤塑板、聚苯板、造粒机生产工序催化燃烧有机废气处理设施废气排放口（P1），锅炉废气排放口（P2）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干粉保温砂浆工序布袋除尘器排放口（P3）</w:t>
            </w:r>
            <w:r>
              <w:rPr>
                <w:rFonts w:hint="eastAsia" w:ascii="宋体" w:hAnsi="宋体" w:eastAsia="宋体" w:cs="宋体"/>
                <w:color w:val="auto"/>
                <w:sz w:val="21"/>
                <w:szCs w:val="21"/>
                <w:lang w:val="en-US" w:eastAsia="zh-CN"/>
              </w:rPr>
              <w:t>，共计</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个排气筒。</w:t>
            </w:r>
            <w:r>
              <w:rPr>
                <w:rFonts w:hint="eastAsia" w:ascii="宋体" w:hAnsi="宋体" w:cs="宋体"/>
                <w:color w:val="auto"/>
                <w:sz w:val="21"/>
                <w:szCs w:val="21"/>
                <w:lang w:val="en-US" w:eastAsia="zh-CN"/>
              </w:rPr>
              <w:t>本项目挤塑板、聚苯板车间年工作时间为4320h/a，锅炉为辅助生产设备年工作时间为1600h/a，干粉保温砂浆为2080h/a。</w:t>
            </w:r>
          </w:p>
          <w:p>
            <w:pPr>
              <w:adjustRightInd w:val="0"/>
              <w:snapToGrid w:val="0"/>
              <w:spacing w:line="480" w:lineRule="exact"/>
              <w:ind w:firstLine="480"/>
              <w:textAlignment w:val="baseline"/>
              <w:outlineLvl w:val="0"/>
              <w:rPr>
                <w:rFonts w:eastAsia="宋体"/>
                <w:color w:val="auto"/>
                <w:kern w:val="24"/>
                <w:sz w:val="21"/>
                <w:szCs w:val="21"/>
              </w:rPr>
            </w:pPr>
            <w:r>
              <w:rPr>
                <w:rFonts w:hint="eastAsia" w:eastAsia="宋体"/>
                <w:color w:val="auto"/>
                <w:kern w:val="24"/>
                <w:sz w:val="21"/>
                <w:szCs w:val="21"/>
                <w:lang w:val="en-US" w:eastAsia="zh-CN"/>
              </w:rPr>
              <w:t>依据2019年</w:t>
            </w:r>
            <w:r>
              <w:rPr>
                <w:rFonts w:hint="eastAsia"/>
                <w:color w:val="auto"/>
                <w:kern w:val="24"/>
                <w:sz w:val="21"/>
                <w:szCs w:val="21"/>
                <w:lang w:val="en-US" w:eastAsia="zh-CN"/>
              </w:rPr>
              <w:t>4月唐山荣恒环境检测有限公司</w:t>
            </w:r>
            <w:r>
              <w:rPr>
                <w:rFonts w:hint="eastAsia" w:eastAsia="宋体"/>
                <w:color w:val="auto"/>
                <w:kern w:val="24"/>
                <w:sz w:val="21"/>
                <w:szCs w:val="21"/>
                <w:lang w:val="en-US" w:eastAsia="zh-CN"/>
              </w:rPr>
              <w:t>废气检测报告数据（</w:t>
            </w:r>
            <w:r>
              <w:rPr>
                <w:rFonts w:hint="eastAsia"/>
                <w:color w:val="auto"/>
                <w:kern w:val="24"/>
                <w:sz w:val="21"/>
                <w:szCs w:val="21"/>
                <w:lang w:val="en-US" w:eastAsia="zh-CN"/>
              </w:rPr>
              <w:t>唐山荣恒（2019）环检（排）第03172号</w:t>
            </w:r>
            <w:r>
              <w:rPr>
                <w:rFonts w:hint="eastAsia" w:eastAsia="宋体"/>
                <w:color w:val="auto"/>
                <w:kern w:val="24"/>
                <w:sz w:val="21"/>
                <w:szCs w:val="21"/>
                <w:lang w:val="en-US" w:eastAsia="zh-CN"/>
              </w:rPr>
              <w:t>）</w:t>
            </w:r>
            <w:r>
              <w:rPr>
                <w:rFonts w:hint="eastAsia"/>
                <w:color w:val="auto"/>
                <w:kern w:val="24"/>
                <w:sz w:val="21"/>
                <w:szCs w:val="21"/>
                <w:lang w:val="en-US" w:eastAsia="zh-CN"/>
              </w:rPr>
              <w:t>和2020年9月北京京畿分析测试中心有限公司废气检测报告中的数据，</w:t>
            </w:r>
            <w:r>
              <w:rPr>
                <w:rFonts w:eastAsia="宋体"/>
                <w:color w:val="auto"/>
                <w:kern w:val="24"/>
                <w:sz w:val="21"/>
                <w:szCs w:val="21"/>
              </w:rPr>
              <w:t>有组织排放量核算见表</w:t>
            </w:r>
            <w:r>
              <w:rPr>
                <w:rFonts w:hint="eastAsia" w:eastAsia="宋体"/>
                <w:color w:val="auto"/>
                <w:kern w:val="24"/>
                <w:sz w:val="21"/>
                <w:szCs w:val="21"/>
                <w:lang w:val="en-US" w:eastAsia="zh-CN"/>
              </w:rPr>
              <w:t>2-</w:t>
            </w:r>
            <w:r>
              <w:rPr>
                <w:rFonts w:hint="eastAsia"/>
                <w:color w:val="auto"/>
                <w:kern w:val="24"/>
                <w:sz w:val="21"/>
                <w:szCs w:val="21"/>
                <w:lang w:val="en-US" w:eastAsia="zh-CN"/>
              </w:rPr>
              <w:t>13</w:t>
            </w:r>
            <w:r>
              <w:rPr>
                <w:rFonts w:eastAsia="宋体"/>
                <w:color w:val="auto"/>
                <w:kern w:val="24"/>
                <w:sz w:val="21"/>
                <w:szCs w:val="21"/>
              </w:rPr>
              <w:t>，大气污染物年排放量核算表见表</w:t>
            </w:r>
            <w:r>
              <w:rPr>
                <w:rFonts w:hint="eastAsia" w:eastAsia="宋体"/>
                <w:color w:val="auto"/>
                <w:kern w:val="24"/>
                <w:sz w:val="21"/>
                <w:szCs w:val="21"/>
                <w:lang w:val="en-US" w:eastAsia="zh-CN"/>
              </w:rPr>
              <w:t>2-</w:t>
            </w:r>
            <w:r>
              <w:rPr>
                <w:rFonts w:hint="eastAsia"/>
                <w:color w:val="auto"/>
                <w:kern w:val="24"/>
                <w:sz w:val="21"/>
                <w:szCs w:val="21"/>
                <w:lang w:val="en-US" w:eastAsia="zh-CN"/>
              </w:rPr>
              <w:t>14</w:t>
            </w:r>
            <w:r>
              <w:rPr>
                <w:rFonts w:eastAsia="宋体"/>
                <w:color w:val="auto"/>
                <w:kern w:val="24"/>
                <w:sz w:val="21"/>
                <w:szCs w:val="21"/>
              </w:rPr>
              <w:t>。</w:t>
            </w:r>
          </w:p>
          <w:p>
            <w:pPr>
              <w:spacing w:line="480" w:lineRule="exact"/>
              <w:jc w:val="center"/>
              <w:rPr>
                <w:rFonts w:eastAsia="宋体"/>
                <w:b/>
                <w:bCs/>
                <w:color w:val="auto"/>
                <w:sz w:val="21"/>
                <w:szCs w:val="21"/>
              </w:rPr>
            </w:pPr>
            <w:r>
              <w:rPr>
                <w:rFonts w:eastAsia="宋体"/>
                <w:b/>
                <w:bCs/>
                <w:color w:val="auto"/>
                <w:sz w:val="21"/>
                <w:szCs w:val="21"/>
              </w:rPr>
              <w:t>表</w:t>
            </w:r>
            <w:r>
              <w:rPr>
                <w:rFonts w:hint="eastAsia" w:eastAsia="宋体"/>
                <w:b/>
                <w:bCs/>
                <w:color w:val="auto"/>
                <w:sz w:val="21"/>
                <w:szCs w:val="21"/>
                <w:lang w:val="en-US" w:eastAsia="zh-CN"/>
              </w:rPr>
              <w:t>2-</w:t>
            </w:r>
            <w:r>
              <w:rPr>
                <w:rFonts w:hint="eastAsia"/>
                <w:b/>
                <w:bCs/>
                <w:color w:val="auto"/>
                <w:sz w:val="21"/>
                <w:szCs w:val="21"/>
                <w:lang w:val="en-US" w:eastAsia="zh-CN"/>
              </w:rPr>
              <w:t>13</w:t>
            </w:r>
            <w:r>
              <w:rPr>
                <w:rFonts w:eastAsia="宋体"/>
                <w:b/>
                <w:bCs/>
                <w:color w:val="auto"/>
                <w:sz w:val="21"/>
                <w:szCs w:val="21"/>
              </w:rPr>
              <w:t xml:space="preserve"> </w:t>
            </w:r>
            <w:r>
              <w:rPr>
                <w:rFonts w:hint="eastAsia" w:eastAsia="宋体"/>
                <w:b/>
                <w:bCs/>
                <w:color w:val="auto"/>
                <w:sz w:val="21"/>
                <w:szCs w:val="21"/>
                <w:lang w:val="en-US" w:eastAsia="zh-CN"/>
              </w:rPr>
              <w:t xml:space="preserve">  </w:t>
            </w:r>
            <w:r>
              <w:rPr>
                <w:rFonts w:eastAsia="宋体"/>
                <w:b/>
                <w:bCs/>
                <w:color w:val="auto"/>
                <w:sz w:val="21"/>
                <w:szCs w:val="21"/>
              </w:rPr>
              <w:t>大气污染物有组织排放量核算表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462"/>
              <w:gridCol w:w="1442"/>
              <w:gridCol w:w="1383"/>
              <w:gridCol w:w="1276"/>
              <w:gridCol w:w="13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88"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62"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排放口编号</w:t>
                  </w:r>
                </w:p>
              </w:tc>
              <w:tc>
                <w:tcPr>
                  <w:tcW w:w="1442"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w:t>
                  </w:r>
                </w:p>
              </w:tc>
              <w:tc>
                <w:tcPr>
                  <w:tcW w:w="1383"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核算排放浓度（</w:t>
                  </w:r>
                  <w:r>
                    <w:rPr>
                      <w:rFonts w:hint="eastAsia" w:ascii="宋体" w:hAnsi="宋体" w:eastAsia="宋体" w:cs="宋体"/>
                      <w:color w:val="auto"/>
                      <w:kern w:val="24"/>
                      <w:sz w:val="21"/>
                      <w:szCs w:val="21"/>
                    </w:rPr>
                    <w:t>mg</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c>
                <w:tcPr>
                  <w:tcW w:w="1276"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核算排放速率（kg/h）</w:t>
                  </w:r>
                </w:p>
              </w:tc>
              <w:tc>
                <w:tcPr>
                  <w:tcW w:w="1329"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核算年排放量（t/a）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7980" w:type="dxa"/>
                  <w:gridSpan w:val="6"/>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一般排放口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8"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2"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DA001</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非甲烷总烃</w:t>
                  </w:r>
                </w:p>
              </w:tc>
              <w:tc>
                <w:tcPr>
                  <w:tcW w:w="1383"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8.68</w:t>
                  </w:r>
                </w:p>
              </w:tc>
              <w:tc>
                <w:tcPr>
                  <w:tcW w:w="1276" w:type="dxa"/>
                  <w:noWrap w:val="0"/>
                  <w:vAlign w:val="center"/>
                </w:tcPr>
                <w:p>
                  <w:pPr>
                    <w:spacing w:line="0" w:lineRule="atLeast"/>
                    <w:jc w:val="center"/>
                    <w:rPr>
                      <w:rFonts w:hint="default" w:ascii="宋体" w:hAnsi="宋体" w:eastAsia="宋体" w:cs="宋体"/>
                      <w:color w:val="auto"/>
                      <w:sz w:val="21"/>
                      <w:szCs w:val="21"/>
                      <w:lang w:val="en-US"/>
                    </w:rPr>
                  </w:pPr>
                  <w:r>
                    <w:rPr>
                      <w:rFonts w:hint="eastAsia" w:ascii="宋体" w:hAnsi="宋体" w:eastAsia="宋体" w:cs="宋体"/>
                      <w:color w:val="auto"/>
                      <w:sz w:val="20"/>
                      <w:szCs w:val="20"/>
                      <w:lang w:val="en-US" w:eastAsia="zh-CN"/>
                    </w:rPr>
                    <w:t>0.</w:t>
                  </w:r>
                  <w:r>
                    <w:rPr>
                      <w:rFonts w:hint="eastAsia" w:ascii="宋体" w:hAnsi="宋体" w:cs="宋体"/>
                      <w:color w:val="auto"/>
                      <w:sz w:val="20"/>
                      <w:szCs w:val="20"/>
                      <w:lang w:val="en-US" w:eastAsia="zh-CN"/>
                    </w:rPr>
                    <w:t>238</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8" w:type="dxa"/>
                  <w:noWrap w:val="0"/>
                  <w:vAlign w:val="center"/>
                </w:tcPr>
                <w:p>
                  <w:pPr>
                    <w:spacing w:line="0" w:lineRule="atLeast"/>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w:t>
                  </w:r>
                </w:p>
              </w:tc>
              <w:tc>
                <w:tcPr>
                  <w:tcW w:w="1462" w:type="dxa"/>
                  <w:vMerge w:val="restart"/>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DA00</w:t>
                  </w:r>
                  <w:r>
                    <w:rPr>
                      <w:rFonts w:hint="eastAsia" w:ascii="宋体" w:hAnsi="宋体" w:cs="宋体"/>
                      <w:color w:val="auto"/>
                      <w:sz w:val="21"/>
                      <w:szCs w:val="21"/>
                      <w:lang w:val="en-US" w:eastAsia="zh-CN"/>
                    </w:rPr>
                    <w:t>2</w:t>
                  </w:r>
                </w:p>
              </w:tc>
              <w:tc>
                <w:tcPr>
                  <w:tcW w:w="144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1383"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26.0</w:t>
                  </w:r>
                </w:p>
              </w:tc>
              <w:tc>
                <w:tcPr>
                  <w:tcW w:w="1276" w:type="dxa"/>
                  <w:noWrap w:val="0"/>
                  <w:vAlign w:val="center"/>
                </w:tcPr>
                <w:p>
                  <w:pPr>
                    <w:spacing w:line="0" w:lineRule="atLeast"/>
                    <w:jc w:val="center"/>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rPr>
                    <w:t>0.072</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88" w:type="dxa"/>
                  <w:noWrap w:val="0"/>
                  <w:vAlign w:val="center"/>
                </w:tcPr>
                <w:p>
                  <w:pPr>
                    <w:spacing w:line="0" w:lineRule="atLeast"/>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p>
              </w:tc>
              <w:tc>
                <w:tcPr>
                  <w:tcW w:w="1462" w:type="dxa"/>
                  <w:vMerge w:val="continue"/>
                  <w:noWrap w:val="0"/>
                  <w:vAlign w:val="center"/>
                </w:tcPr>
                <w:p>
                  <w:pPr>
                    <w:spacing w:line="0" w:lineRule="atLeast"/>
                    <w:jc w:val="center"/>
                    <w:rPr>
                      <w:rFonts w:hint="eastAsia" w:ascii="宋体" w:hAnsi="宋体" w:eastAsia="宋体" w:cs="宋体"/>
                      <w:color w:val="auto"/>
                      <w:sz w:val="21"/>
                      <w:szCs w:val="21"/>
                    </w:rPr>
                  </w:pPr>
                </w:p>
              </w:tc>
              <w:tc>
                <w:tcPr>
                  <w:tcW w:w="144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383"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276" w:type="dxa"/>
                  <w:noWrap w:val="0"/>
                  <w:vAlign w:val="center"/>
                </w:tcPr>
                <w:p>
                  <w:pPr>
                    <w:spacing w:line="0" w:lineRule="atLeas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0.0</w:t>
                  </w:r>
                  <w:r>
                    <w:rPr>
                      <w:rFonts w:hint="eastAsia" w:ascii="宋体" w:hAnsi="宋体" w:cs="宋体"/>
                      <w:color w:val="auto"/>
                      <w:sz w:val="20"/>
                      <w:szCs w:val="20"/>
                      <w:lang w:val="en-US" w:eastAsia="zh-CN"/>
                    </w:rPr>
                    <w:t>12</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8"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462" w:type="dxa"/>
                  <w:vMerge w:val="continue"/>
                  <w:noWrap w:val="0"/>
                  <w:vAlign w:val="center"/>
                </w:tcPr>
                <w:p>
                  <w:pPr>
                    <w:spacing w:line="0" w:lineRule="atLeast"/>
                    <w:jc w:val="center"/>
                    <w:rPr>
                      <w:rFonts w:hint="eastAsia" w:ascii="宋体" w:hAnsi="宋体" w:eastAsia="宋体" w:cs="宋体"/>
                      <w:color w:val="auto"/>
                      <w:sz w:val="21"/>
                      <w:szCs w:val="21"/>
                    </w:rPr>
                  </w:pPr>
                </w:p>
              </w:tc>
              <w:tc>
                <w:tcPr>
                  <w:tcW w:w="144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383"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191</w:t>
                  </w:r>
                </w:p>
              </w:tc>
              <w:tc>
                <w:tcPr>
                  <w:tcW w:w="1276" w:type="dxa"/>
                  <w:noWrap w:val="0"/>
                  <w:vAlign w:val="center"/>
                </w:tcPr>
                <w:p>
                  <w:pPr>
                    <w:spacing w:line="0" w:lineRule="atLeas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r>
                    <w:rPr>
                      <w:rFonts w:hint="eastAsia" w:ascii="宋体" w:hAnsi="宋体" w:cs="宋体"/>
                      <w:color w:val="auto"/>
                      <w:sz w:val="20"/>
                      <w:szCs w:val="20"/>
                      <w:lang w:val="en-US" w:eastAsia="zh-CN"/>
                    </w:rPr>
                    <w:t>526</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88"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462"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DA00</w:t>
                  </w:r>
                  <w:r>
                    <w:rPr>
                      <w:rFonts w:hint="eastAsia" w:ascii="宋体" w:hAnsi="宋体" w:cs="宋体"/>
                      <w:color w:val="auto"/>
                      <w:sz w:val="21"/>
                      <w:szCs w:val="21"/>
                      <w:lang w:val="en-US" w:eastAsia="zh-CN"/>
                    </w:rPr>
                    <w:t>3</w:t>
                  </w:r>
                </w:p>
              </w:tc>
              <w:tc>
                <w:tcPr>
                  <w:tcW w:w="1442"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颗粒物</w:t>
                  </w:r>
                </w:p>
              </w:tc>
              <w:tc>
                <w:tcPr>
                  <w:tcW w:w="1383" w:type="dxa"/>
                  <w:noWrap w:val="0"/>
                  <w:vAlign w:val="center"/>
                </w:tcPr>
                <w:p>
                  <w:pPr>
                    <w:spacing w:line="0" w:lineRule="atLeast"/>
                    <w:jc w:val="center"/>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9.5</w:t>
                  </w:r>
                </w:p>
              </w:tc>
              <w:tc>
                <w:tcPr>
                  <w:tcW w:w="1276" w:type="dxa"/>
                  <w:noWrap w:val="0"/>
                  <w:vAlign w:val="center"/>
                </w:tcPr>
                <w:p>
                  <w:pPr>
                    <w:spacing w:line="0" w:lineRule="atLeas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0.0</w:t>
                  </w:r>
                  <w:r>
                    <w:rPr>
                      <w:rFonts w:hint="eastAsia" w:ascii="宋体" w:hAnsi="宋体" w:cs="宋体"/>
                      <w:color w:val="auto"/>
                      <w:sz w:val="20"/>
                      <w:szCs w:val="20"/>
                      <w:lang w:val="en-US" w:eastAsia="zh-CN"/>
                    </w:rPr>
                    <w:t>42</w:t>
                  </w:r>
                </w:p>
              </w:tc>
              <w:tc>
                <w:tcPr>
                  <w:tcW w:w="1329" w:type="dxa"/>
                  <w:noWrap w:val="0"/>
                  <w:vAlign w:val="center"/>
                </w:tcPr>
                <w:p>
                  <w:pPr>
                    <w:spacing w:line="0" w:lineRule="atLeast"/>
                    <w:jc w:val="center"/>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0.087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restart"/>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一般排放口合计</w:t>
                  </w: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329"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非甲烷总烃</w:t>
                  </w:r>
                </w:p>
              </w:tc>
              <w:tc>
                <w:tcPr>
                  <w:tcW w:w="1329" w:type="dxa"/>
                  <w:noWrap w:val="0"/>
                  <w:vAlign w:val="center"/>
                </w:tcPr>
                <w:p>
                  <w:pPr>
                    <w:spacing w:line="0" w:lineRule="atLeas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restart"/>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有组织排放总计</w:t>
                  </w: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1329"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329"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329"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0.842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0" w:type="dxa"/>
                  <w:gridSpan w:val="2"/>
                  <w:vMerge w:val="continue"/>
                  <w:noWrap w:val="0"/>
                  <w:vAlign w:val="center"/>
                </w:tcPr>
                <w:p>
                  <w:pPr>
                    <w:spacing w:line="0" w:lineRule="atLeast"/>
                    <w:jc w:val="center"/>
                    <w:rPr>
                      <w:rFonts w:hint="eastAsia" w:ascii="宋体" w:hAnsi="宋体" w:eastAsia="宋体" w:cs="宋体"/>
                      <w:color w:val="auto"/>
                      <w:sz w:val="21"/>
                      <w:szCs w:val="21"/>
                    </w:rPr>
                  </w:pPr>
                </w:p>
              </w:tc>
              <w:tc>
                <w:tcPr>
                  <w:tcW w:w="4101" w:type="dxa"/>
                  <w:gridSpan w:val="3"/>
                  <w:noWrap w:val="0"/>
                  <w:vAlign w:val="center"/>
                </w:tcPr>
                <w:p>
                  <w:pPr>
                    <w:spacing w:line="0" w:lineRule="atLeas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非甲烷总烃</w:t>
                  </w:r>
                </w:p>
              </w:tc>
              <w:tc>
                <w:tcPr>
                  <w:tcW w:w="1329" w:type="dxa"/>
                  <w:noWrap w:val="0"/>
                  <w:vAlign w:val="center"/>
                </w:tcPr>
                <w:p>
                  <w:pPr>
                    <w:spacing w:line="0" w:lineRule="atLeas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1.03</w:t>
                  </w:r>
                </w:p>
              </w:tc>
            </w:tr>
          </w:tbl>
          <w:p>
            <w:pPr>
              <w:spacing w:line="480" w:lineRule="exact"/>
              <w:jc w:val="center"/>
              <w:rPr>
                <w:rFonts w:eastAsia="宋体"/>
                <w:b/>
                <w:bCs/>
                <w:color w:val="auto"/>
                <w:sz w:val="21"/>
                <w:szCs w:val="21"/>
              </w:rPr>
            </w:pPr>
            <w:r>
              <w:rPr>
                <w:rFonts w:eastAsia="宋体"/>
                <w:b/>
                <w:bCs/>
                <w:color w:val="auto"/>
                <w:sz w:val="21"/>
                <w:szCs w:val="21"/>
              </w:rPr>
              <w:t>表</w:t>
            </w:r>
            <w:r>
              <w:rPr>
                <w:rFonts w:hint="eastAsia" w:eastAsia="宋体"/>
                <w:b/>
                <w:bCs/>
                <w:color w:val="auto"/>
                <w:sz w:val="21"/>
                <w:szCs w:val="21"/>
                <w:lang w:val="en-US" w:eastAsia="zh-CN"/>
              </w:rPr>
              <w:t>2-1</w:t>
            </w:r>
            <w:r>
              <w:rPr>
                <w:rFonts w:hint="eastAsia"/>
                <w:b/>
                <w:bCs/>
                <w:color w:val="auto"/>
                <w:sz w:val="21"/>
                <w:szCs w:val="21"/>
                <w:lang w:val="en-US" w:eastAsia="zh-CN"/>
              </w:rPr>
              <w:t>4</w:t>
            </w:r>
            <w:r>
              <w:rPr>
                <w:rFonts w:eastAsia="宋体"/>
                <w:b/>
                <w:bCs/>
                <w:color w:val="auto"/>
                <w:sz w:val="21"/>
                <w:szCs w:val="21"/>
              </w:rPr>
              <w:t xml:space="preserve"> </w:t>
            </w:r>
            <w:r>
              <w:rPr>
                <w:rFonts w:hint="eastAsia" w:eastAsia="宋体"/>
                <w:b/>
                <w:bCs/>
                <w:color w:val="auto"/>
                <w:sz w:val="21"/>
                <w:szCs w:val="21"/>
                <w:lang w:val="en-US" w:eastAsia="zh-CN"/>
              </w:rPr>
              <w:t xml:space="preserve"> </w:t>
            </w:r>
            <w:r>
              <w:rPr>
                <w:rFonts w:eastAsia="宋体"/>
                <w:b/>
                <w:bCs/>
                <w:color w:val="auto"/>
                <w:sz w:val="21"/>
                <w:szCs w:val="21"/>
              </w:rPr>
              <w:t>大气污染物年排放量核算表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2575"/>
              <w:gridCol w:w="25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875"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575"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w:t>
                  </w:r>
                </w:p>
              </w:tc>
              <w:tc>
                <w:tcPr>
                  <w:tcW w:w="2570"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875"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575"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2570"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875" w:type="dxa"/>
                  <w:noWrap w:val="0"/>
                  <w:vAlign w:val="center"/>
                </w:tcPr>
                <w:p>
                  <w:pPr>
                    <w:spacing w:line="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2575" w:type="dxa"/>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2570"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875" w:type="dxa"/>
                  <w:noWrap w:val="0"/>
                  <w:vAlign w:val="center"/>
                </w:tcPr>
                <w:p>
                  <w:pPr>
                    <w:spacing w:line="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2575" w:type="dxa"/>
                  <w:noWrap w:val="0"/>
                  <w:vAlign w:val="center"/>
                </w:tcPr>
                <w:p>
                  <w:pPr>
                    <w:spacing w:line="0" w:lineRule="atLeast"/>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2570"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875" w:type="dxa"/>
                  <w:noWrap w:val="0"/>
                  <w:vAlign w:val="center"/>
                </w:tcPr>
                <w:p>
                  <w:pPr>
                    <w:spacing w:line="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2575" w:type="dxa"/>
                  <w:noWrap w:val="0"/>
                  <w:vAlign w:val="center"/>
                </w:tcPr>
                <w:p>
                  <w:pPr>
                    <w:spacing w:line="0" w:lineRule="atLeast"/>
                    <w:jc w:val="center"/>
                    <w:rPr>
                      <w:rFonts w:hint="eastAsia" w:ascii="宋体" w:hAnsi="宋体" w:eastAsia="宋体" w:cs="宋体"/>
                      <w:color w:val="auto"/>
                      <w:sz w:val="21"/>
                      <w:szCs w:val="21"/>
                    </w:rPr>
                  </w:pPr>
                  <w:r>
                    <w:rPr>
                      <w:rFonts w:hint="eastAsia" w:cs="Times New Roman"/>
                      <w:color w:val="auto"/>
                      <w:sz w:val="21"/>
                      <w:szCs w:val="21"/>
                      <w:lang w:val="en-US" w:eastAsia="zh-CN"/>
                    </w:rPr>
                    <w:t>非甲烷总烃</w:t>
                  </w:r>
                </w:p>
              </w:tc>
              <w:tc>
                <w:tcPr>
                  <w:tcW w:w="2570" w:type="dxa"/>
                  <w:noWrap w:val="0"/>
                  <w:vAlign w:val="center"/>
                </w:tcPr>
                <w:p>
                  <w:pPr>
                    <w:spacing w:line="0" w:lineRule="atLeas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1.03</w:t>
                  </w:r>
                </w:p>
              </w:tc>
            </w:tr>
          </w:tbl>
          <w:p>
            <w:pPr>
              <w:pStyle w:val="16"/>
              <w:keepNext w:val="0"/>
              <w:keepLines w:val="0"/>
              <w:pageBreakBefore w:val="0"/>
              <w:widowControl w:val="0"/>
              <w:numPr>
                <w:ilvl w:val="0"/>
                <w:numId w:val="0"/>
              </w:numPr>
              <w:kinsoku/>
              <w:wordWrap/>
              <w:overflowPunct/>
              <w:topLinePunct w:val="0"/>
              <w:autoSpaceDE/>
              <w:autoSpaceDN/>
              <w:bidi w:val="0"/>
              <w:spacing w:line="420" w:lineRule="exact"/>
              <w:ind w:left="0"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根据现有工程，污染物排放量如下：</w:t>
            </w:r>
          </w:p>
          <w:p>
            <w:pPr>
              <w:keepNext w:val="0"/>
              <w:keepLines w:val="0"/>
              <w:pageBreakBefore w:val="0"/>
              <w:widowControl w:val="0"/>
              <w:kinsoku/>
              <w:wordWrap/>
              <w:overflowPunct/>
              <w:topLinePunct w:val="0"/>
              <w:autoSpaceDE/>
              <w:autoSpaceDN/>
              <w:bidi w:val="0"/>
              <w:spacing w:line="420" w:lineRule="exact"/>
              <w:ind w:left="0" w:right="0"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eastAsia="zh-CN"/>
              </w:rPr>
              <w:t>废气：颗粒物：</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202</w:t>
            </w:r>
            <w:r>
              <w:rPr>
                <w:rFonts w:hint="eastAsia" w:ascii="宋体" w:hAnsi="宋体" w:eastAsia="宋体" w:cs="宋体"/>
                <w:color w:val="auto"/>
                <w:sz w:val="21"/>
                <w:szCs w:val="21"/>
                <w:lang w:val="en-US" w:eastAsia="zh-CN"/>
              </w:rPr>
              <w:t>t/a，SO</w:t>
            </w:r>
            <w:r>
              <w:rPr>
                <w:rFonts w:hint="eastAsia" w:ascii="宋体" w:hAnsi="宋体" w:eastAsia="宋体" w:cs="宋体"/>
                <w:color w:val="auto"/>
                <w:sz w:val="21"/>
                <w:szCs w:val="21"/>
                <w:vertAlign w:val="subscript"/>
                <w:lang w:val="en-US" w:eastAsia="zh-CN"/>
              </w:rPr>
              <w:t>2</w:t>
            </w:r>
            <w:r>
              <w:rPr>
                <w:rFonts w:hint="eastAsia" w:ascii="宋体" w:hAnsi="宋体" w:eastAsia="宋体" w:cs="宋体"/>
                <w:color w:val="auto"/>
                <w:sz w:val="21"/>
                <w:szCs w:val="21"/>
                <w:lang w:val="en-US" w:eastAsia="zh-CN"/>
              </w:rPr>
              <w:t>：0.0</w:t>
            </w:r>
            <w:r>
              <w:rPr>
                <w:rFonts w:hint="eastAsia" w:ascii="宋体" w:hAnsi="宋体" w:cs="宋体"/>
                <w:color w:val="auto"/>
                <w:sz w:val="21"/>
                <w:szCs w:val="21"/>
                <w:lang w:val="en-US" w:eastAsia="zh-CN"/>
              </w:rPr>
              <w:t>19</w:t>
            </w:r>
            <w:r>
              <w:rPr>
                <w:rFonts w:hint="eastAsia" w:ascii="宋体" w:hAnsi="宋体" w:eastAsia="宋体" w:cs="宋体"/>
                <w:color w:val="auto"/>
                <w:sz w:val="21"/>
                <w:szCs w:val="21"/>
                <w:lang w:val="en-US" w:eastAsia="zh-CN"/>
              </w:rPr>
              <w:t>t/a，NOx</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842</w:t>
            </w:r>
            <w:r>
              <w:rPr>
                <w:rFonts w:hint="eastAsia" w:ascii="宋体" w:hAnsi="宋体" w:eastAsia="宋体" w:cs="宋体"/>
                <w:color w:val="auto"/>
                <w:sz w:val="21"/>
                <w:szCs w:val="21"/>
                <w:lang w:val="en-US" w:eastAsia="zh-CN"/>
              </w:rPr>
              <w:t>t/a</w:t>
            </w:r>
            <w:r>
              <w:rPr>
                <w:rFonts w:hint="eastAsia" w:ascii="宋体" w:hAnsi="宋体" w:cs="宋体"/>
                <w:color w:val="auto"/>
                <w:sz w:val="21"/>
                <w:szCs w:val="21"/>
                <w:lang w:val="en-US" w:eastAsia="zh-CN"/>
              </w:rPr>
              <w:t>，非甲烷总烃：1.03</w:t>
            </w:r>
            <w:r>
              <w:rPr>
                <w:rFonts w:hint="eastAsia" w:ascii="宋体" w:hAnsi="宋体" w:eastAsia="宋体" w:cs="宋体"/>
                <w:color w:val="auto"/>
                <w:sz w:val="21"/>
                <w:szCs w:val="21"/>
                <w:lang w:val="en-US" w:eastAsia="zh-CN"/>
              </w:rPr>
              <w:t>t/a；</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、现有工程存在的问题及整改措施</w:t>
            </w:r>
          </w:p>
          <w:p>
            <w:pPr>
              <w:autoSpaceDE w:val="0"/>
              <w:autoSpaceDN w:val="0"/>
              <w:adjustRightInd w:val="0"/>
              <w:snapToGrid w:val="0"/>
              <w:spacing w:line="460" w:lineRule="exact"/>
              <w:ind w:firstLine="420" w:firstLineChars="200"/>
              <w:outlineLvl w:val="1"/>
              <w:rPr>
                <w:rFonts w:hint="eastAsia"/>
                <w:color w:val="auto"/>
                <w:sz w:val="21"/>
                <w:szCs w:val="21"/>
              </w:rPr>
            </w:pPr>
            <w:r>
              <w:rPr>
                <w:rFonts w:hint="eastAsia"/>
                <w:color w:val="auto"/>
                <w:kern w:val="24"/>
                <w:sz w:val="21"/>
                <w:szCs w:val="21"/>
              </w:rPr>
              <w:t>项目自建成运行至今未发生环保信访事件，根据现场踏勘及建设单位提供的资料，对现有工程存在的问题进行分析。</w:t>
            </w:r>
          </w:p>
          <w:p>
            <w:pPr>
              <w:spacing w:line="48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w:t>
            </w:r>
            <w:r>
              <w:rPr>
                <w:rFonts w:hint="eastAsia" w:ascii="宋体" w:hAnsi="宋体" w:eastAsia="宋体" w:cs="宋体"/>
                <w:b/>
                <w:bCs/>
                <w:color w:val="auto"/>
                <w:sz w:val="21"/>
                <w:szCs w:val="21"/>
                <w:lang w:val="en-US" w:eastAsia="zh-CN"/>
              </w:rPr>
              <w:t>2-1</w:t>
            </w: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rPr>
              <w:t xml:space="preserve">    项目现状存在的主要问题</w:t>
            </w:r>
          </w:p>
          <w:tbl>
            <w:tblPr>
              <w:tblStyle w:val="3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552"/>
              <w:gridCol w:w="2765"/>
              <w:gridCol w:w="32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jc w:val="center"/>
                    <w:rPr>
                      <w:color w:val="auto"/>
                    </w:rPr>
                  </w:pPr>
                  <w:r>
                    <w:rPr>
                      <w:color w:val="auto"/>
                    </w:rPr>
                    <w:t>类别</w:t>
                  </w:r>
                </w:p>
              </w:tc>
              <w:tc>
                <w:tcPr>
                  <w:tcW w:w="925" w:type="pct"/>
                  <w:noWrap w:val="0"/>
                  <w:vAlign w:val="center"/>
                </w:tcPr>
                <w:p>
                  <w:pPr>
                    <w:jc w:val="center"/>
                    <w:rPr>
                      <w:color w:val="auto"/>
                    </w:rPr>
                  </w:pPr>
                  <w:r>
                    <w:rPr>
                      <w:color w:val="auto"/>
                    </w:rPr>
                    <w:t>污染源</w:t>
                  </w:r>
                </w:p>
              </w:tc>
              <w:tc>
                <w:tcPr>
                  <w:tcW w:w="1648" w:type="pct"/>
                  <w:noWrap w:val="0"/>
                  <w:vAlign w:val="center"/>
                </w:tcPr>
                <w:p>
                  <w:pPr>
                    <w:jc w:val="center"/>
                    <w:rPr>
                      <w:color w:val="auto"/>
                    </w:rPr>
                  </w:pPr>
                  <w:r>
                    <w:rPr>
                      <w:color w:val="auto"/>
                    </w:rPr>
                    <w:t>存在的问题</w:t>
                  </w:r>
                </w:p>
              </w:tc>
              <w:tc>
                <w:tcPr>
                  <w:tcW w:w="1959" w:type="pct"/>
                  <w:noWrap w:val="0"/>
                  <w:vAlign w:val="center"/>
                </w:tcPr>
                <w:p>
                  <w:pPr>
                    <w:jc w:val="center"/>
                    <w:rPr>
                      <w:color w:val="auto"/>
                    </w:rPr>
                  </w:pPr>
                  <w:r>
                    <w:rPr>
                      <w:color w:val="auto"/>
                    </w:rPr>
                    <w:t>整改措施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7" w:type="pct"/>
                  <w:noWrap w:val="0"/>
                  <w:vAlign w:val="center"/>
                </w:tcPr>
                <w:p>
                  <w:pPr>
                    <w:jc w:val="center"/>
                    <w:rPr>
                      <w:rFonts w:hint="eastAsia"/>
                      <w:color w:val="auto"/>
                    </w:rPr>
                  </w:pPr>
                  <w:r>
                    <w:rPr>
                      <w:rFonts w:hint="eastAsia"/>
                      <w:color w:val="auto"/>
                    </w:rPr>
                    <w:t>固废</w:t>
                  </w:r>
                </w:p>
              </w:tc>
              <w:tc>
                <w:tcPr>
                  <w:tcW w:w="925" w:type="pct"/>
                  <w:noWrap w:val="0"/>
                  <w:vAlign w:val="center"/>
                </w:tcPr>
                <w:p>
                  <w:pPr>
                    <w:jc w:val="center"/>
                    <w:rPr>
                      <w:rFonts w:hint="eastAsia"/>
                      <w:color w:val="auto"/>
                    </w:rPr>
                  </w:pPr>
                  <w:r>
                    <w:rPr>
                      <w:rFonts w:hint="eastAsia"/>
                      <w:color w:val="auto"/>
                    </w:rPr>
                    <w:t>锅炉软水制备系统</w:t>
                  </w:r>
                </w:p>
              </w:tc>
              <w:tc>
                <w:tcPr>
                  <w:tcW w:w="1648" w:type="pct"/>
                  <w:noWrap w:val="0"/>
                  <w:vAlign w:val="center"/>
                </w:tcPr>
                <w:p>
                  <w:pPr>
                    <w:jc w:val="center"/>
                    <w:rPr>
                      <w:rFonts w:hint="default" w:eastAsia="宋体"/>
                      <w:color w:val="auto"/>
                      <w:lang w:val="en-US" w:eastAsia="zh-CN"/>
                    </w:rPr>
                  </w:pPr>
                  <w:r>
                    <w:rPr>
                      <w:rFonts w:hint="eastAsia"/>
                      <w:color w:val="auto"/>
                      <w:lang w:val="en-US" w:eastAsia="zh-CN"/>
                    </w:rPr>
                    <w:t>未变更危废管理制度</w:t>
                  </w:r>
                </w:p>
              </w:tc>
              <w:tc>
                <w:tcPr>
                  <w:tcW w:w="1959" w:type="pct"/>
                  <w:noWrap w:val="0"/>
                  <w:vAlign w:val="center"/>
                </w:tcPr>
                <w:p>
                  <w:pPr>
                    <w:jc w:val="center"/>
                    <w:rPr>
                      <w:color w:val="auto"/>
                    </w:rPr>
                  </w:pPr>
                  <w:r>
                    <w:rPr>
                      <w:rFonts w:hint="eastAsia"/>
                      <w:color w:val="auto"/>
                    </w:rPr>
                    <w:t>将软水制备系统定期更换下的废树脂</w:t>
                  </w:r>
                  <w:r>
                    <w:rPr>
                      <w:rFonts w:hint="eastAsia"/>
                      <w:color w:val="auto"/>
                      <w:lang w:val="en-US" w:eastAsia="zh-CN"/>
                    </w:rPr>
                    <w:t>不</w:t>
                  </w:r>
                  <w:r>
                    <w:rPr>
                      <w:rFonts w:hint="eastAsia"/>
                      <w:color w:val="auto"/>
                    </w:rPr>
                    <w:t>纳入危废管理，</w:t>
                  </w:r>
                  <w:r>
                    <w:rPr>
                      <w:rFonts w:hint="eastAsia"/>
                      <w:color w:val="auto"/>
                      <w:lang w:val="en-US" w:eastAsia="zh-CN"/>
                    </w:rPr>
                    <w:t>按一般固废处理，</w:t>
                  </w:r>
                  <w:r>
                    <w:rPr>
                      <w:rFonts w:hint="eastAsia"/>
                      <w:color w:val="auto"/>
                    </w:rPr>
                    <w:t>委托</w:t>
                  </w:r>
                  <w:r>
                    <w:rPr>
                      <w:rFonts w:hint="eastAsia"/>
                      <w:color w:val="auto"/>
                      <w:lang w:val="en-US" w:eastAsia="zh-CN"/>
                    </w:rPr>
                    <w:t>收购单位</w:t>
                  </w:r>
                  <w:r>
                    <w:rPr>
                      <w:rFonts w:hint="eastAsia"/>
                      <w:color w:val="auto"/>
                    </w:rPr>
                    <w:t>其对废树脂</w:t>
                  </w:r>
                  <w:r>
                    <w:rPr>
                      <w:rFonts w:hint="eastAsia"/>
                      <w:color w:val="auto"/>
                      <w:lang w:val="en-US" w:eastAsia="zh-CN"/>
                    </w:rPr>
                    <w:t>外售</w:t>
                  </w:r>
                  <w:r>
                    <w:rPr>
                      <w:rFonts w:hint="eastAsia"/>
                      <w:color w:val="auto"/>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7" w:type="pct"/>
                  <w:noWrap w:val="0"/>
                  <w:vAlign w:val="center"/>
                </w:tcPr>
                <w:p>
                  <w:pPr>
                    <w:jc w:val="center"/>
                    <w:rPr>
                      <w:color w:val="auto"/>
                    </w:rPr>
                  </w:pPr>
                  <w:r>
                    <w:rPr>
                      <w:color w:val="auto"/>
                    </w:rPr>
                    <w:t>排污口规范化</w:t>
                  </w:r>
                </w:p>
              </w:tc>
              <w:tc>
                <w:tcPr>
                  <w:tcW w:w="925" w:type="pct"/>
                  <w:noWrap w:val="0"/>
                  <w:vAlign w:val="center"/>
                </w:tcPr>
                <w:p>
                  <w:pPr>
                    <w:rPr>
                      <w:color w:val="auto"/>
                    </w:rPr>
                  </w:pPr>
                  <w:r>
                    <w:rPr>
                      <w:rFonts w:hint="eastAsia"/>
                      <w:color w:val="auto"/>
                      <w:lang w:val="en-US" w:eastAsia="zh-CN"/>
                    </w:rPr>
                    <w:t>蒸汽</w:t>
                  </w:r>
                  <w:r>
                    <w:rPr>
                      <w:color w:val="auto"/>
                    </w:rPr>
                    <w:t>锅炉废气排放口</w:t>
                  </w:r>
                </w:p>
                <w:p>
                  <w:pPr>
                    <w:pStyle w:val="2"/>
                    <w:ind w:firstLine="0" w:firstLineChars="0"/>
                    <w:rPr>
                      <w:color w:val="auto"/>
                    </w:rPr>
                  </w:pPr>
                </w:p>
              </w:tc>
              <w:tc>
                <w:tcPr>
                  <w:tcW w:w="1648" w:type="pct"/>
                  <w:noWrap w:val="0"/>
                  <w:vAlign w:val="center"/>
                </w:tcPr>
                <w:p>
                  <w:pPr>
                    <w:jc w:val="center"/>
                    <w:rPr>
                      <w:color w:val="auto"/>
                    </w:rPr>
                  </w:pPr>
                  <w:r>
                    <w:rPr>
                      <w:color w:val="auto"/>
                    </w:rPr>
                    <w:t>未设置采样平台及环境保护图形标志牌</w:t>
                  </w:r>
                </w:p>
              </w:tc>
              <w:tc>
                <w:tcPr>
                  <w:tcW w:w="1959" w:type="pct"/>
                  <w:noWrap w:val="0"/>
                  <w:vAlign w:val="center"/>
                </w:tcPr>
                <w:p>
                  <w:pPr>
                    <w:jc w:val="center"/>
                    <w:rPr>
                      <w:color w:val="auto"/>
                    </w:rPr>
                  </w:pPr>
                  <w:r>
                    <w:rPr>
                      <w:color w:val="auto"/>
                    </w:rPr>
                    <w:t>根据《固定污染源排气中颗粒物与气态污染物采样方法》（GB/T16157-1996）要求建设采用平台，根据《环境保护图形标志——排放口（源）》（GB15562.1-1995）及《国家环境保护总局办公厅关于印发排放口标志牌技术规格的通知》（环办[2003]第95号）中的要求在排放口处设置环境保护图形标志牌</w:t>
                  </w:r>
                </w:p>
              </w:tc>
            </w:tr>
          </w:tbl>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ascii="Times New Roman" w:hAnsi="Times New Roman"/>
                <w:bCs/>
                <w:sz w:val="21"/>
                <w:szCs w:val="21"/>
              </w:rPr>
            </w:pPr>
          </w:p>
        </w:tc>
      </w:tr>
    </w:tbl>
    <w:p>
      <w:pPr>
        <w:pStyle w:val="24"/>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br w:type="page"/>
      </w:r>
      <w:r>
        <w:rPr>
          <w:rFonts w:hint="eastAsia" w:ascii="Times New Roman" w:hAnsi="Times New Roman" w:eastAsia="黑体"/>
          <w:snapToGrid w:val="0"/>
          <w:sz w:val="30"/>
          <w:szCs w:val="30"/>
        </w:rPr>
        <w:t>三、区域环境质量现状、环境保护目标及评价标准</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noWrap w:val="0"/>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区域</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环境</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质量</w:t>
            </w:r>
          </w:p>
          <w:p>
            <w:pPr>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现状</w:t>
            </w:r>
          </w:p>
        </w:tc>
        <w:tc>
          <w:tcPr>
            <w:tcW w:w="819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436" w:firstLineChars="200"/>
              <w:jc w:val="left"/>
              <w:textAlignment w:val="auto"/>
              <w:rPr>
                <w:rFonts w:hint="eastAsia" w:ascii="Times New Roman" w:hAnsi="Times New Roman"/>
                <w:color w:val="auto"/>
                <w:spacing w:val="4"/>
                <w:kern w:val="0"/>
                <w:sz w:val="21"/>
                <w:szCs w:val="21"/>
              </w:rPr>
            </w:pPr>
            <w:r>
              <w:rPr>
                <w:rFonts w:ascii="Times New Roman" w:hAnsi="Times New Roman"/>
                <w:color w:val="auto"/>
                <w:spacing w:val="4"/>
                <w:kern w:val="0"/>
                <w:sz w:val="21"/>
                <w:szCs w:val="21"/>
              </w:rPr>
              <w:t>（1）空气环境质量现状</w:t>
            </w:r>
            <w:r>
              <w:rPr>
                <w:rFonts w:hint="eastAsia" w:ascii="Times New Roman" w:hAnsi="Times New Roman"/>
                <w:color w:val="auto"/>
                <w:spacing w:val="4"/>
                <w:kern w:val="0"/>
                <w:sz w:val="21"/>
                <w:szCs w:val="21"/>
              </w:rPr>
              <w:t>及存在的问题</w:t>
            </w:r>
          </w:p>
          <w:p>
            <w:pPr>
              <w:pStyle w:val="53"/>
              <w:keepNext w:val="0"/>
              <w:keepLines w:val="0"/>
              <w:pageBreakBefore w:val="0"/>
              <w:kinsoku/>
              <w:wordWrap/>
              <w:overflowPunct/>
              <w:topLinePunct w:val="0"/>
              <w:bidi w:val="0"/>
              <w:snapToGrid/>
              <w:spacing w:before="0" w:line="400" w:lineRule="exact"/>
              <w:ind w:firstLine="496"/>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①达标区判定及区域环境质量现状</w:t>
            </w:r>
          </w:p>
          <w:p>
            <w:pPr>
              <w:spacing w:line="500" w:lineRule="exact"/>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本项目位于唐山高新技术产业开发区，根据大气功能区划分，项目所在地为二类功能区。通过查阅《唐山市空气质量综合指数“退后十”攻坚行动方案》获得2020年唐山市区域环境空气质量现状，具体见下表。</w:t>
            </w:r>
          </w:p>
          <w:p>
            <w:pPr>
              <w:autoSpaceDE w:val="0"/>
              <w:autoSpaceDN w:val="0"/>
              <w:spacing w:line="500" w:lineRule="exact"/>
              <w:jc w:val="center"/>
              <w:rPr>
                <w:rFonts w:hint="eastAsia" w:ascii="宋体" w:hAnsi="宋体" w:eastAsia="宋体" w:cs="宋体"/>
                <w:b/>
                <w:bCs/>
                <w:snapToGrid w:val="0"/>
                <w:kern w:val="0"/>
                <w:sz w:val="21"/>
                <w:szCs w:val="21"/>
                <w:highlight w:val="none"/>
                <w:vertAlign w:val="superscript"/>
              </w:rPr>
            </w:pPr>
            <w:r>
              <w:rPr>
                <w:rFonts w:hint="eastAsia" w:ascii="宋体" w:hAnsi="宋体" w:eastAsia="宋体" w:cs="宋体"/>
                <w:b/>
                <w:bCs/>
                <w:snapToGrid w:val="0"/>
                <w:kern w:val="0"/>
                <w:sz w:val="21"/>
                <w:szCs w:val="21"/>
                <w:highlight w:val="none"/>
              </w:rPr>
              <w:t>表</w:t>
            </w:r>
            <w:r>
              <w:rPr>
                <w:rFonts w:hint="eastAsia" w:ascii="宋体" w:hAnsi="宋体" w:cs="宋体"/>
                <w:b/>
                <w:bCs/>
                <w:snapToGrid w:val="0"/>
                <w:kern w:val="0"/>
                <w:sz w:val="21"/>
                <w:szCs w:val="21"/>
                <w:highlight w:val="none"/>
                <w:lang w:val="en-US" w:eastAsia="zh-CN"/>
              </w:rPr>
              <w:t>3-1</w:t>
            </w:r>
            <w:r>
              <w:rPr>
                <w:rFonts w:hint="eastAsia" w:ascii="宋体" w:hAnsi="宋体" w:eastAsia="宋体" w:cs="宋体"/>
                <w:b/>
                <w:bCs/>
                <w:snapToGrid w:val="0"/>
                <w:kern w:val="0"/>
                <w:sz w:val="21"/>
                <w:szCs w:val="21"/>
                <w:highlight w:val="none"/>
              </w:rPr>
              <w:t xml:space="preserve">   项目所在区域环境空气质量现状</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38"/>
              <w:gridCol w:w="1609"/>
              <w:gridCol w:w="1260"/>
              <w:gridCol w:w="1301"/>
              <w:gridCol w:w="1042"/>
              <w:gridCol w:w="9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污染物</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w:t>
                  </w:r>
                  <w:r>
                    <w:rPr>
                      <w:rFonts w:hint="eastAsia" w:ascii="宋体" w:hAnsi="宋体" w:eastAsia="宋体" w:cs="宋体"/>
                      <w:snapToGrid w:val="0"/>
                      <w:kern w:val="0"/>
                      <w:sz w:val="21"/>
                      <w:szCs w:val="21"/>
                      <w:highlight w:val="none"/>
                    </w:rPr>
                    <w:cr/>
                  </w:r>
                  <w:r>
                    <w:rPr>
                      <w:rFonts w:hint="eastAsia" w:ascii="宋体" w:hAnsi="宋体" w:eastAsia="宋体" w:cs="宋体"/>
                      <w:snapToGrid w:val="0"/>
                      <w:kern w:val="0"/>
                      <w:sz w:val="21"/>
                      <w:szCs w:val="21"/>
                      <w:highlight w:val="none"/>
                    </w:rPr>
                    <w:t>价指标</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现状浓度/μg/m</w:t>
                  </w:r>
                  <w:r>
                    <w:rPr>
                      <w:rFonts w:hint="eastAsia" w:ascii="宋体" w:hAnsi="宋体" w:eastAsia="宋体" w:cs="宋体"/>
                      <w:snapToGrid w:val="0"/>
                      <w:kern w:val="0"/>
                      <w:sz w:val="21"/>
                      <w:szCs w:val="21"/>
                      <w:highlight w:val="none"/>
                      <w:vertAlign w:val="superscript"/>
                    </w:rPr>
                    <w:t>3</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标准值/μg/m</w:t>
                  </w:r>
                  <w:r>
                    <w:rPr>
                      <w:rFonts w:hint="eastAsia" w:ascii="宋体" w:hAnsi="宋体" w:eastAsia="宋体" w:cs="宋体"/>
                      <w:snapToGrid w:val="0"/>
                      <w:kern w:val="0"/>
                      <w:sz w:val="21"/>
                      <w:szCs w:val="21"/>
                      <w:highlight w:val="none"/>
                      <w:vertAlign w:val="superscript"/>
                    </w:rPr>
                    <w:t>3</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占标率</w:t>
                  </w:r>
                  <w:r>
                    <w:rPr>
                      <w:rFonts w:hint="eastAsia" w:ascii="宋体" w:hAnsi="宋体" w:eastAsia="宋体" w:cs="宋体"/>
                      <w:snapToGrid w:val="0"/>
                      <w:kern w:val="0"/>
                      <w:sz w:val="21"/>
                      <w:szCs w:val="21"/>
                      <w:highlight w:val="none"/>
                    </w:rPr>
                    <w:cr/>
                  </w:r>
                  <w:r>
                    <w:rPr>
                      <w:rFonts w:hint="eastAsia" w:ascii="宋体" w:hAnsi="宋体" w:eastAsia="宋体" w:cs="宋体"/>
                      <w:snapToGrid w:val="0"/>
                      <w:kern w:val="0"/>
                      <w:sz w:val="21"/>
                      <w:szCs w:val="21"/>
                      <w:highlight w:val="none"/>
                    </w:rPr>
                    <w:t>%</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SO</w:t>
                  </w:r>
                  <w:r>
                    <w:rPr>
                      <w:rFonts w:hint="eastAsia" w:ascii="宋体" w:hAnsi="宋体" w:eastAsia="宋体" w:cs="宋体"/>
                      <w:snapToGrid w:val="0"/>
                      <w:kern w:val="0"/>
                      <w:sz w:val="21"/>
                      <w:szCs w:val="21"/>
                      <w:highlight w:val="none"/>
                      <w:vertAlign w:val="subscript"/>
                    </w:rPr>
                    <w:t>2</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w:t>
                  </w:r>
                  <w:r>
                    <w:rPr>
                      <w:rFonts w:hint="eastAsia" w:ascii="宋体" w:hAnsi="宋体" w:eastAsia="宋体" w:cs="宋体"/>
                      <w:snapToGrid w:val="0"/>
                      <w:kern w:val="0"/>
                      <w:sz w:val="21"/>
                      <w:szCs w:val="21"/>
                      <w:highlight w:val="none"/>
                    </w:rPr>
                    <w:cr/>
                  </w:r>
                  <w:r>
                    <w:rPr>
                      <w:rFonts w:hint="eastAsia" w:ascii="宋体" w:hAnsi="宋体" w:eastAsia="宋体" w:cs="宋体"/>
                      <w:snapToGrid w:val="0"/>
                      <w:kern w:val="0"/>
                      <w:sz w:val="21"/>
                      <w:szCs w:val="21"/>
                      <w:highlight w:val="none"/>
                    </w:rPr>
                    <w:t>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18</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60</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30</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NO</w:t>
                  </w:r>
                  <w:r>
                    <w:rPr>
                      <w:rFonts w:hint="eastAsia" w:ascii="宋体" w:hAnsi="宋体" w:eastAsia="宋体" w:cs="宋体"/>
                      <w:snapToGrid w:val="0"/>
                      <w:kern w:val="0"/>
                      <w:sz w:val="21"/>
                      <w:szCs w:val="21"/>
                      <w:highlight w:val="none"/>
                      <w:vertAlign w:val="subscript"/>
                    </w:rPr>
                    <w:t>2</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年平均质量浓度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46</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40</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115</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10</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年平均质量浓度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88</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70</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125.7</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2.5</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年平均质量浓度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49</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35</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140</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CO24小时平均第95百分</w:t>
                  </w:r>
                  <w:r>
                    <w:rPr>
                      <w:rFonts w:hint="eastAsia" w:ascii="宋体" w:hAnsi="宋体" w:eastAsia="宋体" w:cs="宋体"/>
                      <w:snapToGrid w:val="0"/>
                      <w:kern w:val="0"/>
                      <w:sz w:val="21"/>
                      <w:szCs w:val="21"/>
                      <w:highlight w:val="none"/>
                    </w:rPr>
                    <w:cr/>
                  </w:r>
                  <w:r>
                    <w:rPr>
                      <w:rFonts w:hint="eastAsia" w:ascii="宋体" w:hAnsi="宋体" w:eastAsia="宋体" w:cs="宋体"/>
                      <w:snapToGrid w:val="0"/>
                      <w:kern w:val="0"/>
                      <w:sz w:val="21"/>
                      <w:szCs w:val="21"/>
                      <w:highlight w:val="none"/>
                    </w:rPr>
                    <w:t>数</w:t>
                  </w:r>
                </w:p>
              </w:tc>
              <w:tc>
                <w:tcPr>
                  <w:tcW w:w="101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年平均质量浓度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2.5mg/m</w:t>
                  </w:r>
                  <w:r>
                    <w:rPr>
                      <w:rFonts w:hint="eastAsia" w:ascii="宋体" w:hAnsi="宋体" w:eastAsia="宋体" w:cs="宋体"/>
                      <w:snapToGrid w:val="0"/>
                      <w:kern w:val="0"/>
                      <w:sz w:val="21"/>
                      <w:szCs w:val="21"/>
                      <w:highlight w:val="none"/>
                      <w:vertAlign w:val="superscript"/>
                    </w:rPr>
                    <w:t>3</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4.0mg/m</w:t>
                  </w:r>
                  <w:r>
                    <w:rPr>
                      <w:rFonts w:hint="eastAsia" w:ascii="宋体" w:hAnsi="宋体" w:eastAsia="宋体" w:cs="宋体"/>
                      <w:snapToGrid w:val="0"/>
                      <w:kern w:val="0"/>
                      <w:sz w:val="21"/>
                      <w:szCs w:val="21"/>
                      <w:highlight w:val="none"/>
                      <w:vertAlign w:val="superscript"/>
                    </w:rPr>
                    <w:t>3</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62.5</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94"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O3日最大8小时平均第90百分位数</w:t>
                  </w:r>
                </w:p>
              </w:tc>
              <w:tc>
                <w:tcPr>
                  <w:tcW w:w="1013" w:type="pct"/>
                  <w:noWrap w:val="0"/>
                  <w:vAlign w:val="center"/>
                </w:tcPr>
                <w:p>
                  <w:pPr>
                    <w:spacing w:line="240" w:lineRule="atLeas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年平均质量浓度</w:t>
                  </w:r>
                </w:p>
              </w:tc>
              <w:tc>
                <w:tcPr>
                  <w:tcW w:w="793"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182</w:t>
                  </w:r>
                </w:p>
              </w:tc>
              <w:tc>
                <w:tcPr>
                  <w:tcW w:w="819"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160</w:t>
                  </w:r>
                </w:p>
              </w:tc>
              <w:tc>
                <w:tcPr>
                  <w:tcW w:w="656"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113.8</w:t>
                  </w:r>
                </w:p>
              </w:tc>
              <w:tc>
                <w:tcPr>
                  <w:tcW w:w="625" w:type="pct"/>
                  <w:noWrap w:val="0"/>
                  <w:vAlign w:val="center"/>
                </w:tcPr>
                <w:p>
                  <w:pPr>
                    <w:pStyle w:val="59"/>
                    <w:widowControl w:val="0"/>
                    <w:spacing w:line="240" w:lineRule="atLeas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超标</w:t>
                  </w:r>
                </w:p>
              </w:tc>
            </w:tr>
          </w:tbl>
          <w:p>
            <w:pPr>
              <w:spacing w:line="500" w:lineRule="exact"/>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由上表数据可知，项目所在区域大气中SO</w:t>
            </w:r>
            <w:r>
              <w:rPr>
                <w:rFonts w:hint="eastAsia" w:ascii="宋体" w:hAnsi="宋体" w:eastAsia="宋体" w:cs="宋体"/>
                <w:snapToGrid w:val="0"/>
                <w:kern w:val="0"/>
                <w:sz w:val="21"/>
                <w:szCs w:val="21"/>
                <w:highlight w:val="none"/>
                <w:vertAlign w:val="subscript"/>
              </w:rPr>
              <w:t>2</w:t>
            </w:r>
            <w:r>
              <w:rPr>
                <w:rFonts w:hint="eastAsia" w:ascii="宋体" w:hAnsi="宋体" w:eastAsia="宋体" w:cs="宋体"/>
                <w:snapToGrid w:val="0"/>
                <w:kern w:val="0"/>
                <w:sz w:val="21"/>
                <w:szCs w:val="21"/>
                <w:highlight w:val="none"/>
              </w:rPr>
              <w:t>年评价指标（年均值）低于《环境空气质量标准》（GB3095-2012）二级标准限值，NO</w:t>
            </w:r>
            <w:r>
              <w:rPr>
                <w:rFonts w:hint="eastAsia" w:ascii="宋体" w:hAnsi="宋体" w:eastAsia="宋体" w:cs="宋体"/>
                <w:snapToGrid w:val="0"/>
                <w:kern w:val="0"/>
                <w:sz w:val="21"/>
                <w:szCs w:val="21"/>
                <w:highlight w:val="none"/>
                <w:vertAlign w:val="subscript"/>
              </w:rPr>
              <w:t>2</w:t>
            </w: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2.5</w:t>
            </w: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10</w:t>
            </w:r>
            <w:r>
              <w:rPr>
                <w:rFonts w:hint="eastAsia" w:ascii="宋体" w:hAnsi="宋体" w:eastAsia="宋体" w:cs="宋体"/>
                <w:snapToGrid w:val="0"/>
                <w:kern w:val="0"/>
                <w:sz w:val="21"/>
                <w:szCs w:val="21"/>
                <w:highlight w:val="none"/>
              </w:rPr>
              <w:t>年评价指标（年均值）超标，CO年评价指标（24小时平均第90百分位数）达标，O</w:t>
            </w:r>
            <w:r>
              <w:rPr>
                <w:rFonts w:hint="eastAsia" w:ascii="宋体" w:hAnsi="宋体" w:eastAsia="宋体" w:cs="宋体"/>
                <w:snapToGrid w:val="0"/>
                <w:kern w:val="0"/>
                <w:sz w:val="21"/>
                <w:szCs w:val="21"/>
                <w:highlight w:val="none"/>
                <w:vertAlign w:val="subscript"/>
              </w:rPr>
              <w:t>3</w:t>
            </w:r>
            <w:r>
              <w:rPr>
                <w:rFonts w:hint="eastAsia" w:ascii="宋体" w:hAnsi="宋体" w:eastAsia="宋体" w:cs="宋体"/>
                <w:snapToGrid w:val="0"/>
                <w:kern w:val="0"/>
                <w:sz w:val="21"/>
                <w:szCs w:val="21"/>
                <w:highlight w:val="none"/>
              </w:rPr>
              <w:t>年评价指标（8小时平均第90百分位数）超标。故拟建项目所在区域环境空气质量不达标，属于不达标区。</w:t>
            </w:r>
          </w:p>
          <w:p>
            <w:pPr>
              <w:spacing w:line="500" w:lineRule="exact"/>
              <w:ind w:firstLine="420" w:firstLineChars="200"/>
              <w:rPr>
                <w:rFonts w:hint="eastAsia" w:ascii="宋体" w:hAnsi="宋体" w:eastAsia="宋体" w:cs="宋体"/>
                <w:snapToGrid w:val="0"/>
                <w:color w:val="0000FF"/>
                <w:kern w:val="0"/>
                <w:sz w:val="21"/>
                <w:szCs w:val="21"/>
                <w:highlight w:val="none"/>
              </w:rPr>
            </w:pPr>
            <w:r>
              <w:rPr>
                <w:rFonts w:hint="eastAsia" w:ascii="宋体" w:hAnsi="宋体" w:eastAsia="宋体" w:cs="宋体"/>
                <w:snapToGrid w:val="0"/>
                <w:kern w:val="0"/>
                <w:sz w:val="21"/>
                <w:szCs w:val="21"/>
                <w:highlight w:val="none"/>
              </w:rPr>
              <w:t>根据环发[2012]130号关于印发《重点区域大气污染防治“十二五”规划》的通知，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w:t>
            </w:r>
            <w:r>
              <w:rPr>
                <w:rFonts w:hint="eastAsia" w:ascii="宋体" w:hAnsi="宋体" w:eastAsia="宋体" w:cs="宋体"/>
                <w:color w:val="000000"/>
                <w:sz w:val="21"/>
                <w:szCs w:val="21"/>
                <w:highlight w:val="none"/>
              </w:rPr>
              <w:t>根据</w:t>
            </w:r>
            <w:r>
              <w:rPr>
                <w:rFonts w:hint="eastAsia" w:ascii="宋体" w:hAnsi="宋体" w:eastAsia="宋体" w:cs="宋体"/>
                <w:snapToGrid w:val="0"/>
                <w:color w:val="000000"/>
                <w:kern w:val="0"/>
                <w:sz w:val="21"/>
                <w:szCs w:val="21"/>
                <w:highlight w:val="none"/>
                <w:lang w:val="zh-CN"/>
              </w:rPr>
              <w:t>《</w:t>
            </w:r>
            <w:r>
              <w:rPr>
                <w:rFonts w:hint="eastAsia" w:ascii="宋体" w:hAnsi="宋体" w:eastAsia="宋体" w:cs="宋体"/>
                <w:snapToGrid w:val="0"/>
                <w:color w:val="000000"/>
                <w:kern w:val="0"/>
                <w:sz w:val="21"/>
                <w:szCs w:val="21"/>
                <w:highlight w:val="none"/>
              </w:rPr>
              <w:t>2019年“十项重点工作”工作方案》(唐办发[2019]3号)</w:t>
            </w:r>
            <w:r>
              <w:rPr>
                <w:rFonts w:hint="eastAsia" w:ascii="宋体" w:hAnsi="宋体" w:eastAsia="宋体" w:cs="宋体"/>
                <w:color w:val="000000"/>
                <w:sz w:val="21"/>
                <w:szCs w:val="21"/>
                <w:highlight w:val="none"/>
              </w:rPr>
              <w:t>、</w:t>
            </w:r>
            <w:r>
              <w:rPr>
                <w:rFonts w:hint="eastAsia" w:ascii="宋体" w:hAnsi="宋体" w:eastAsia="宋体" w:cs="宋体"/>
                <w:snapToGrid w:val="0"/>
                <w:color w:val="000000"/>
                <w:kern w:val="0"/>
                <w:sz w:val="21"/>
                <w:szCs w:val="21"/>
                <w:highlight w:val="none"/>
              </w:rPr>
              <w:t>《京津冀及周边地区、汾渭平原2020-2021年秋冬季大气污染综合治理攻坚行动方案》（环大气[2020]61号）</w:t>
            </w:r>
            <w:r>
              <w:rPr>
                <w:rFonts w:hint="eastAsia" w:ascii="宋体" w:hAnsi="宋体" w:eastAsia="宋体" w:cs="宋体"/>
                <w:color w:val="000000"/>
                <w:sz w:val="21"/>
                <w:szCs w:val="21"/>
                <w:highlight w:val="none"/>
              </w:rPr>
              <w:t>、《唐山市“退出后十”大气污染防治工作实施方案》可</w:t>
            </w:r>
            <w:r>
              <w:rPr>
                <w:rFonts w:hint="eastAsia" w:ascii="宋体" w:hAnsi="宋体" w:eastAsia="宋体" w:cs="宋体"/>
                <w:sz w:val="21"/>
                <w:szCs w:val="21"/>
                <w:highlight w:val="none"/>
              </w:rPr>
              <w:t>知</w:t>
            </w:r>
            <w:r>
              <w:rPr>
                <w:rFonts w:hint="eastAsia" w:ascii="宋体" w:hAnsi="宋体" w:eastAsia="宋体" w:cs="宋体"/>
                <w:snapToGrid w:val="0"/>
                <w:kern w:val="0"/>
                <w:sz w:val="21"/>
                <w:szCs w:val="21"/>
                <w:highlight w:val="none"/>
              </w:rPr>
              <w:t>，通过调整优化产业结构、能源结构，深入开展大气污染治理攻坚行动，切实改善环境空气质量，通过控制扬尘污染、削减燃煤总量、控制机动车污染和严把燃煤质量关等方面的行动，项目所在区域将会逐步得到改善</w:t>
            </w:r>
            <w:r>
              <w:rPr>
                <w:rFonts w:hint="eastAsia" w:ascii="宋体" w:hAnsi="宋体" w:eastAsia="宋体" w:cs="宋体"/>
                <w:snapToGrid w:val="0"/>
                <w:color w:val="0000FF"/>
                <w:kern w:val="0"/>
                <w:sz w:val="21"/>
                <w:szCs w:val="21"/>
                <w:highlight w:val="none"/>
              </w:rPr>
              <w:t>。</w:t>
            </w:r>
          </w:p>
          <w:p>
            <w:pPr>
              <w:spacing w:line="500" w:lineRule="exact"/>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②</w:t>
            </w:r>
            <w:r>
              <w:rPr>
                <w:rFonts w:hint="eastAsia" w:ascii="宋体" w:hAnsi="宋体" w:eastAsia="宋体" w:cs="宋体"/>
                <w:snapToGrid w:val="0"/>
                <w:kern w:val="0"/>
                <w:sz w:val="21"/>
                <w:szCs w:val="21"/>
                <w:highlight w:val="none"/>
              </w:rPr>
              <w:t>基本污染物环境质量现状</w:t>
            </w:r>
          </w:p>
          <w:p>
            <w:pPr>
              <w:spacing w:line="500" w:lineRule="exact"/>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基本污染物环境质量现状数据引用唐山十二中自动监测站2019年监测数据，基本污染物环境质量现状情况见表</w:t>
            </w:r>
            <w:r>
              <w:rPr>
                <w:rFonts w:hint="eastAsia" w:ascii="宋体" w:hAnsi="宋体" w:cs="宋体"/>
                <w:snapToGrid w:val="0"/>
                <w:kern w:val="0"/>
                <w:sz w:val="21"/>
                <w:szCs w:val="21"/>
                <w:highlight w:val="none"/>
                <w:lang w:val="en-US" w:eastAsia="zh-CN"/>
              </w:rPr>
              <w:t>3-2</w:t>
            </w:r>
            <w:r>
              <w:rPr>
                <w:rFonts w:hint="eastAsia" w:ascii="宋体" w:hAnsi="宋体" w:eastAsia="宋体" w:cs="宋体"/>
                <w:snapToGrid w:val="0"/>
                <w:kern w:val="0"/>
                <w:sz w:val="21"/>
                <w:szCs w:val="21"/>
                <w:highlight w:val="none"/>
              </w:rPr>
              <w:t>。</w:t>
            </w:r>
          </w:p>
          <w:p>
            <w:pPr>
              <w:spacing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表</w:t>
            </w:r>
            <w:r>
              <w:rPr>
                <w:rFonts w:hint="eastAsia" w:ascii="宋体" w:hAnsi="宋体" w:cs="宋体"/>
                <w:b/>
                <w:bCs/>
                <w:sz w:val="21"/>
                <w:szCs w:val="21"/>
                <w:highlight w:val="none"/>
                <w:lang w:val="en-US" w:eastAsia="zh-CN"/>
              </w:rPr>
              <w:t>3-2</w:t>
            </w:r>
            <w:r>
              <w:rPr>
                <w:rFonts w:hint="eastAsia" w:ascii="宋体" w:hAnsi="宋体" w:eastAsia="宋体" w:cs="宋体"/>
                <w:b/>
                <w:bCs/>
                <w:sz w:val="21"/>
                <w:szCs w:val="21"/>
                <w:highlight w:val="none"/>
              </w:rPr>
              <w:t xml:space="preserve">  基本污染物环境质量现状（单位：μg/m</w:t>
            </w:r>
            <w:r>
              <w:rPr>
                <w:rFonts w:hint="eastAsia" w:ascii="宋体" w:hAnsi="宋体" w:eastAsia="宋体" w:cs="宋体"/>
                <w:b/>
                <w:bCs/>
                <w:sz w:val="21"/>
                <w:szCs w:val="21"/>
                <w:highlight w:val="none"/>
                <w:vertAlign w:val="superscript"/>
              </w:rPr>
              <w:t>3</w:t>
            </w:r>
            <w:r>
              <w:rPr>
                <w:rFonts w:hint="eastAsia" w:ascii="宋体" w:hAnsi="宋体" w:eastAsia="宋体" w:cs="宋体"/>
                <w:b/>
                <w:bCs/>
                <w:sz w:val="21"/>
                <w:szCs w:val="21"/>
                <w:highlight w:val="none"/>
              </w:rPr>
              <w:t>，CO为mg/m</w:t>
            </w:r>
            <w:r>
              <w:rPr>
                <w:rFonts w:hint="eastAsia" w:ascii="宋体" w:hAnsi="宋体" w:eastAsia="宋体" w:cs="宋体"/>
                <w:b/>
                <w:bCs/>
                <w:sz w:val="21"/>
                <w:szCs w:val="21"/>
                <w:highlight w:val="none"/>
                <w:vertAlign w:val="superscript"/>
              </w:rPr>
              <w:t>3</w:t>
            </w:r>
            <w:r>
              <w:rPr>
                <w:rFonts w:hint="eastAsia" w:ascii="宋体" w:hAnsi="宋体" w:eastAsia="宋体" w:cs="宋体"/>
                <w:b/>
                <w:bCs/>
                <w:sz w:val="21"/>
                <w:szCs w:val="21"/>
                <w:highlight w:val="none"/>
              </w:rPr>
              <w:t>）</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49"/>
              <w:gridCol w:w="752"/>
              <w:gridCol w:w="850"/>
              <w:gridCol w:w="685"/>
              <w:gridCol w:w="1803"/>
              <w:gridCol w:w="685"/>
              <w:gridCol w:w="616"/>
              <w:gridCol w:w="829"/>
              <w:gridCol w:w="593"/>
              <w:gridCol w:w="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restart"/>
                  <w:tcBorders>
                    <w:top w:val="single" w:color="auto" w:sz="12" w:space="0"/>
                    <w:left w:val="single" w:color="auto" w:sz="12"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点位名称</w:t>
                  </w:r>
                </w:p>
              </w:tc>
              <w:tc>
                <w:tcPr>
                  <w:tcW w:w="1008" w:type="pct"/>
                  <w:gridSpan w:val="2"/>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监测点</w:t>
                  </w:r>
                  <w:r>
                    <w:rPr>
                      <w:rFonts w:hint="eastAsia" w:ascii="宋体" w:hAnsi="宋体" w:eastAsia="宋体" w:cs="宋体"/>
                      <w:sz w:val="21"/>
                      <w:szCs w:val="21"/>
                      <w:highlight w:val="none"/>
                    </w:rPr>
                    <w:cr/>
                  </w:r>
                  <w:r>
                    <w:rPr>
                      <w:rFonts w:hint="eastAsia" w:ascii="宋体" w:hAnsi="宋体" w:eastAsia="宋体" w:cs="宋体"/>
                      <w:sz w:val="21"/>
                      <w:szCs w:val="21"/>
                      <w:highlight w:val="none"/>
                    </w:rPr>
                    <w:t>标/m</w:t>
                  </w:r>
                </w:p>
              </w:tc>
              <w:tc>
                <w:tcPr>
                  <w:tcW w:w="431"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污染物</w:t>
                  </w:r>
                </w:p>
              </w:tc>
              <w:tc>
                <w:tcPr>
                  <w:tcW w:w="1135"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年评价指标</w:t>
                  </w:r>
                </w:p>
              </w:tc>
              <w:tc>
                <w:tcPr>
                  <w:tcW w:w="431"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评价标准</w:t>
                  </w:r>
                </w:p>
              </w:tc>
              <w:tc>
                <w:tcPr>
                  <w:tcW w:w="388"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现状浓度</w:t>
                  </w:r>
                </w:p>
              </w:tc>
              <w:tc>
                <w:tcPr>
                  <w:tcW w:w="522"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最大浓度占标率%</w:t>
                  </w:r>
                </w:p>
              </w:tc>
              <w:tc>
                <w:tcPr>
                  <w:tcW w:w="373" w:type="pct"/>
                  <w:vMerge w:val="restart"/>
                  <w:tcBorders>
                    <w:top w:val="single" w:color="auto" w:sz="12"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超标频率%</w:t>
                  </w:r>
                </w:p>
              </w:tc>
              <w:tc>
                <w:tcPr>
                  <w:tcW w:w="366" w:type="pct"/>
                  <w:vMerge w:val="restart"/>
                  <w:tcBorders>
                    <w:top w:val="single" w:color="auto" w:sz="12"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346" w:type="pct"/>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X</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Y</w:t>
                  </w:r>
                </w:p>
              </w:tc>
              <w:tc>
                <w:tcPr>
                  <w:tcW w:w="431"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1135"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88"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22"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73" w:type="pct"/>
                  <w:vMerge w:val="continue"/>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66" w:type="pct"/>
                  <w:vMerge w:val="continue"/>
                  <w:tcBorders>
                    <w:top w:val="single" w:color="auto" w:sz="12" w:space="0"/>
                    <w:left w:val="single" w:color="auto" w:sz="4" w:space="0"/>
                    <w:bottom w:val="single" w:color="auto" w:sz="4" w:space="0"/>
                    <w:right w:val="single" w:color="auto" w:sz="12" w:space="0"/>
                  </w:tcBorders>
                  <w:noWrap w:val="0"/>
                  <w:vAlign w:val="center"/>
                </w:tcPr>
                <w:p>
                  <w:pPr>
                    <w:widowControl/>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restart"/>
                  <w:tcBorders>
                    <w:top w:val="single" w:color="auto" w:sz="4" w:space="0"/>
                    <w:left w:val="single" w:color="auto" w:sz="12"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唐山十二中自动监测站</w:t>
                  </w:r>
                </w:p>
              </w:tc>
              <w:tc>
                <w:tcPr>
                  <w:tcW w:w="473" w:type="pct"/>
                  <w:vMerge w:val="restar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600202</w:t>
                  </w:r>
                </w:p>
              </w:tc>
              <w:tc>
                <w:tcPr>
                  <w:tcW w:w="534" w:type="pct"/>
                  <w:vMerge w:val="restar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4388366</w:t>
                  </w:r>
                </w:p>
              </w:tc>
              <w:tc>
                <w:tcPr>
                  <w:tcW w:w="43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SO</w:t>
                  </w:r>
                  <w:r>
                    <w:rPr>
                      <w:rFonts w:hint="eastAsia" w:ascii="宋体" w:hAnsi="宋体" w:eastAsia="宋体" w:cs="宋体"/>
                      <w:snapToGrid w:val="0"/>
                      <w:kern w:val="0"/>
                      <w:sz w:val="21"/>
                      <w:szCs w:val="21"/>
                      <w:highlight w:val="none"/>
                      <w:vertAlign w:val="subscript"/>
                    </w:rPr>
                    <w:t>2</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年均质量浓度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w:t>
                  </w:r>
                  <w:r>
                    <w:rPr>
                      <w:rFonts w:hint="eastAsia" w:ascii="宋体" w:hAnsi="宋体" w:eastAsia="宋体" w:cs="宋体"/>
                      <w:snapToGrid w:val="0"/>
                      <w:kern w:val="0"/>
                      <w:sz w:val="21"/>
                      <w:szCs w:val="21"/>
                      <w:highlight w:val="none"/>
                    </w:rPr>
                    <w:cr/>
                  </w:r>
                </w:p>
              </w:tc>
              <w:tc>
                <w:tcPr>
                  <w:tcW w:w="52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w:t>
                  </w: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366" w:type="pct"/>
                  <w:vMerge w:val="restart"/>
                  <w:tcBorders>
                    <w:top w:val="single" w:color="auto" w:sz="4"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napToGrid w:val="0"/>
                      <w:kern w:val="0"/>
                      <w:sz w:val="21"/>
                      <w:szCs w:val="21"/>
                      <w:highlight w:val="none"/>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第98百分位数</w:t>
                  </w:r>
                </w:p>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24h平均质量浓度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150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95</w:t>
                  </w:r>
                </w:p>
              </w:tc>
              <w:tc>
                <w:tcPr>
                  <w:tcW w:w="52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66" w:type="pct"/>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NO</w:t>
                  </w:r>
                  <w:r>
                    <w:rPr>
                      <w:rFonts w:hint="eastAsia" w:ascii="宋体" w:hAnsi="宋体" w:eastAsia="宋体" w:cs="宋体"/>
                      <w:snapToGrid w:val="0"/>
                      <w:kern w:val="0"/>
                      <w:sz w:val="21"/>
                      <w:szCs w:val="21"/>
                      <w:highlight w:val="none"/>
                      <w:vertAlign w:val="subscript"/>
                    </w:rPr>
                    <w:t>2</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年均质量浓度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53</w:t>
                  </w:r>
                </w:p>
              </w:tc>
              <w:tc>
                <w:tcPr>
                  <w:tcW w:w="52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163</w:t>
                  </w: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rPr>
                    <w:cr/>
                  </w:r>
                </w:p>
              </w:tc>
              <w:tc>
                <w:tcPr>
                  <w:tcW w:w="366" w:type="pct"/>
                  <w:vMerge w:val="restart"/>
                  <w:tcBorders>
                    <w:top w:val="single" w:color="auto" w:sz="4"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w:t>
                  </w:r>
                  <w:r>
                    <w:rPr>
                      <w:rFonts w:hint="eastAsia" w:ascii="宋体" w:hAnsi="宋体" w:eastAsia="宋体" w:cs="宋体"/>
                      <w:sz w:val="21"/>
                      <w:szCs w:val="21"/>
                      <w:highlight w:val="none"/>
                    </w:rPr>
                    <w:cr/>
                  </w:r>
                  <w:r>
                    <w:rPr>
                      <w:rFonts w:hint="eastAsia" w:ascii="宋体" w:hAnsi="宋体" w:eastAsia="宋体" w:cs="宋体"/>
                      <w:sz w:val="21"/>
                      <w:szCs w:val="21"/>
                      <w:highlight w:val="none"/>
                    </w:rPr>
                    <w:t>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napToGrid w:val="0"/>
                      <w:kern w:val="0"/>
                      <w:sz w:val="21"/>
                      <w:szCs w:val="21"/>
                      <w:highlight w:val="none"/>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第98百分位数</w:t>
                  </w:r>
                </w:p>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24h平均质量浓度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89</w:t>
                  </w:r>
                </w:p>
              </w:tc>
              <w:tc>
                <w:tcPr>
                  <w:tcW w:w="52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66" w:type="pct"/>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10</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年均质量浓度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70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116</w:t>
                  </w:r>
                </w:p>
              </w:tc>
              <w:tc>
                <w:tcPr>
                  <w:tcW w:w="52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323</w:t>
                  </w: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21.4</w:t>
                  </w:r>
                </w:p>
              </w:tc>
              <w:tc>
                <w:tcPr>
                  <w:tcW w:w="366" w:type="pct"/>
                  <w:vMerge w:val="restart"/>
                  <w:tcBorders>
                    <w:top w:val="single" w:color="auto" w:sz="4"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napToGrid w:val="0"/>
                      <w:kern w:val="0"/>
                      <w:sz w:val="21"/>
                      <w:szCs w:val="21"/>
                      <w:highlight w:val="none"/>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第95百分位数</w:t>
                  </w:r>
                </w:p>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24h平均质量浓度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150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231</w:t>
                  </w:r>
                </w:p>
              </w:tc>
              <w:tc>
                <w:tcPr>
                  <w:tcW w:w="52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66" w:type="pct"/>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PM</w:t>
                  </w:r>
                  <w:r>
                    <w:rPr>
                      <w:rFonts w:hint="eastAsia" w:ascii="宋体" w:hAnsi="宋体" w:eastAsia="宋体" w:cs="宋体"/>
                      <w:snapToGrid w:val="0"/>
                      <w:kern w:val="0"/>
                      <w:sz w:val="21"/>
                      <w:szCs w:val="21"/>
                      <w:highlight w:val="none"/>
                      <w:vertAlign w:val="subscript"/>
                    </w:rPr>
                    <w:t>2.5</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年均质量浓度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35</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w:t>
                  </w:r>
                  <w:r>
                    <w:rPr>
                      <w:rFonts w:hint="eastAsia" w:ascii="宋体" w:hAnsi="宋体" w:eastAsia="宋体" w:cs="宋体"/>
                      <w:snapToGrid w:val="0"/>
                      <w:kern w:val="0"/>
                      <w:sz w:val="21"/>
                      <w:szCs w:val="21"/>
                      <w:highlight w:val="none"/>
                    </w:rPr>
                    <w:cr/>
                  </w:r>
                </w:p>
              </w:tc>
              <w:tc>
                <w:tcPr>
                  <w:tcW w:w="52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cr/>
                  </w:r>
                  <w:r>
                    <w:rPr>
                      <w:rFonts w:hint="eastAsia" w:ascii="宋体" w:hAnsi="宋体" w:eastAsia="宋体" w:cs="宋体"/>
                      <w:sz w:val="21"/>
                      <w:szCs w:val="21"/>
                      <w:highlight w:val="none"/>
                    </w:rPr>
                    <w:t>85</w:t>
                  </w:r>
                </w:p>
              </w:tc>
              <w:tc>
                <w:tcPr>
                  <w:tcW w:w="37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24.6</w:t>
                  </w:r>
                </w:p>
              </w:tc>
              <w:tc>
                <w:tcPr>
                  <w:tcW w:w="366" w:type="pct"/>
                  <w:vMerge w:val="restart"/>
                  <w:tcBorders>
                    <w:top w:val="single" w:color="auto" w:sz="4"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napToGrid w:val="0"/>
                      <w:kern w:val="0"/>
                      <w:sz w:val="21"/>
                      <w:szCs w:val="21"/>
                      <w:highlight w:val="none"/>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第95百分位数</w:t>
                  </w:r>
                </w:p>
                <w:p>
                  <w:pPr>
                    <w:widowControl/>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24h平均质量浓度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75</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143</w:t>
                  </w:r>
                </w:p>
              </w:tc>
              <w:tc>
                <w:tcPr>
                  <w:tcW w:w="52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7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366" w:type="pct"/>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CO</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第95百分位数</w:t>
                  </w:r>
                </w:p>
                <w:p>
                  <w:pPr>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24h平均质量浓度</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3.9</w:t>
                  </w:r>
                </w:p>
              </w:tc>
              <w:tc>
                <w:tcPr>
                  <w:tcW w:w="522"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373"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366" w:type="pct"/>
                  <w:tcBorders>
                    <w:top w:val="single" w:color="auto" w:sz="4" w:space="0"/>
                    <w:left w:val="single" w:color="auto" w:sz="4" w:space="0"/>
                    <w:bottom w:val="single" w:color="auto" w:sz="4"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73"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534"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eastAsia="宋体" w:cs="宋体"/>
                      <w:sz w:val="21"/>
                      <w:szCs w:val="21"/>
                      <w:highlight w:val="none"/>
                    </w:rPr>
                  </w:pPr>
                </w:p>
              </w:tc>
              <w:tc>
                <w:tcPr>
                  <w:tcW w:w="431"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O</w:t>
                  </w:r>
                  <w:r>
                    <w:rPr>
                      <w:rFonts w:hint="eastAsia" w:ascii="宋体" w:hAnsi="宋体" w:eastAsia="宋体" w:cs="宋体"/>
                      <w:snapToGrid w:val="0"/>
                      <w:kern w:val="0"/>
                      <w:sz w:val="21"/>
                      <w:szCs w:val="21"/>
                      <w:highlight w:val="none"/>
                      <w:vertAlign w:val="subscript"/>
                    </w:rPr>
                    <w:t>3</w:t>
                  </w:r>
                </w:p>
              </w:tc>
              <w:tc>
                <w:tcPr>
                  <w:tcW w:w="1135"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第90百分位数</w:t>
                  </w:r>
                </w:p>
                <w:p>
                  <w:pPr>
                    <w:spacing w:line="320" w:lineRule="exact"/>
                    <w:jc w:val="center"/>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8h平均质量浓度</w:t>
                  </w:r>
                </w:p>
              </w:tc>
              <w:tc>
                <w:tcPr>
                  <w:tcW w:w="431"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160</w:t>
                  </w:r>
                </w:p>
              </w:tc>
              <w:tc>
                <w:tcPr>
                  <w:tcW w:w="388"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180</w:t>
                  </w:r>
                </w:p>
              </w:tc>
              <w:tc>
                <w:tcPr>
                  <w:tcW w:w="522"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173</w:t>
                  </w:r>
                </w:p>
              </w:tc>
              <w:tc>
                <w:tcPr>
                  <w:tcW w:w="373"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16.0</w:t>
                  </w:r>
                </w:p>
              </w:tc>
              <w:tc>
                <w:tcPr>
                  <w:tcW w:w="366" w:type="pct"/>
                  <w:tcBorders>
                    <w:top w:val="single" w:color="auto" w:sz="4" w:space="0"/>
                    <w:left w:val="single" w:color="auto" w:sz="4" w:space="0"/>
                    <w:bottom w:val="single" w:color="auto" w:sz="12" w:space="0"/>
                    <w:right w:val="single" w:color="auto" w:sz="12"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不达标</w:t>
                  </w:r>
                </w:p>
              </w:tc>
            </w:tr>
          </w:tbl>
          <w:p>
            <w:pPr>
              <w:spacing w:line="500" w:lineRule="exact"/>
              <w:ind w:firstLine="420" w:firstLineChars="200"/>
              <w:rPr>
                <w:rFonts w:hint="eastAsia" w:ascii="宋体" w:hAnsi="宋体" w:eastAsia="宋体" w:cs="宋体"/>
                <w:kern w:val="0"/>
                <w:sz w:val="21"/>
                <w:szCs w:val="21"/>
                <w:highlight w:val="none"/>
                <w:lang w:val="zh-CN"/>
              </w:rPr>
            </w:pPr>
            <w:r>
              <w:rPr>
                <w:rFonts w:hint="eastAsia" w:ascii="宋体" w:hAnsi="宋体" w:eastAsia="宋体" w:cs="宋体"/>
                <w:snapToGrid w:val="0"/>
                <w:kern w:val="0"/>
                <w:sz w:val="21"/>
                <w:szCs w:val="21"/>
                <w:highlight w:val="none"/>
              </w:rPr>
              <w:t>由表14可知，基本污染物中仅SO</w:t>
            </w:r>
            <w:r>
              <w:rPr>
                <w:rFonts w:hint="eastAsia" w:ascii="宋体" w:hAnsi="宋体" w:eastAsia="宋体" w:cs="宋体"/>
                <w:snapToGrid w:val="0"/>
                <w:kern w:val="0"/>
                <w:sz w:val="21"/>
                <w:szCs w:val="21"/>
                <w:highlight w:val="none"/>
                <w:vertAlign w:val="subscript"/>
              </w:rPr>
              <w:t>2</w:t>
            </w:r>
            <w:r>
              <w:rPr>
                <w:rFonts w:hint="eastAsia" w:ascii="宋体" w:hAnsi="宋体" w:eastAsia="宋体" w:cs="宋体"/>
                <w:snapToGrid w:val="0"/>
                <w:kern w:val="0"/>
                <w:sz w:val="21"/>
                <w:szCs w:val="21"/>
                <w:highlight w:val="none"/>
              </w:rPr>
              <w:t>年均值、</w:t>
            </w:r>
            <w:r>
              <w:rPr>
                <w:rFonts w:hint="eastAsia" w:ascii="宋体" w:hAnsi="宋体" w:eastAsia="宋体" w:cs="宋体"/>
                <w:kern w:val="0"/>
                <w:sz w:val="21"/>
                <w:szCs w:val="21"/>
                <w:highlight w:val="none"/>
                <w:lang w:val="zh-CN"/>
              </w:rPr>
              <w:t>第98百分位数24h平均质量浓度值、CO年均值、第95百分位数24h平均质量浓度值能够满足《环境空气质量标准》（GB3095-2012）及修改单中的二级标准。</w:t>
            </w:r>
          </w:p>
          <w:p>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③</w:t>
            </w:r>
            <w:r>
              <w:rPr>
                <w:rFonts w:hint="eastAsia" w:ascii="宋体" w:hAnsi="宋体" w:eastAsia="宋体" w:cs="宋体"/>
                <w:kern w:val="0"/>
                <w:sz w:val="21"/>
                <w:szCs w:val="21"/>
                <w:highlight w:val="none"/>
              </w:rPr>
              <w:t>特征因子环境质量现状</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本项目TSP现状补充监测引用《唐山荣川实业集团有限公司烤漆房扩建安装及污水处理设备安装项目》中环境质量现状监测数据中荣川集团空气质量监测数据，监测时间为 2020年7月29日-8月4日，连续监测7天。根据《建设项目环境影响报告表编制技术指南（污染影响类）（试行）》要求，特征污染物可引用建设项目周边5千米范围内近3年的现有监测数据，荣川集团位于本项目东</w:t>
            </w:r>
            <w:r>
              <w:rPr>
                <w:rFonts w:hint="eastAsia" w:ascii="宋体" w:hAnsi="宋体" w:eastAsia="宋体" w:cs="宋体"/>
                <w:sz w:val="21"/>
                <w:szCs w:val="21"/>
                <w:highlight w:val="none"/>
                <w:lang w:val="en-US" w:eastAsia="zh-CN"/>
              </w:rPr>
              <w:t>南</w:t>
            </w:r>
            <w:r>
              <w:rPr>
                <w:rFonts w:hint="eastAsia" w:ascii="宋体" w:hAnsi="宋体" w:eastAsia="宋体" w:cs="宋体"/>
                <w:sz w:val="21"/>
                <w:szCs w:val="21"/>
                <w:highlight w:val="none"/>
              </w:rPr>
              <w:t>侧2.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km，监测时间为2020年。因此，本项目引用此监测数据是可行的。监测数据如下。</w:t>
            </w:r>
          </w:p>
          <w:p>
            <w:pPr>
              <w:spacing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表</w:t>
            </w:r>
            <w:r>
              <w:rPr>
                <w:rFonts w:hint="eastAsia" w:ascii="宋体" w:hAnsi="宋体" w:cs="宋体"/>
                <w:b/>
                <w:bCs/>
                <w:sz w:val="21"/>
                <w:szCs w:val="21"/>
                <w:highlight w:val="none"/>
                <w:lang w:val="en-US" w:eastAsia="zh-CN"/>
              </w:rPr>
              <w:t>3-3</w:t>
            </w:r>
            <w:r>
              <w:rPr>
                <w:rFonts w:hint="eastAsia" w:ascii="宋体" w:hAnsi="宋体" w:eastAsia="宋体" w:cs="宋体"/>
                <w:b/>
                <w:bCs/>
                <w:sz w:val="21"/>
                <w:szCs w:val="21"/>
                <w:highlight w:val="none"/>
              </w:rPr>
              <w:t xml:space="preserve">   环境空气现状监测值评价结果汇总表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60"/>
              <w:gridCol w:w="1451"/>
              <w:gridCol w:w="1087"/>
              <w:gridCol w:w="1438"/>
              <w:gridCol w:w="1063"/>
              <w:gridCol w:w="1329"/>
              <w:gridCol w:w="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667" w:type="pct"/>
                  <w:tcBorders>
                    <w:top w:val="single" w:color="auto" w:sz="12" w:space="0"/>
                    <w:left w:val="single" w:color="auto" w:sz="12"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污染物</w:t>
                  </w:r>
                  <w:r>
                    <w:rPr>
                      <w:rFonts w:hint="eastAsia" w:ascii="宋体" w:hAnsi="宋体" w:eastAsia="宋体" w:cs="宋体"/>
                      <w:sz w:val="21"/>
                      <w:szCs w:val="21"/>
                      <w:highlight w:val="none"/>
                    </w:rPr>
                    <w:cr/>
                  </w:r>
                  <w:r>
                    <w:rPr>
                      <w:rFonts w:hint="eastAsia" w:ascii="宋体" w:hAnsi="宋体" w:eastAsia="宋体" w:cs="宋体"/>
                      <w:sz w:val="21"/>
                      <w:szCs w:val="21"/>
                      <w:highlight w:val="none"/>
                    </w:rPr>
                    <w:t>称</w:t>
                  </w:r>
                </w:p>
              </w:tc>
              <w:tc>
                <w:tcPr>
                  <w:tcW w:w="913" w:type="pct"/>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监测点名称</w:t>
                  </w:r>
                </w:p>
              </w:tc>
              <w:tc>
                <w:tcPr>
                  <w:tcW w:w="684" w:type="pct"/>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类别</w:t>
                  </w:r>
                </w:p>
              </w:tc>
              <w:tc>
                <w:tcPr>
                  <w:tcW w:w="905" w:type="pct"/>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监测值</w:t>
                  </w:r>
                </w:p>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(mg/m</w:t>
                  </w:r>
                  <w:r>
                    <w:rPr>
                      <w:rFonts w:hint="eastAsia" w:ascii="宋体" w:hAnsi="宋体" w:eastAsia="宋体" w:cs="宋体"/>
                      <w:sz w:val="21"/>
                      <w:szCs w:val="21"/>
                      <w:highlight w:val="none"/>
                      <w:vertAlign w:val="superscript"/>
                    </w:rPr>
                    <w:t>3</w:t>
                  </w:r>
                  <w:r>
                    <w:rPr>
                      <w:rFonts w:hint="eastAsia" w:ascii="宋体" w:hAnsi="宋体" w:eastAsia="宋体" w:cs="宋体"/>
                      <w:sz w:val="21"/>
                      <w:szCs w:val="21"/>
                      <w:highlight w:val="none"/>
                    </w:rPr>
                    <w:t>)</w:t>
                  </w:r>
                </w:p>
              </w:tc>
              <w:tc>
                <w:tcPr>
                  <w:tcW w:w="669" w:type="pct"/>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标准值</w:t>
                  </w:r>
                </w:p>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(mg/m</w:t>
                  </w:r>
                  <w:r>
                    <w:rPr>
                      <w:rFonts w:hint="eastAsia" w:ascii="宋体" w:hAnsi="宋体" w:eastAsia="宋体" w:cs="宋体"/>
                      <w:sz w:val="21"/>
                      <w:szCs w:val="21"/>
                      <w:highlight w:val="none"/>
                      <w:vertAlign w:val="superscript"/>
                    </w:rPr>
                    <w:t>3</w:t>
                  </w:r>
                  <w:r>
                    <w:rPr>
                      <w:rFonts w:hint="eastAsia" w:ascii="宋体" w:hAnsi="宋体" w:eastAsia="宋体" w:cs="宋体"/>
                      <w:sz w:val="21"/>
                      <w:szCs w:val="21"/>
                      <w:highlight w:val="none"/>
                    </w:rPr>
                    <w:t>)</w:t>
                  </w:r>
                </w:p>
              </w:tc>
              <w:tc>
                <w:tcPr>
                  <w:tcW w:w="836" w:type="pct"/>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标准指数</w:t>
                  </w:r>
                </w:p>
              </w:tc>
              <w:tc>
                <w:tcPr>
                  <w:tcW w:w="324" w:type="pct"/>
                  <w:tcBorders>
                    <w:top w:val="single" w:color="auto" w:sz="12" w:space="0"/>
                    <w:left w:val="single" w:color="auto" w:sz="6" w:space="0"/>
                    <w:bottom w:val="single" w:color="auto" w:sz="6" w:space="0"/>
                    <w:right w:val="single" w:color="auto" w:sz="12"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667" w:type="pct"/>
                  <w:tcBorders>
                    <w:top w:val="single" w:color="auto" w:sz="6" w:space="0"/>
                    <w:left w:val="single" w:color="auto" w:sz="12"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TSP</w:t>
                  </w:r>
                </w:p>
              </w:tc>
              <w:tc>
                <w:tcPr>
                  <w:tcW w:w="913" w:type="pc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荣川集团院内</w:t>
                  </w:r>
                </w:p>
              </w:tc>
              <w:tc>
                <w:tcPr>
                  <w:tcW w:w="68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24小时平均</w:t>
                  </w:r>
                </w:p>
              </w:tc>
              <w:tc>
                <w:tcPr>
                  <w:tcW w:w="90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0.105～0.248</w:t>
                  </w:r>
                </w:p>
              </w:tc>
              <w:tc>
                <w:tcPr>
                  <w:tcW w:w="669"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w:t>
                  </w:r>
                </w:p>
              </w:tc>
              <w:tc>
                <w:tcPr>
                  <w:tcW w:w="836"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0.35～0.827</w:t>
                  </w:r>
                </w:p>
              </w:tc>
              <w:tc>
                <w:tcPr>
                  <w:tcW w:w="324" w:type="pct"/>
                  <w:tcBorders>
                    <w:top w:val="single" w:color="auto" w:sz="6" w:space="0"/>
                    <w:left w:val="single" w:color="auto" w:sz="6" w:space="0"/>
                    <w:bottom w:val="single" w:color="auto" w:sz="6" w:space="0"/>
                    <w:right w:val="single" w:color="auto" w:sz="12" w:space="0"/>
                  </w:tcBorders>
                  <w:noWrap w:val="0"/>
                  <w:vAlign w:val="center"/>
                </w:tcPr>
                <w:p>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w:t>
                  </w:r>
                </w:p>
              </w:tc>
            </w:tr>
          </w:tbl>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监测期间监测点TSP的24小时平均浓度标满足《环境空气质量标准》（GB3095-2012）中的二级标准。</w:t>
            </w:r>
          </w:p>
          <w:p>
            <w:pPr>
              <w:keepNext w:val="0"/>
              <w:keepLines w:val="0"/>
              <w:pageBreakBefore w:val="0"/>
              <w:widowControl w:val="0"/>
              <w:kinsoku/>
              <w:wordWrap/>
              <w:overflowPunct/>
              <w:topLinePunct w:val="0"/>
              <w:autoSpaceDE w:val="0"/>
              <w:autoSpaceDN w:val="0"/>
              <w:bidi w:val="0"/>
              <w:adjustRightInd w:val="0"/>
              <w:spacing w:line="420" w:lineRule="exact"/>
              <w:ind w:left="0" w:leftChars="0" w:firstLine="436" w:firstLineChars="200"/>
              <w:jc w:val="left"/>
              <w:textAlignment w:val="auto"/>
              <w:rPr>
                <w:rFonts w:ascii="Times New Roman" w:hAnsi="Times New Roman" w:cs="宋体"/>
                <w:kern w:val="0"/>
                <w:sz w:val="21"/>
                <w:szCs w:val="21"/>
              </w:rPr>
            </w:pPr>
            <w:r>
              <w:rPr>
                <w:rFonts w:hint="default" w:ascii="Times New Roman" w:hAnsi="Times New Roman" w:cs="Times New Roman"/>
                <w:color w:val="auto"/>
                <w:spacing w:val="4"/>
                <w:kern w:val="0"/>
                <w:sz w:val="21"/>
                <w:szCs w:val="21"/>
              </w:rPr>
              <w:t>（2）</w:t>
            </w:r>
            <w:r>
              <w:rPr>
                <w:rFonts w:hint="default" w:ascii="Times New Roman" w:hAnsi="Times New Roman" w:cs="Times New Roman"/>
                <w:sz w:val="21"/>
                <w:szCs w:val="21"/>
              </w:rPr>
              <w:t>项目所在区域声环境质量良好，满足《声环境质量标准》（GB3096-2008）</w:t>
            </w:r>
            <w:r>
              <w:rPr>
                <w:rFonts w:hint="eastAsia" w:cs="Times New Roman"/>
                <w:sz w:val="21"/>
                <w:szCs w:val="21"/>
                <w:lang w:val="en-US" w:eastAsia="zh-CN"/>
              </w:rPr>
              <w:t>2</w:t>
            </w:r>
            <w:r>
              <w:rPr>
                <w:rFonts w:hint="default" w:ascii="Times New Roman" w:hAnsi="Times New Roman" w:cs="Times New Roman"/>
                <w:sz w:val="21"/>
                <w:szCs w:val="21"/>
              </w:rPr>
              <w:t>类区标准限值要求。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00" w:type="dxa"/>
            <w:noWrap w:val="0"/>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环境</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保护</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目标</w:t>
            </w:r>
          </w:p>
        </w:tc>
        <w:tc>
          <w:tcPr>
            <w:tcW w:w="8190" w:type="dxa"/>
            <w:noWrap w:val="0"/>
            <w:vAlign w:val="center"/>
          </w:tcPr>
          <w:p>
            <w:pPr>
              <w:adjustRightInd w:val="0"/>
              <w:snapToGrid w:val="0"/>
              <w:spacing w:line="500" w:lineRule="exact"/>
              <w:ind w:firstLine="420" w:firstLineChars="200"/>
              <w:jc w:val="left"/>
              <w:rPr>
                <w:kern w:val="0"/>
                <w:sz w:val="21"/>
                <w:szCs w:val="21"/>
                <w:highlight w:val="none"/>
              </w:rPr>
            </w:pPr>
            <w:r>
              <w:rPr>
                <w:kern w:val="0"/>
                <w:sz w:val="21"/>
                <w:szCs w:val="21"/>
                <w:highlight w:val="none"/>
              </w:rPr>
              <w:t>1.大气环境。本项目厂界外 500 米范围内无自然保护区、风景名胜区、文化区等，本项目500m范围内保护目标为</w:t>
            </w:r>
            <w:r>
              <w:rPr>
                <w:rFonts w:hint="eastAsia"/>
                <w:kern w:val="0"/>
                <w:sz w:val="21"/>
                <w:szCs w:val="21"/>
                <w:highlight w:val="none"/>
                <w:lang w:val="en-US" w:eastAsia="zh-CN"/>
              </w:rPr>
              <w:t>西</w:t>
            </w:r>
            <w:r>
              <w:rPr>
                <w:kern w:val="0"/>
                <w:sz w:val="21"/>
                <w:szCs w:val="21"/>
                <w:highlight w:val="none"/>
              </w:rPr>
              <w:t>北侧</w:t>
            </w:r>
            <w:r>
              <w:rPr>
                <w:rFonts w:hint="eastAsia"/>
                <w:kern w:val="0"/>
                <w:sz w:val="21"/>
                <w:szCs w:val="21"/>
                <w:highlight w:val="none"/>
                <w:lang w:val="en-US" w:eastAsia="zh-CN"/>
              </w:rPr>
              <w:t>240</w:t>
            </w:r>
            <w:r>
              <w:rPr>
                <w:kern w:val="0"/>
                <w:sz w:val="21"/>
                <w:szCs w:val="21"/>
                <w:highlight w:val="none"/>
              </w:rPr>
              <w:t>m处的</w:t>
            </w:r>
            <w:r>
              <w:rPr>
                <w:rFonts w:hint="eastAsia"/>
                <w:kern w:val="0"/>
                <w:sz w:val="21"/>
                <w:szCs w:val="21"/>
                <w:highlight w:val="none"/>
                <w:lang w:val="en-US" w:eastAsia="zh-CN"/>
              </w:rPr>
              <w:t>李官屯</w:t>
            </w:r>
            <w:r>
              <w:rPr>
                <w:kern w:val="0"/>
                <w:sz w:val="21"/>
                <w:szCs w:val="21"/>
                <w:highlight w:val="none"/>
              </w:rPr>
              <w:t>村居民区。</w:t>
            </w:r>
          </w:p>
          <w:p>
            <w:pPr>
              <w:adjustRightInd w:val="0"/>
              <w:snapToGrid w:val="0"/>
              <w:spacing w:line="500" w:lineRule="exact"/>
              <w:jc w:val="center"/>
              <w:rPr>
                <w:kern w:val="0"/>
                <w:szCs w:val="21"/>
                <w:highlight w:val="none"/>
              </w:rPr>
            </w:pPr>
            <w:r>
              <w:rPr>
                <w:b/>
                <w:szCs w:val="21"/>
                <w:highlight w:val="none"/>
              </w:rPr>
              <w:t>表</w:t>
            </w:r>
            <w:r>
              <w:rPr>
                <w:rFonts w:hint="eastAsia"/>
                <w:b/>
                <w:szCs w:val="21"/>
                <w:highlight w:val="none"/>
                <w:lang w:val="en-US" w:eastAsia="zh-CN"/>
              </w:rPr>
              <w:t>3-4</w:t>
            </w:r>
            <w:r>
              <w:rPr>
                <w:b/>
                <w:szCs w:val="21"/>
                <w:highlight w:val="none"/>
              </w:rPr>
              <w:t xml:space="preserve">      项目环境保护目标一览表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48"/>
              <w:gridCol w:w="1070"/>
              <w:gridCol w:w="1305"/>
              <w:gridCol w:w="860"/>
              <w:gridCol w:w="742"/>
              <w:gridCol w:w="1640"/>
              <w:gridCol w:w="923"/>
              <w:gridCol w:w="95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1" w:type="pct"/>
                  <w:vMerge w:val="restart"/>
                  <w:noWrap w:val="0"/>
                  <w:vAlign w:val="center"/>
                </w:tcPr>
                <w:p>
                  <w:pPr>
                    <w:spacing w:line="320" w:lineRule="exact"/>
                    <w:jc w:val="center"/>
                    <w:rPr>
                      <w:szCs w:val="21"/>
                      <w:highlight w:val="none"/>
                    </w:rPr>
                  </w:pPr>
                  <w:r>
                    <w:rPr>
                      <w:szCs w:val="21"/>
                      <w:highlight w:val="none"/>
                    </w:rPr>
                    <w:t>名称</w:t>
                  </w:r>
                </w:p>
              </w:tc>
              <w:tc>
                <w:tcPr>
                  <w:tcW w:w="1494" w:type="pct"/>
                  <w:gridSpan w:val="2"/>
                  <w:noWrap w:val="0"/>
                  <w:vAlign w:val="center"/>
                </w:tcPr>
                <w:p>
                  <w:pPr>
                    <w:spacing w:line="320" w:lineRule="exact"/>
                    <w:jc w:val="center"/>
                    <w:rPr>
                      <w:szCs w:val="21"/>
                      <w:highlight w:val="none"/>
                    </w:rPr>
                  </w:pPr>
                  <w:r>
                    <w:rPr>
                      <w:szCs w:val="21"/>
                      <w:highlight w:val="none"/>
                    </w:rPr>
                    <w:t>坐标</w:t>
                  </w:r>
                </w:p>
              </w:tc>
              <w:tc>
                <w:tcPr>
                  <w:tcW w:w="541" w:type="pct"/>
                  <w:vMerge w:val="restart"/>
                  <w:noWrap w:val="0"/>
                  <w:vAlign w:val="center"/>
                </w:tcPr>
                <w:p>
                  <w:pPr>
                    <w:spacing w:line="320" w:lineRule="exact"/>
                    <w:jc w:val="center"/>
                    <w:rPr>
                      <w:szCs w:val="21"/>
                      <w:highlight w:val="none"/>
                    </w:rPr>
                  </w:pPr>
                  <w:r>
                    <w:rPr>
                      <w:szCs w:val="21"/>
                      <w:highlight w:val="none"/>
                    </w:rPr>
                    <w:t>保护对象</w:t>
                  </w:r>
                </w:p>
              </w:tc>
              <w:tc>
                <w:tcPr>
                  <w:tcW w:w="467" w:type="pct"/>
                  <w:vMerge w:val="restart"/>
                  <w:noWrap w:val="0"/>
                  <w:vAlign w:val="center"/>
                </w:tcPr>
                <w:p>
                  <w:pPr>
                    <w:spacing w:line="320" w:lineRule="exact"/>
                    <w:jc w:val="center"/>
                    <w:rPr>
                      <w:szCs w:val="21"/>
                      <w:highlight w:val="none"/>
                    </w:rPr>
                  </w:pPr>
                  <w:r>
                    <w:rPr>
                      <w:szCs w:val="21"/>
                      <w:highlight w:val="none"/>
                    </w:rPr>
                    <w:t>保护内容</w:t>
                  </w:r>
                </w:p>
              </w:tc>
              <w:tc>
                <w:tcPr>
                  <w:tcW w:w="1032" w:type="pct"/>
                  <w:vMerge w:val="restart"/>
                  <w:noWrap w:val="0"/>
                  <w:vAlign w:val="center"/>
                </w:tcPr>
                <w:p>
                  <w:pPr>
                    <w:spacing w:line="320" w:lineRule="exact"/>
                    <w:jc w:val="center"/>
                    <w:rPr>
                      <w:szCs w:val="21"/>
                      <w:highlight w:val="none"/>
                    </w:rPr>
                  </w:pPr>
                  <w:r>
                    <w:rPr>
                      <w:szCs w:val="21"/>
                      <w:highlight w:val="none"/>
                    </w:rPr>
                    <w:t>环境功能区</w:t>
                  </w:r>
                </w:p>
              </w:tc>
              <w:tc>
                <w:tcPr>
                  <w:tcW w:w="580" w:type="pct"/>
                  <w:vMerge w:val="restart"/>
                  <w:noWrap w:val="0"/>
                  <w:vAlign w:val="center"/>
                </w:tcPr>
                <w:p>
                  <w:pPr>
                    <w:spacing w:line="320" w:lineRule="exact"/>
                    <w:jc w:val="center"/>
                    <w:rPr>
                      <w:szCs w:val="21"/>
                      <w:highlight w:val="none"/>
                    </w:rPr>
                  </w:pPr>
                  <w:r>
                    <w:rPr>
                      <w:szCs w:val="21"/>
                      <w:highlight w:val="none"/>
                    </w:rPr>
                    <w:t>相对厂址方位</w:t>
                  </w:r>
                </w:p>
              </w:tc>
              <w:tc>
                <w:tcPr>
                  <w:tcW w:w="601" w:type="pct"/>
                  <w:vMerge w:val="restart"/>
                  <w:noWrap w:val="0"/>
                  <w:vAlign w:val="center"/>
                </w:tcPr>
                <w:p>
                  <w:pPr>
                    <w:spacing w:line="320" w:lineRule="exact"/>
                    <w:jc w:val="center"/>
                    <w:rPr>
                      <w:szCs w:val="21"/>
                      <w:highlight w:val="none"/>
                    </w:rPr>
                  </w:pPr>
                  <w:r>
                    <w:rPr>
                      <w:szCs w:val="21"/>
                      <w:highlight w:val="none"/>
                    </w:rPr>
                    <w:t>相对厂界距离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1" w:type="pct"/>
                  <w:vMerge w:val="continue"/>
                  <w:noWrap w:val="0"/>
                  <w:vAlign w:val="center"/>
                </w:tcPr>
                <w:p>
                  <w:pPr>
                    <w:spacing w:line="320" w:lineRule="exact"/>
                    <w:jc w:val="center"/>
                    <w:rPr>
                      <w:szCs w:val="21"/>
                      <w:highlight w:val="none"/>
                    </w:rPr>
                  </w:pPr>
                </w:p>
              </w:tc>
              <w:tc>
                <w:tcPr>
                  <w:tcW w:w="673" w:type="pct"/>
                  <w:noWrap w:val="0"/>
                  <w:vAlign w:val="top"/>
                </w:tcPr>
                <w:p>
                  <w:pPr>
                    <w:rPr>
                      <w:szCs w:val="21"/>
                      <w:highlight w:val="none"/>
                    </w:rPr>
                  </w:pPr>
                  <w:r>
                    <w:rPr>
                      <w:szCs w:val="21"/>
                      <w:highlight w:val="none"/>
                    </w:rPr>
                    <w:t>X（纬度）</w:t>
                  </w:r>
                </w:p>
              </w:tc>
              <w:tc>
                <w:tcPr>
                  <w:tcW w:w="821" w:type="pct"/>
                  <w:noWrap w:val="0"/>
                  <w:vAlign w:val="top"/>
                </w:tcPr>
                <w:p>
                  <w:pPr>
                    <w:rPr>
                      <w:szCs w:val="21"/>
                      <w:highlight w:val="none"/>
                    </w:rPr>
                  </w:pPr>
                  <w:r>
                    <w:rPr>
                      <w:szCs w:val="21"/>
                      <w:highlight w:val="none"/>
                    </w:rPr>
                    <w:t>Y（经度）</w:t>
                  </w:r>
                </w:p>
              </w:tc>
              <w:tc>
                <w:tcPr>
                  <w:tcW w:w="541" w:type="pct"/>
                  <w:vMerge w:val="continue"/>
                  <w:noWrap w:val="0"/>
                  <w:vAlign w:val="center"/>
                </w:tcPr>
                <w:p>
                  <w:pPr>
                    <w:spacing w:line="320" w:lineRule="exact"/>
                    <w:jc w:val="center"/>
                    <w:rPr>
                      <w:szCs w:val="21"/>
                      <w:highlight w:val="none"/>
                    </w:rPr>
                  </w:pPr>
                </w:p>
              </w:tc>
              <w:tc>
                <w:tcPr>
                  <w:tcW w:w="467" w:type="pct"/>
                  <w:vMerge w:val="continue"/>
                  <w:noWrap w:val="0"/>
                  <w:vAlign w:val="center"/>
                </w:tcPr>
                <w:p>
                  <w:pPr>
                    <w:spacing w:line="320" w:lineRule="exact"/>
                    <w:jc w:val="center"/>
                    <w:rPr>
                      <w:szCs w:val="21"/>
                      <w:highlight w:val="none"/>
                    </w:rPr>
                  </w:pPr>
                </w:p>
              </w:tc>
              <w:tc>
                <w:tcPr>
                  <w:tcW w:w="1032" w:type="pct"/>
                  <w:vMerge w:val="continue"/>
                  <w:noWrap w:val="0"/>
                  <w:vAlign w:val="center"/>
                </w:tcPr>
                <w:p>
                  <w:pPr>
                    <w:spacing w:line="320" w:lineRule="exact"/>
                    <w:jc w:val="center"/>
                    <w:rPr>
                      <w:szCs w:val="21"/>
                      <w:highlight w:val="none"/>
                    </w:rPr>
                  </w:pPr>
                </w:p>
              </w:tc>
              <w:tc>
                <w:tcPr>
                  <w:tcW w:w="580" w:type="pct"/>
                  <w:vMerge w:val="continue"/>
                  <w:noWrap w:val="0"/>
                  <w:vAlign w:val="center"/>
                </w:tcPr>
                <w:p>
                  <w:pPr>
                    <w:spacing w:line="320" w:lineRule="exact"/>
                    <w:jc w:val="center"/>
                    <w:rPr>
                      <w:szCs w:val="21"/>
                      <w:highlight w:val="none"/>
                    </w:rPr>
                  </w:pPr>
                </w:p>
              </w:tc>
              <w:tc>
                <w:tcPr>
                  <w:tcW w:w="601" w:type="pct"/>
                  <w:vMerge w:val="continue"/>
                  <w:noWrap w:val="0"/>
                  <w:vAlign w:val="center"/>
                </w:tcPr>
                <w:p>
                  <w:pPr>
                    <w:spacing w:line="32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1" w:type="pct"/>
                  <w:noWrap w:val="0"/>
                  <w:vAlign w:val="center"/>
                </w:tcPr>
                <w:p>
                  <w:pPr>
                    <w:spacing w:line="320" w:lineRule="exact"/>
                    <w:jc w:val="center"/>
                    <w:rPr>
                      <w:rFonts w:hint="default" w:eastAsia="宋体"/>
                      <w:szCs w:val="21"/>
                      <w:highlight w:val="none"/>
                      <w:lang w:val="en-US" w:eastAsia="zh-CN"/>
                    </w:rPr>
                  </w:pPr>
                  <w:r>
                    <w:rPr>
                      <w:rFonts w:hint="eastAsia"/>
                      <w:szCs w:val="21"/>
                      <w:highlight w:val="none"/>
                      <w:lang w:val="en-US" w:eastAsia="zh-CN"/>
                    </w:rPr>
                    <w:t>李官屯村</w:t>
                  </w:r>
                </w:p>
              </w:tc>
              <w:tc>
                <w:tcPr>
                  <w:tcW w:w="673" w:type="pct"/>
                  <w:noWrap w:val="0"/>
                  <w:vAlign w:val="center"/>
                </w:tcPr>
                <w:p>
                  <w:pPr>
                    <w:jc w:val="center"/>
                    <w:rPr>
                      <w:rFonts w:hint="eastAsia" w:eastAsia="宋体"/>
                      <w:color w:val="auto"/>
                      <w:szCs w:val="21"/>
                      <w:highlight w:val="none"/>
                      <w:lang w:val="en-US" w:eastAsia="zh-CN"/>
                    </w:rPr>
                  </w:pPr>
                  <w:r>
                    <w:rPr>
                      <w:rFonts w:hint="eastAsia"/>
                      <w:color w:val="auto"/>
                      <w:szCs w:val="21"/>
                      <w:highlight w:val="none"/>
                    </w:rPr>
                    <w:t>118.066184</w:t>
                  </w:r>
                  <w:r>
                    <w:rPr>
                      <w:rFonts w:hint="eastAsia"/>
                      <w:color w:val="auto"/>
                      <w:szCs w:val="21"/>
                      <w:highlight w:val="none"/>
                      <w:lang w:val="en-US" w:eastAsia="zh-CN"/>
                    </w:rPr>
                    <w:t>°</w:t>
                  </w:r>
                </w:p>
              </w:tc>
              <w:tc>
                <w:tcPr>
                  <w:tcW w:w="821" w:type="pct"/>
                  <w:noWrap w:val="0"/>
                  <w:vAlign w:val="center"/>
                </w:tcPr>
                <w:p>
                  <w:pPr>
                    <w:jc w:val="center"/>
                    <w:rPr>
                      <w:rFonts w:hint="eastAsia" w:eastAsia="宋体"/>
                      <w:color w:val="auto"/>
                      <w:szCs w:val="21"/>
                      <w:highlight w:val="none"/>
                      <w:lang w:val="en-US" w:eastAsia="zh-CN"/>
                    </w:rPr>
                  </w:pPr>
                  <w:r>
                    <w:rPr>
                      <w:rFonts w:hint="eastAsia"/>
                      <w:color w:val="auto"/>
                      <w:szCs w:val="21"/>
                      <w:highlight w:val="none"/>
                    </w:rPr>
                    <w:t>39.685208</w:t>
                  </w:r>
                  <w:r>
                    <w:rPr>
                      <w:rFonts w:hint="eastAsia"/>
                      <w:color w:val="auto"/>
                      <w:szCs w:val="21"/>
                      <w:highlight w:val="none"/>
                      <w:lang w:val="en-US" w:eastAsia="zh-CN"/>
                    </w:rPr>
                    <w:t>°</w:t>
                  </w:r>
                </w:p>
              </w:tc>
              <w:tc>
                <w:tcPr>
                  <w:tcW w:w="541" w:type="pct"/>
                  <w:noWrap w:val="0"/>
                  <w:vAlign w:val="center"/>
                </w:tcPr>
                <w:p>
                  <w:pPr>
                    <w:spacing w:line="320" w:lineRule="exact"/>
                    <w:jc w:val="center"/>
                    <w:rPr>
                      <w:szCs w:val="21"/>
                      <w:highlight w:val="none"/>
                    </w:rPr>
                  </w:pPr>
                  <w:r>
                    <w:rPr>
                      <w:szCs w:val="21"/>
                      <w:highlight w:val="none"/>
                    </w:rPr>
                    <w:t>居住区</w:t>
                  </w:r>
                </w:p>
              </w:tc>
              <w:tc>
                <w:tcPr>
                  <w:tcW w:w="467" w:type="pct"/>
                  <w:tcBorders>
                    <w:top w:val="single" w:color="auto" w:sz="4" w:space="0"/>
                  </w:tcBorders>
                  <w:noWrap w:val="0"/>
                  <w:vAlign w:val="center"/>
                </w:tcPr>
                <w:p>
                  <w:pPr>
                    <w:spacing w:line="320" w:lineRule="exact"/>
                    <w:jc w:val="center"/>
                    <w:rPr>
                      <w:szCs w:val="21"/>
                      <w:highlight w:val="none"/>
                    </w:rPr>
                  </w:pPr>
                  <w:r>
                    <w:rPr>
                      <w:rFonts w:hint="eastAsia"/>
                      <w:szCs w:val="21"/>
                      <w:highlight w:val="none"/>
                      <w:lang w:val="en-US" w:eastAsia="zh-CN"/>
                    </w:rPr>
                    <w:t>1200</w:t>
                  </w:r>
                  <w:r>
                    <w:rPr>
                      <w:szCs w:val="21"/>
                      <w:highlight w:val="none"/>
                    </w:rPr>
                    <w:t>人</w:t>
                  </w:r>
                </w:p>
              </w:tc>
              <w:tc>
                <w:tcPr>
                  <w:tcW w:w="1032" w:type="pct"/>
                  <w:tcBorders>
                    <w:top w:val="single" w:color="auto" w:sz="4" w:space="0"/>
                  </w:tcBorders>
                  <w:noWrap w:val="0"/>
                  <w:vAlign w:val="center"/>
                </w:tcPr>
                <w:p>
                  <w:pPr>
                    <w:spacing w:line="320" w:lineRule="exact"/>
                    <w:jc w:val="center"/>
                    <w:rPr>
                      <w:szCs w:val="21"/>
                      <w:highlight w:val="none"/>
                    </w:rPr>
                  </w:pPr>
                  <w:r>
                    <w:rPr>
                      <w:szCs w:val="21"/>
                      <w:highlight w:val="none"/>
                    </w:rPr>
                    <w:t>《环境空气质量标准》(GB3095-2012)二级标准</w:t>
                  </w:r>
                </w:p>
              </w:tc>
              <w:tc>
                <w:tcPr>
                  <w:tcW w:w="580" w:type="pct"/>
                  <w:noWrap w:val="0"/>
                  <w:vAlign w:val="center"/>
                </w:tcPr>
                <w:p>
                  <w:pPr>
                    <w:spacing w:line="320" w:lineRule="exact"/>
                    <w:jc w:val="center"/>
                    <w:rPr>
                      <w:rFonts w:hint="eastAsia" w:eastAsia="宋体"/>
                      <w:szCs w:val="21"/>
                      <w:highlight w:val="none"/>
                      <w:lang w:eastAsia="zh-CN"/>
                    </w:rPr>
                  </w:pPr>
                  <w:r>
                    <w:rPr>
                      <w:szCs w:val="21"/>
                      <w:highlight w:val="none"/>
                    </w:rPr>
                    <w:t>N</w:t>
                  </w:r>
                  <w:r>
                    <w:rPr>
                      <w:rFonts w:hint="eastAsia"/>
                      <w:szCs w:val="21"/>
                      <w:highlight w:val="none"/>
                      <w:lang w:val="en-US" w:eastAsia="zh-CN"/>
                    </w:rPr>
                    <w:t>W</w:t>
                  </w:r>
                </w:p>
              </w:tc>
              <w:tc>
                <w:tcPr>
                  <w:tcW w:w="601" w:type="pct"/>
                  <w:noWrap w:val="0"/>
                  <w:vAlign w:val="center"/>
                </w:tcPr>
                <w:p>
                  <w:pPr>
                    <w:spacing w:line="320" w:lineRule="exact"/>
                    <w:jc w:val="center"/>
                    <w:rPr>
                      <w:szCs w:val="21"/>
                      <w:highlight w:val="none"/>
                    </w:rPr>
                  </w:pPr>
                  <w:r>
                    <w:rPr>
                      <w:rFonts w:hint="eastAsia"/>
                      <w:szCs w:val="21"/>
                      <w:highlight w:val="none"/>
                      <w:lang w:val="en-US" w:eastAsia="zh-CN"/>
                    </w:rPr>
                    <w:t>240</w:t>
                  </w:r>
                  <w:r>
                    <w:rPr>
                      <w:szCs w:val="21"/>
                      <w:highlight w:val="none"/>
                    </w:rPr>
                    <w:t>m</w:t>
                  </w:r>
                </w:p>
              </w:tc>
            </w:tr>
          </w:tbl>
          <w:p>
            <w:pPr>
              <w:adjustRightInd w:val="0"/>
              <w:snapToGrid w:val="0"/>
              <w:spacing w:line="500" w:lineRule="exact"/>
              <w:ind w:firstLine="420" w:firstLineChars="200"/>
              <w:jc w:val="left"/>
              <w:rPr>
                <w:kern w:val="0"/>
                <w:sz w:val="21"/>
                <w:szCs w:val="21"/>
                <w:highlight w:val="none"/>
              </w:rPr>
            </w:pPr>
            <w:r>
              <w:rPr>
                <w:kern w:val="0"/>
                <w:sz w:val="21"/>
                <w:szCs w:val="21"/>
                <w:highlight w:val="none"/>
              </w:rPr>
              <w:t>2.声环境：本项厂界外 50 米范围内无声环境保护目标。</w:t>
            </w:r>
          </w:p>
          <w:p>
            <w:pPr>
              <w:adjustRightInd w:val="0"/>
              <w:snapToGrid w:val="0"/>
              <w:spacing w:line="500" w:lineRule="exact"/>
              <w:ind w:firstLine="420" w:firstLineChars="200"/>
              <w:jc w:val="left"/>
              <w:rPr>
                <w:color w:val="auto"/>
                <w:kern w:val="0"/>
                <w:sz w:val="21"/>
                <w:szCs w:val="21"/>
                <w:highlight w:val="none"/>
              </w:rPr>
            </w:pPr>
            <w:r>
              <w:rPr>
                <w:color w:val="auto"/>
                <w:kern w:val="0"/>
                <w:sz w:val="21"/>
                <w:szCs w:val="21"/>
                <w:highlight w:val="none"/>
              </w:rPr>
              <w:t>3.地下水环境。本项目厂界外 500 米范围内地下水集中式饮用水水源</w:t>
            </w:r>
            <w:r>
              <w:rPr>
                <w:rFonts w:hint="eastAsia"/>
                <w:color w:val="auto"/>
                <w:kern w:val="0"/>
                <w:sz w:val="21"/>
                <w:szCs w:val="21"/>
                <w:highlight w:val="none"/>
                <w:lang w:val="en-US" w:eastAsia="zh-CN"/>
              </w:rPr>
              <w:t>保护区为大张刘饮用水源保护区</w:t>
            </w:r>
            <w:r>
              <w:rPr>
                <w:color w:val="auto"/>
                <w:kern w:val="0"/>
                <w:sz w:val="21"/>
                <w:szCs w:val="21"/>
                <w:highlight w:val="none"/>
              </w:rPr>
              <w:t>。</w:t>
            </w:r>
          </w:p>
          <w:p>
            <w:pPr>
              <w:adjustRightInd w:val="0"/>
              <w:snapToGrid w:val="0"/>
              <w:spacing w:line="500" w:lineRule="exact"/>
              <w:jc w:val="center"/>
              <w:rPr>
                <w:kern w:val="0"/>
                <w:szCs w:val="21"/>
                <w:highlight w:val="none"/>
              </w:rPr>
            </w:pPr>
            <w:r>
              <w:rPr>
                <w:b/>
                <w:szCs w:val="21"/>
                <w:highlight w:val="none"/>
              </w:rPr>
              <w:t>表</w:t>
            </w:r>
            <w:r>
              <w:rPr>
                <w:rFonts w:hint="eastAsia"/>
                <w:b/>
                <w:szCs w:val="21"/>
                <w:highlight w:val="none"/>
                <w:lang w:val="en-US" w:eastAsia="zh-CN"/>
              </w:rPr>
              <w:t>3-5</w:t>
            </w:r>
            <w:r>
              <w:rPr>
                <w:b/>
                <w:szCs w:val="21"/>
                <w:highlight w:val="none"/>
              </w:rPr>
              <w:t xml:space="preserve">     项目环境保护目标一览表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48"/>
              <w:gridCol w:w="1338"/>
              <w:gridCol w:w="1192"/>
              <w:gridCol w:w="705"/>
              <w:gridCol w:w="742"/>
              <w:gridCol w:w="1640"/>
              <w:gridCol w:w="923"/>
              <w:gridCol w:w="95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2" w:type="pct"/>
                  <w:vMerge w:val="restart"/>
                  <w:noWrap w:val="0"/>
                  <w:vAlign w:val="center"/>
                </w:tcPr>
                <w:p>
                  <w:pPr>
                    <w:spacing w:line="320" w:lineRule="exact"/>
                    <w:jc w:val="center"/>
                    <w:rPr>
                      <w:szCs w:val="21"/>
                      <w:highlight w:val="none"/>
                    </w:rPr>
                  </w:pPr>
                  <w:r>
                    <w:rPr>
                      <w:szCs w:val="21"/>
                      <w:highlight w:val="none"/>
                    </w:rPr>
                    <w:t>名称</w:t>
                  </w:r>
                </w:p>
              </w:tc>
              <w:tc>
                <w:tcPr>
                  <w:tcW w:w="1592" w:type="pct"/>
                  <w:gridSpan w:val="2"/>
                  <w:noWrap w:val="0"/>
                  <w:vAlign w:val="center"/>
                </w:tcPr>
                <w:p>
                  <w:pPr>
                    <w:spacing w:line="320" w:lineRule="exact"/>
                    <w:jc w:val="center"/>
                    <w:rPr>
                      <w:szCs w:val="21"/>
                      <w:highlight w:val="none"/>
                    </w:rPr>
                  </w:pPr>
                  <w:r>
                    <w:rPr>
                      <w:szCs w:val="21"/>
                      <w:highlight w:val="none"/>
                    </w:rPr>
                    <w:t>坐标</w:t>
                  </w:r>
                </w:p>
              </w:tc>
              <w:tc>
                <w:tcPr>
                  <w:tcW w:w="444" w:type="pct"/>
                  <w:vMerge w:val="restart"/>
                  <w:noWrap w:val="0"/>
                  <w:vAlign w:val="center"/>
                </w:tcPr>
                <w:p>
                  <w:pPr>
                    <w:spacing w:line="320" w:lineRule="exact"/>
                    <w:jc w:val="center"/>
                    <w:rPr>
                      <w:szCs w:val="21"/>
                      <w:highlight w:val="none"/>
                    </w:rPr>
                  </w:pPr>
                  <w:r>
                    <w:rPr>
                      <w:szCs w:val="21"/>
                      <w:highlight w:val="none"/>
                    </w:rPr>
                    <w:t>保护对象</w:t>
                  </w:r>
                </w:p>
              </w:tc>
              <w:tc>
                <w:tcPr>
                  <w:tcW w:w="467" w:type="pct"/>
                  <w:vMerge w:val="restart"/>
                  <w:noWrap w:val="0"/>
                  <w:vAlign w:val="center"/>
                </w:tcPr>
                <w:p>
                  <w:pPr>
                    <w:spacing w:line="320" w:lineRule="exact"/>
                    <w:jc w:val="center"/>
                    <w:rPr>
                      <w:szCs w:val="21"/>
                      <w:highlight w:val="none"/>
                    </w:rPr>
                  </w:pPr>
                  <w:r>
                    <w:rPr>
                      <w:szCs w:val="21"/>
                      <w:highlight w:val="none"/>
                    </w:rPr>
                    <w:t>保护内容</w:t>
                  </w:r>
                </w:p>
              </w:tc>
              <w:tc>
                <w:tcPr>
                  <w:tcW w:w="1032" w:type="pct"/>
                  <w:vMerge w:val="restart"/>
                  <w:noWrap w:val="0"/>
                  <w:vAlign w:val="center"/>
                </w:tcPr>
                <w:p>
                  <w:pPr>
                    <w:spacing w:line="320" w:lineRule="exact"/>
                    <w:jc w:val="center"/>
                    <w:rPr>
                      <w:szCs w:val="21"/>
                      <w:highlight w:val="none"/>
                    </w:rPr>
                  </w:pPr>
                  <w:r>
                    <w:rPr>
                      <w:szCs w:val="21"/>
                      <w:highlight w:val="none"/>
                    </w:rPr>
                    <w:t>环境功能区</w:t>
                  </w:r>
                </w:p>
              </w:tc>
              <w:tc>
                <w:tcPr>
                  <w:tcW w:w="581" w:type="pct"/>
                  <w:vMerge w:val="restart"/>
                  <w:noWrap w:val="0"/>
                  <w:vAlign w:val="center"/>
                </w:tcPr>
                <w:p>
                  <w:pPr>
                    <w:spacing w:line="320" w:lineRule="exact"/>
                    <w:jc w:val="center"/>
                    <w:rPr>
                      <w:szCs w:val="21"/>
                      <w:highlight w:val="none"/>
                    </w:rPr>
                  </w:pPr>
                  <w:r>
                    <w:rPr>
                      <w:szCs w:val="21"/>
                      <w:highlight w:val="none"/>
                    </w:rPr>
                    <w:t>相对厂址方位</w:t>
                  </w:r>
                </w:p>
              </w:tc>
              <w:tc>
                <w:tcPr>
                  <w:tcW w:w="602" w:type="pct"/>
                  <w:vMerge w:val="restart"/>
                  <w:noWrap w:val="0"/>
                  <w:vAlign w:val="center"/>
                </w:tcPr>
                <w:p>
                  <w:pPr>
                    <w:spacing w:line="320" w:lineRule="exact"/>
                    <w:jc w:val="center"/>
                    <w:rPr>
                      <w:szCs w:val="21"/>
                      <w:highlight w:val="none"/>
                    </w:rPr>
                  </w:pPr>
                  <w:r>
                    <w:rPr>
                      <w:szCs w:val="21"/>
                      <w:highlight w:val="none"/>
                    </w:rPr>
                    <w:t>相对厂界距离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2" w:type="pct"/>
                  <w:vMerge w:val="continue"/>
                  <w:noWrap w:val="0"/>
                  <w:vAlign w:val="center"/>
                </w:tcPr>
                <w:p>
                  <w:pPr>
                    <w:spacing w:line="320" w:lineRule="exact"/>
                    <w:jc w:val="center"/>
                    <w:rPr>
                      <w:szCs w:val="21"/>
                      <w:highlight w:val="none"/>
                    </w:rPr>
                  </w:pPr>
                </w:p>
              </w:tc>
              <w:tc>
                <w:tcPr>
                  <w:tcW w:w="842" w:type="pct"/>
                  <w:noWrap w:val="0"/>
                  <w:vAlign w:val="top"/>
                </w:tcPr>
                <w:p>
                  <w:pPr>
                    <w:rPr>
                      <w:szCs w:val="21"/>
                      <w:highlight w:val="none"/>
                    </w:rPr>
                  </w:pPr>
                  <w:r>
                    <w:rPr>
                      <w:szCs w:val="21"/>
                      <w:highlight w:val="none"/>
                    </w:rPr>
                    <w:t>X（纬度）</w:t>
                  </w:r>
                </w:p>
              </w:tc>
              <w:tc>
                <w:tcPr>
                  <w:tcW w:w="750" w:type="pct"/>
                  <w:noWrap w:val="0"/>
                  <w:vAlign w:val="top"/>
                </w:tcPr>
                <w:p>
                  <w:pPr>
                    <w:rPr>
                      <w:szCs w:val="21"/>
                      <w:highlight w:val="none"/>
                    </w:rPr>
                  </w:pPr>
                  <w:r>
                    <w:rPr>
                      <w:szCs w:val="21"/>
                      <w:highlight w:val="none"/>
                    </w:rPr>
                    <w:t>Y（经度）</w:t>
                  </w:r>
                </w:p>
              </w:tc>
              <w:tc>
                <w:tcPr>
                  <w:tcW w:w="444" w:type="pct"/>
                  <w:vMerge w:val="continue"/>
                  <w:noWrap w:val="0"/>
                  <w:vAlign w:val="center"/>
                </w:tcPr>
                <w:p>
                  <w:pPr>
                    <w:spacing w:line="320" w:lineRule="exact"/>
                    <w:jc w:val="center"/>
                    <w:rPr>
                      <w:szCs w:val="21"/>
                      <w:highlight w:val="none"/>
                    </w:rPr>
                  </w:pPr>
                </w:p>
              </w:tc>
              <w:tc>
                <w:tcPr>
                  <w:tcW w:w="467" w:type="pct"/>
                  <w:vMerge w:val="continue"/>
                  <w:noWrap w:val="0"/>
                  <w:vAlign w:val="center"/>
                </w:tcPr>
                <w:p>
                  <w:pPr>
                    <w:spacing w:line="320" w:lineRule="exact"/>
                    <w:jc w:val="center"/>
                    <w:rPr>
                      <w:szCs w:val="21"/>
                      <w:highlight w:val="none"/>
                    </w:rPr>
                  </w:pPr>
                </w:p>
              </w:tc>
              <w:tc>
                <w:tcPr>
                  <w:tcW w:w="1032" w:type="pct"/>
                  <w:vMerge w:val="continue"/>
                  <w:noWrap w:val="0"/>
                  <w:vAlign w:val="center"/>
                </w:tcPr>
                <w:p>
                  <w:pPr>
                    <w:spacing w:line="320" w:lineRule="exact"/>
                    <w:jc w:val="center"/>
                    <w:rPr>
                      <w:szCs w:val="21"/>
                      <w:highlight w:val="none"/>
                    </w:rPr>
                  </w:pPr>
                </w:p>
              </w:tc>
              <w:tc>
                <w:tcPr>
                  <w:tcW w:w="581" w:type="pct"/>
                  <w:vMerge w:val="continue"/>
                  <w:noWrap w:val="0"/>
                  <w:vAlign w:val="center"/>
                </w:tcPr>
                <w:p>
                  <w:pPr>
                    <w:spacing w:line="320" w:lineRule="exact"/>
                    <w:jc w:val="center"/>
                    <w:rPr>
                      <w:szCs w:val="21"/>
                      <w:highlight w:val="none"/>
                    </w:rPr>
                  </w:pPr>
                </w:p>
              </w:tc>
              <w:tc>
                <w:tcPr>
                  <w:tcW w:w="602" w:type="pct"/>
                  <w:vMerge w:val="continue"/>
                  <w:noWrap w:val="0"/>
                  <w:vAlign w:val="center"/>
                </w:tcPr>
                <w:p>
                  <w:pPr>
                    <w:spacing w:line="32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82" w:type="pct"/>
                  <w:noWrap w:val="0"/>
                  <w:vAlign w:val="center"/>
                </w:tcPr>
                <w:p>
                  <w:pPr>
                    <w:spacing w:line="320" w:lineRule="exact"/>
                    <w:jc w:val="center"/>
                    <w:rPr>
                      <w:rFonts w:hint="default" w:eastAsia="宋体"/>
                      <w:szCs w:val="21"/>
                      <w:highlight w:val="none"/>
                      <w:lang w:val="en-US" w:eastAsia="zh-CN"/>
                    </w:rPr>
                  </w:pPr>
                  <w:r>
                    <w:rPr>
                      <w:rFonts w:hint="eastAsia"/>
                      <w:szCs w:val="21"/>
                      <w:highlight w:val="none"/>
                      <w:lang w:val="en-US" w:eastAsia="zh-CN"/>
                    </w:rPr>
                    <w:t>大张刘水源保护区</w:t>
                  </w:r>
                </w:p>
              </w:tc>
              <w:tc>
                <w:tcPr>
                  <w:tcW w:w="842" w:type="pct"/>
                  <w:noWrap w:val="0"/>
                  <w:vAlign w:val="center"/>
                </w:tcPr>
                <w:p>
                  <w:pPr>
                    <w:jc w:val="center"/>
                    <w:rPr>
                      <w:rFonts w:hint="eastAsia" w:eastAsia="宋体"/>
                      <w:color w:val="auto"/>
                      <w:szCs w:val="21"/>
                      <w:highlight w:val="none"/>
                      <w:lang w:val="en-US" w:eastAsia="zh-CN"/>
                    </w:rPr>
                  </w:pPr>
                  <w:r>
                    <w:rPr>
                      <w:rFonts w:hint="eastAsia"/>
                      <w:color w:val="auto"/>
                      <w:szCs w:val="21"/>
                      <w:highlight w:val="none"/>
                    </w:rPr>
                    <w:t>118.069531</w:t>
                  </w:r>
                  <w:r>
                    <w:rPr>
                      <w:rFonts w:hint="eastAsia"/>
                      <w:color w:val="auto"/>
                      <w:szCs w:val="21"/>
                      <w:highlight w:val="none"/>
                      <w:lang w:val="en-US" w:eastAsia="zh-CN"/>
                    </w:rPr>
                    <w:t>°</w:t>
                  </w:r>
                </w:p>
              </w:tc>
              <w:tc>
                <w:tcPr>
                  <w:tcW w:w="750" w:type="pct"/>
                  <w:noWrap w:val="0"/>
                  <w:vAlign w:val="center"/>
                </w:tcPr>
                <w:p>
                  <w:pPr>
                    <w:jc w:val="center"/>
                    <w:rPr>
                      <w:rFonts w:hint="eastAsia" w:eastAsia="宋体"/>
                      <w:color w:val="auto"/>
                      <w:szCs w:val="21"/>
                      <w:highlight w:val="none"/>
                      <w:lang w:val="en-US" w:eastAsia="zh-CN"/>
                    </w:rPr>
                  </w:pPr>
                  <w:r>
                    <w:rPr>
                      <w:rFonts w:hint="eastAsia"/>
                      <w:color w:val="auto"/>
                      <w:szCs w:val="21"/>
                      <w:highlight w:val="none"/>
                    </w:rPr>
                    <w:t>39.675251</w:t>
                  </w:r>
                  <w:r>
                    <w:rPr>
                      <w:rFonts w:hint="eastAsia"/>
                      <w:color w:val="auto"/>
                      <w:szCs w:val="21"/>
                      <w:highlight w:val="none"/>
                      <w:lang w:val="en-US" w:eastAsia="zh-CN"/>
                    </w:rPr>
                    <w:t>°</w:t>
                  </w:r>
                </w:p>
              </w:tc>
              <w:tc>
                <w:tcPr>
                  <w:tcW w:w="444" w:type="pct"/>
                  <w:noWrap w:val="0"/>
                  <w:vAlign w:val="center"/>
                </w:tcPr>
                <w:p>
                  <w:pPr>
                    <w:spacing w:line="320" w:lineRule="exact"/>
                    <w:jc w:val="center"/>
                    <w:rPr>
                      <w:rFonts w:hint="default" w:eastAsia="宋体"/>
                      <w:szCs w:val="21"/>
                      <w:highlight w:val="none"/>
                      <w:lang w:val="en-US" w:eastAsia="zh-CN"/>
                    </w:rPr>
                  </w:pPr>
                  <w:r>
                    <w:rPr>
                      <w:rFonts w:hint="eastAsia"/>
                      <w:szCs w:val="21"/>
                      <w:highlight w:val="none"/>
                      <w:lang w:val="en-US" w:eastAsia="zh-CN"/>
                    </w:rPr>
                    <w:t>饮用水源保护区</w:t>
                  </w:r>
                </w:p>
              </w:tc>
              <w:tc>
                <w:tcPr>
                  <w:tcW w:w="467" w:type="pct"/>
                  <w:tcBorders>
                    <w:top w:val="single" w:color="auto" w:sz="4" w:space="0"/>
                  </w:tcBorders>
                  <w:noWrap w:val="0"/>
                  <w:vAlign w:val="center"/>
                </w:tcPr>
                <w:p>
                  <w:pPr>
                    <w:spacing w:line="320" w:lineRule="exact"/>
                    <w:jc w:val="center"/>
                    <w:rPr>
                      <w:rFonts w:hint="eastAsia" w:eastAsia="宋体"/>
                      <w:szCs w:val="21"/>
                      <w:highlight w:val="none"/>
                      <w:lang w:val="en-US" w:eastAsia="zh-CN"/>
                    </w:rPr>
                  </w:pPr>
                  <w:r>
                    <w:rPr>
                      <w:rFonts w:hint="eastAsia"/>
                      <w:szCs w:val="21"/>
                      <w:highlight w:val="none"/>
                      <w:lang w:val="en-US" w:eastAsia="zh-CN"/>
                    </w:rPr>
                    <w:t>饮用水</w:t>
                  </w:r>
                </w:p>
              </w:tc>
              <w:tc>
                <w:tcPr>
                  <w:tcW w:w="1032" w:type="pct"/>
                  <w:tcBorders>
                    <w:top w:val="single" w:color="auto" w:sz="4" w:space="0"/>
                  </w:tcBorders>
                  <w:noWrap w:val="0"/>
                  <w:vAlign w:val="center"/>
                </w:tcPr>
                <w:p>
                  <w:pPr>
                    <w:spacing w:line="320" w:lineRule="exact"/>
                    <w:jc w:val="center"/>
                    <w:rPr>
                      <w:szCs w:val="21"/>
                      <w:highlight w:val="none"/>
                    </w:rPr>
                  </w:pPr>
                  <w:r>
                    <w:rPr>
                      <w:rFonts w:hint="default" w:ascii="Times New Roman" w:hAnsi="Times New Roman" w:cs="Times New Roman"/>
                      <w:color w:val="auto"/>
                      <w:sz w:val="21"/>
                      <w:szCs w:val="21"/>
                    </w:rPr>
                    <w:t>《地下水质量标准》(GB/T14848-2017) Ⅲ类标准</w:t>
                  </w:r>
                </w:p>
              </w:tc>
              <w:tc>
                <w:tcPr>
                  <w:tcW w:w="581" w:type="pct"/>
                  <w:noWrap w:val="0"/>
                  <w:vAlign w:val="center"/>
                </w:tcPr>
                <w:p>
                  <w:pPr>
                    <w:spacing w:line="320" w:lineRule="exact"/>
                    <w:jc w:val="center"/>
                    <w:rPr>
                      <w:rFonts w:hint="eastAsia" w:eastAsia="宋体"/>
                      <w:szCs w:val="21"/>
                      <w:highlight w:val="none"/>
                      <w:lang w:eastAsia="zh-CN"/>
                    </w:rPr>
                  </w:pPr>
                  <w:r>
                    <w:rPr>
                      <w:rFonts w:hint="eastAsia"/>
                      <w:szCs w:val="21"/>
                      <w:highlight w:val="none"/>
                      <w:lang w:val="en-US" w:eastAsia="zh-CN"/>
                    </w:rPr>
                    <w:t>S</w:t>
                  </w:r>
                </w:p>
              </w:tc>
              <w:tc>
                <w:tcPr>
                  <w:tcW w:w="602" w:type="pct"/>
                  <w:noWrap w:val="0"/>
                  <w:vAlign w:val="center"/>
                </w:tcPr>
                <w:p>
                  <w:pPr>
                    <w:spacing w:line="320" w:lineRule="exact"/>
                    <w:jc w:val="center"/>
                    <w:rPr>
                      <w:szCs w:val="21"/>
                      <w:highlight w:val="none"/>
                    </w:rPr>
                  </w:pPr>
                  <w:r>
                    <w:rPr>
                      <w:rFonts w:hint="eastAsia"/>
                      <w:szCs w:val="21"/>
                      <w:highlight w:val="none"/>
                      <w:lang w:val="en-US" w:eastAsia="zh-CN"/>
                    </w:rPr>
                    <w:t>360</w:t>
                  </w:r>
                  <w:r>
                    <w:rPr>
                      <w:szCs w:val="21"/>
                      <w:highlight w:val="none"/>
                    </w:rPr>
                    <w:t>m</w:t>
                  </w:r>
                </w:p>
              </w:tc>
            </w:tr>
          </w:tbl>
          <w:p>
            <w:pPr>
              <w:pStyle w:val="2"/>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ascii="Times New Roman" w:hAnsi="Times New Roman" w:cs="宋体"/>
                <w:kern w:val="0"/>
                <w:sz w:val="21"/>
                <w:szCs w:val="21"/>
              </w:rPr>
            </w:pPr>
            <w:r>
              <w:rPr>
                <w:kern w:val="0"/>
                <w:sz w:val="21"/>
                <w:szCs w:val="21"/>
                <w:highlight w:val="none"/>
              </w:rPr>
              <w:t>4、生态环境。本项目</w:t>
            </w:r>
            <w:r>
              <w:rPr>
                <w:rFonts w:hint="eastAsia"/>
                <w:kern w:val="0"/>
                <w:sz w:val="21"/>
                <w:szCs w:val="21"/>
                <w:highlight w:val="none"/>
                <w:lang w:val="en-US" w:eastAsia="zh-CN"/>
              </w:rPr>
              <w:t>利用厂区原有锅炉房</w:t>
            </w:r>
            <w:r>
              <w:rPr>
                <w:kern w:val="0"/>
                <w:sz w:val="21"/>
                <w:szCs w:val="21"/>
                <w:highlight w:val="none"/>
              </w:rPr>
              <w:t>的场地和车间，用地性质为工业用地，项目周边无生态环境保护目标。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800" w:type="dxa"/>
            <w:noWrap w:val="0"/>
            <w:tcMar>
              <w:left w:w="28" w:type="dxa"/>
              <w:right w:w="28" w:type="dxa"/>
            </w:tcMar>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污染</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物排</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放控</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制标</w:t>
            </w:r>
          </w:p>
          <w:p>
            <w:pPr>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准</w:t>
            </w:r>
          </w:p>
        </w:tc>
        <w:tc>
          <w:tcPr>
            <w:tcW w:w="8190" w:type="dxa"/>
            <w:noWrap w:val="0"/>
            <w:vAlign w:val="center"/>
          </w:tcPr>
          <w:p>
            <w:pPr>
              <w:keepNext w:val="0"/>
              <w:keepLines w:val="0"/>
              <w:pageBreakBefore w:val="0"/>
              <w:widowControl/>
              <w:kinsoku/>
              <w:wordWrap/>
              <w:overflowPunct/>
              <w:topLinePunct w:val="0"/>
              <w:bidi w:val="0"/>
              <w:snapToGrid/>
              <w:spacing w:line="400" w:lineRule="exact"/>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1废气排放标准</w:t>
            </w:r>
          </w:p>
          <w:p>
            <w:pPr>
              <w:keepNext w:val="0"/>
              <w:keepLines w:val="0"/>
              <w:pageBreakBefore w:val="0"/>
              <w:widowControl/>
              <w:kinsoku/>
              <w:wordWrap/>
              <w:overflowPunct/>
              <w:topLinePunct w:val="0"/>
              <w:autoSpaceDE/>
              <w:autoSpaceDN/>
              <w:bidi w:val="0"/>
              <w:spacing w:line="400" w:lineRule="exact"/>
              <w:ind w:firstLine="420" w:firstLineChars="200"/>
              <w:rPr>
                <w:rFonts w:hint="default" w:ascii="Times New Roman" w:hAnsi="Times New Roman" w:cs="Times New Roman"/>
                <w:bCs/>
                <w:sz w:val="21"/>
                <w:szCs w:val="21"/>
              </w:rPr>
            </w:pPr>
            <w:r>
              <w:rPr>
                <w:rFonts w:hint="default" w:ascii="Times New Roman" w:hAnsi="Times New Roman" w:cs="Times New Roman"/>
                <w:sz w:val="21"/>
                <w:szCs w:val="21"/>
              </w:rPr>
              <w:t>运营</w:t>
            </w:r>
            <w:r>
              <w:rPr>
                <w:rFonts w:hint="default" w:ascii="Times New Roman" w:hAnsi="Times New Roman" w:cs="Times New Roman"/>
                <w:sz w:val="21"/>
                <w:szCs w:val="21"/>
                <w:lang w:val="zh-CN"/>
              </w:rPr>
              <w:t>期</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废气排放执行《</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 xml:space="preserve">大气污染物排放标准》（DB13/ </w:t>
            </w:r>
            <w:r>
              <w:rPr>
                <w:rFonts w:hint="eastAsia" w:ascii="Times New Roman" w:hAnsi="Times New Roman" w:cs="Times New Roman"/>
                <w:sz w:val="21"/>
                <w:szCs w:val="21"/>
                <w:lang w:val="en-US" w:eastAsia="zh-CN"/>
              </w:rPr>
              <w:t>5161</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表1中燃气锅炉颗粒物、</w:t>
            </w:r>
            <w:r>
              <w:rPr>
                <w:rFonts w:hint="default" w:ascii="Times New Roman" w:hAnsi="Times New Roman" w:cs="Times New Roman"/>
                <w:sz w:val="21"/>
                <w:szCs w:val="21"/>
              </w:rPr>
              <w:t>二氧化硫、氮氧化物排放浓度限值：</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0 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0mg/m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eastAsia="zh-CN"/>
              </w:rPr>
              <w:t>；</w:t>
            </w:r>
            <w:r>
              <w:rPr>
                <w:rFonts w:hint="default" w:ascii="Times New Roman" w:hAnsi="Times New Roman" w:cs="Times New Roman"/>
                <w:sz w:val="21"/>
                <w:szCs w:val="21"/>
              </w:rPr>
              <w:t>排气筒高度不低于</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rPr>
              <w:t>m要求</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同时</w:t>
            </w:r>
            <w:r>
              <w:rPr>
                <w:rFonts w:hint="default" w:ascii="Times New Roman" w:hAnsi="Times New Roman" w:cs="Times New Roman"/>
                <w:sz w:val="21"/>
                <w:szCs w:val="21"/>
                <w:lang w:eastAsia="zh-CN"/>
              </w:rPr>
              <w:t>要求</w:t>
            </w:r>
            <w:r>
              <w:rPr>
                <w:rFonts w:hint="default" w:ascii="Times New Roman" w:hAnsi="Times New Roman" w:cs="Times New Roman"/>
                <w:sz w:val="21"/>
                <w:szCs w:val="21"/>
              </w:rPr>
              <w:t>满足</w:t>
            </w:r>
            <w:r>
              <w:rPr>
                <w:rFonts w:hint="eastAsia" w:ascii="Times New Roman" w:hAnsi="Times New Roman" w:cs="Times New Roman"/>
                <w:sz w:val="21"/>
                <w:szCs w:val="21"/>
                <w:lang w:val="en-US" w:eastAsia="zh-CN"/>
              </w:rPr>
              <w:t>河北省大气污染防治工作领导小组办公室</w:t>
            </w:r>
            <w:r>
              <w:rPr>
                <w:rFonts w:hint="default" w:ascii="Times New Roman" w:hAnsi="Times New Roman" w:cs="Times New Roman"/>
                <w:sz w:val="21"/>
                <w:szCs w:val="21"/>
                <w:lang w:eastAsia="zh-CN"/>
              </w:rPr>
              <w:t>印发</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关于做好2020年锅炉治理工作的通知</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rPr>
              <w:t>冀气领办函[2020]16号</w:t>
            </w:r>
            <w:r>
              <w:rPr>
                <w:rFonts w:hint="default" w:ascii="Times New Roman" w:hAnsi="Times New Roman" w:cs="Times New Roman"/>
                <w:sz w:val="21"/>
                <w:szCs w:val="21"/>
                <w:lang w:eastAsia="zh-CN"/>
              </w:rPr>
              <w:t>）</w:t>
            </w:r>
            <w:r>
              <w:rPr>
                <w:rFonts w:hint="default" w:ascii="Times New Roman" w:hAnsi="Times New Roman" w:cs="Times New Roman"/>
                <w:sz w:val="21"/>
                <w:szCs w:val="21"/>
              </w:rPr>
              <w:t>，颗粒物、二氧化硫、氮氧化物排放限值分别不高于</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50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eastAsia="zh-CN"/>
              </w:rPr>
              <w:t>的要求</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同时满足大气污染防治工作领导小组办公室文件《关于开展锅炉整治提升专项行动的通知》（唐气领办[2021]21号）文中的</w:t>
            </w:r>
            <w:r>
              <w:rPr>
                <w:rFonts w:hint="default" w:ascii="Times New Roman" w:hAnsi="Times New Roman" w:cs="Times New Roman"/>
                <w:sz w:val="21"/>
                <w:szCs w:val="21"/>
              </w:rPr>
              <w:t>颗粒物、二氧化硫、氮氧化物排放限值分别不高于</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30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eastAsia="zh-CN"/>
              </w:rPr>
              <w:t>的要求</w:t>
            </w:r>
            <w:r>
              <w:rPr>
                <w:rFonts w:hint="eastAsia" w:ascii="Times New Roman" w:hAnsi="Times New Roman" w:cs="Times New Roman"/>
                <w:sz w:val="21"/>
                <w:szCs w:val="21"/>
                <w:lang w:val="en-US" w:eastAsia="zh-CN"/>
              </w:rPr>
              <w:t>.。</w:t>
            </w:r>
            <w:r>
              <w:rPr>
                <w:rFonts w:hint="default" w:ascii="Times New Roman" w:hAnsi="Times New Roman" w:cs="Times New Roman"/>
                <w:bCs/>
                <w:sz w:val="21"/>
                <w:szCs w:val="21"/>
              </w:rPr>
              <w:t>标准限值见表</w:t>
            </w:r>
            <w:r>
              <w:rPr>
                <w:rFonts w:hint="eastAsia" w:cs="Times New Roman"/>
                <w:bCs/>
                <w:sz w:val="21"/>
                <w:szCs w:val="21"/>
                <w:lang w:val="en-US" w:eastAsia="zh-CN"/>
              </w:rPr>
              <w:t>3-6</w:t>
            </w:r>
            <w:r>
              <w:rPr>
                <w:rFonts w:hint="default" w:ascii="Times New Roman" w:hAnsi="Times New Roman" w:cs="Times New Roman"/>
                <w:bCs/>
                <w:sz w:val="21"/>
                <w:szCs w:val="21"/>
              </w:rPr>
              <w:t>。</w:t>
            </w:r>
          </w:p>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
                <w:snapToGrid w:val="0"/>
                <w:kern w:val="0"/>
                <w:sz w:val="21"/>
                <w:szCs w:val="21"/>
              </w:rPr>
            </w:pPr>
            <w:r>
              <w:rPr>
                <w:rFonts w:hint="default" w:ascii="Times New Roman" w:hAnsi="Times New Roman" w:cs="Times New Roman"/>
                <w:b/>
                <w:snapToGrid w:val="0"/>
                <w:kern w:val="0"/>
                <w:sz w:val="21"/>
                <w:szCs w:val="21"/>
              </w:rPr>
              <w:t>表</w:t>
            </w:r>
            <w:r>
              <w:rPr>
                <w:rFonts w:hint="eastAsia" w:cs="Times New Roman"/>
                <w:b/>
                <w:snapToGrid w:val="0"/>
                <w:kern w:val="0"/>
                <w:sz w:val="21"/>
                <w:szCs w:val="21"/>
                <w:lang w:val="en-US" w:eastAsia="zh-CN"/>
              </w:rPr>
              <w:t>3-6</w:t>
            </w:r>
            <w:r>
              <w:rPr>
                <w:rFonts w:hint="default" w:ascii="Times New Roman" w:hAnsi="Times New Roman" w:cs="Times New Roman"/>
                <w:b/>
                <w:snapToGrid w:val="0"/>
                <w:kern w:val="0"/>
                <w:sz w:val="21"/>
                <w:szCs w:val="21"/>
              </w:rPr>
              <w:t xml:space="preserve">   大气污染物排放标准限值</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57" w:type="dxa"/>
                <w:bottom w:w="0" w:type="dxa"/>
                <w:right w:w="57" w:type="dxa"/>
              </w:tblCellMar>
            </w:tblPr>
            <w:tblGrid>
              <w:gridCol w:w="723"/>
              <w:gridCol w:w="1115"/>
              <w:gridCol w:w="1191"/>
              <w:gridCol w:w="913"/>
              <w:gridCol w:w="788"/>
              <w:gridCol w:w="766"/>
              <w:gridCol w:w="23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397" w:hRule="atLeast"/>
                <w:jc w:val="center"/>
              </w:trPr>
              <w:tc>
                <w:tcPr>
                  <w:tcW w:w="1838" w:type="dxa"/>
                  <w:gridSpan w:val="2"/>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污染源</w:t>
                  </w:r>
                </w:p>
              </w:tc>
              <w:tc>
                <w:tcPr>
                  <w:tcW w:w="1191"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污染物</w:t>
                  </w:r>
                </w:p>
              </w:tc>
              <w:tc>
                <w:tcPr>
                  <w:tcW w:w="913"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级别</w:t>
                  </w:r>
                </w:p>
              </w:tc>
              <w:tc>
                <w:tcPr>
                  <w:tcW w:w="788"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标准值</w:t>
                  </w:r>
                </w:p>
              </w:tc>
              <w:tc>
                <w:tcPr>
                  <w:tcW w:w="766"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单位</w:t>
                  </w:r>
                </w:p>
              </w:tc>
              <w:tc>
                <w:tcPr>
                  <w:tcW w:w="2329"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标准名称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695" w:hRule="atLeast"/>
                <w:jc w:val="center"/>
              </w:trPr>
              <w:tc>
                <w:tcPr>
                  <w:tcW w:w="723" w:type="dxa"/>
                  <w:vMerge w:val="restart"/>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rPr>
                  </w:pPr>
                </w:p>
              </w:tc>
              <w:tc>
                <w:tcPr>
                  <w:tcW w:w="1115" w:type="dxa"/>
                  <w:vMerge w:val="restart"/>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rPr>
                  </w:pPr>
                  <w:r>
                    <w:rPr>
                      <w:rFonts w:hint="eastAsia" w:cs="Times New Roman"/>
                      <w:spacing w:val="-6"/>
                      <w:kern w:val="0"/>
                      <w:sz w:val="21"/>
                      <w:szCs w:val="21"/>
                      <w:lang w:val="en-US" w:eastAsia="zh-CN"/>
                    </w:rPr>
                    <w:t>锅炉废气</w:t>
                  </w:r>
                </w:p>
              </w:tc>
              <w:tc>
                <w:tcPr>
                  <w:tcW w:w="1191" w:type="dxa"/>
                  <w:noWrap w:val="0"/>
                  <w:vAlign w:val="center"/>
                </w:tcPr>
                <w:p>
                  <w:pPr>
                    <w:autoSpaceDE w:val="0"/>
                    <w:autoSpaceDN w:val="0"/>
                    <w:adjustRightInd w:val="0"/>
                    <w:spacing w:line="320" w:lineRule="exact"/>
                    <w:jc w:val="center"/>
                    <w:rPr>
                      <w:rFonts w:hint="default" w:ascii="Times New Roman" w:hAnsi="Times New Roman" w:eastAsia="宋体" w:cs="Times New Roman"/>
                      <w:bCs/>
                      <w:spacing w:val="-6"/>
                      <w:kern w:val="0"/>
                      <w:sz w:val="21"/>
                      <w:szCs w:val="21"/>
                      <w:lang w:val="en-US" w:eastAsia="zh-CN"/>
                    </w:rPr>
                  </w:pPr>
                  <w:r>
                    <w:rPr>
                      <w:rFonts w:hint="eastAsia" w:cs="Times New Roman"/>
                      <w:bCs/>
                      <w:spacing w:val="-6"/>
                      <w:kern w:val="0"/>
                      <w:sz w:val="21"/>
                      <w:szCs w:val="21"/>
                      <w:lang w:val="en-US" w:eastAsia="zh-CN"/>
                    </w:rPr>
                    <w:t>颗粒物</w:t>
                  </w:r>
                </w:p>
              </w:tc>
              <w:tc>
                <w:tcPr>
                  <w:tcW w:w="913" w:type="dxa"/>
                  <w:vMerge w:val="restart"/>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rPr>
                  </w:pPr>
                  <w:r>
                    <w:rPr>
                      <w:rFonts w:hint="default" w:ascii="Times New Roman" w:hAnsi="Times New Roman" w:cs="Times New Roman"/>
                      <w:spacing w:val="-6"/>
                      <w:kern w:val="0"/>
                      <w:sz w:val="21"/>
                      <w:szCs w:val="21"/>
                    </w:rPr>
                    <w:t>有组织</w:t>
                  </w:r>
                </w:p>
                <w:p>
                  <w:pPr>
                    <w:autoSpaceDE w:val="0"/>
                    <w:autoSpaceDN w:val="0"/>
                    <w:adjustRightInd w:val="0"/>
                    <w:spacing w:line="320" w:lineRule="exact"/>
                    <w:jc w:val="center"/>
                    <w:rPr>
                      <w:rFonts w:hint="eastAsia" w:ascii="Times New Roman" w:hAnsi="Times New Roman" w:eastAsia="宋体" w:cs="Times New Roman"/>
                      <w:bCs/>
                      <w:spacing w:val="-6"/>
                      <w:kern w:val="0"/>
                      <w:sz w:val="21"/>
                      <w:szCs w:val="21"/>
                      <w:lang w:val="en-US" w:eastAsia="zh-CN"/>
                    </w:rPr>
                  </w:pPr>
                </w:p>
              </w:tc>
              <w:tc>
                <w:tcPr>
                  <w:tcW w:w="788"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en-US"/>
                    </w:rPr>
                  </w:pPr>
                  <w:r>
                    <w:rPr>
                      <w:rFonts w:hint="eastAsia" w:cs="Times New Roman"/>
                      <w:spacing w:val="-6"/>
                      <w:kern w:val="0"/>
                      <w:sz w:val="21"/>
                      <w:szCs w:val="21"/>
                      <w:lang w:val="en-US" w:eastAsia="zh-CN"/>
                    </w:rPr>
                    <w:t>5</w:t>
                  </w:r>
                </w:p>
              </w:tc>
              <w:tc>
                <w:tcPr>
                  <w:tcW w:w="766" w:type="dxa"/>
                  <w:noWrap w:val="0"/>
                  <w:vAlign w:val="center"/>
                </w:tcPr>
                <w:p>
                  <w:pPr>
                    <w:autoSpaceDE w:val="0"/>
                    <w:autoSpaceDN w:val="0"/>
                    <w:adjustRightInd w:val="0"/>
                    <w:spacing w:line="320" w:lineRule="exact"/>
                    <w:jc w:val="center"/>
                    <w:rPr>
                      <w:rFonts w:hint="default" w:ascii="Times New Roman" w:hAnsi="Times New Roman" w:cs="Times New Roman"/>
                      <w:spacing w:val="-6"/>
                      <w:kern w:val="0"/>
                      <w:sz w:val="21"/>
                      <w:szCs w:val="21"/>
                      <w:lang w:val="zh-CN"/>
                    </w:rPr>
                  </w:pPr>
                  <w:r>
                    <w:rPr>
                      <w:rFonts w:hint="default" w:ascii="Times New Roman" w:hAnsi="Times New Roman" w:cs="Times New Roman"/>
                      <w:spacing w:val="-6"/>
                      <w:kern w:val="0"/>
                      <w:sz w:val="21"/>
                      <w:szCs w:val="21"/>
                      <w:lang w:val="zh-CN"/>
                    </w:rPr>
                    <w:t>mg/m</w:t>
                  </w:r>
                  <w:r>
                    <w:rPr>
                      <w:rFonts w:hint="default" w:ascii="Times New Roman" w:hAnsi="Times New Roman" w:cs="Times New Roman"/>
                      <w:spacing w:val="-6"/>
                      <w:kern w:val="0"/>
                      <w:sz w:val="21"/>
                      <w:szCs w:val="21"/>
                      <w:vertAlign w:val="superscript"/>
                      <w:lang w:val="zh-CN"/>
                    </w:rPr>
                    <w:t>3</w:t>
                  </w:r>
                </w:p>
              </w:tc>
              <w:tc>
                <w:tcPr>
                  <w:tcW w:w="2329" w:type="dxa"/>
                  <w:vMerge w:val="restart"/>
                  <w:noWrap w:val="0"/>
                  <w:vAlign w:val="center"/>
                </w:tcPr>
                <w:p>
                  <w:pPr>
                    <w:autoSpaceDE w:val="0"/>
                    <w:autoSpaceDN w:val="0"/>
                    <w:adjustRightInd w:val="0"/>
                    <w:spacing w:line="320" w:lineRule="exact"/>
                    <w:jc w:val="center"/>
                    <w:rPr>
                      <w:rFonts w:hint="eastAsia" w:ascii="Times New Roman" w:hAnsi="Times New Roman" w:eastAsia="宋体" w:cs="Times New Roman"/>
                      <w:spacing w:val="-6"/>
                      <w:kern w:val="0"/>
                      <w:sz w:val="21"/>
                      <w:szCs w:val="21"/>
                      <w:lang w:val="en-US" w:eastAsia="zh-CN"/>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 xml:space="preserve">大气污染物排放标准》（DB13/ </w:t>
                  </w:r>
                  <w:r>
                    <w:rPr>
                      <w:rFonts w:hint="eastAsia" w:ascii="Times New Roman" w:hAnsi="Times New Roman" w:cs="Times New Roman"/>
                      <w:sz w:val="21"/>
                      <w:szCs w:val="21"/>
                      <w:lang w:val="en-US" w:eastAsia="zh-CN"/>
                    </w:rPr>
                    <w:t>5161</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关于做好2020年锅炉治理工作的通知</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rPr>
                    <w:t>冀气领办函[2020]16号</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《关于开展锅炉整治提升专项行动的通知》（唐气领办[2021]21号）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1040" w:hRule="atLeast"/>
                <w:jc w:val="center"/>
              </w:trPr>
              <w:tc>
                <w:tcPr>
                  <w:tcW w:w="723" w:type="dxa"/>
                  <w:vMerge w:val="continue"/>
                  <w:noWrap w:val="0"/>
                  <w:vAlign w:val="center"/>
                </w:tcPr>
                <w:p>
                  <w:pPr>
                    <w:autoSpaceDE w:val="0"/>
                    <w:autoSpaceDN w:val="0"/>
                    <w:adjustRightInd w:val="0"/>
                    <w:spacing w:line="320" w:lineRule="exact"/>
                    <w:jc w:val="center"/>
                    <w:rPr>
                      <w:rFonts w:hint="default" w:ascii="Times New Roman" w:hAnsi="Times New Roman" w:cs="Times New Roman"/>
                      <w:sz w:val="21"/>
                      <w:szCs w:val="21"/>
                    </w:rPr>
                  </w:pPr>
                </w:p>
              </w:tc>
              <w:tc>
                <w:tcPr>
                  <w:tcW w:w="1115" w:type="dxa"/>
                  <w:vMerge w:val="continue"/>
                  <w:noWrap w:val="0"/>
                  <w:vAlign w:val="center"/>
                </w:tcPr>
                <w:p>
                  <w:pPr>
                    <w:autoSpaceDE w:val="0"/>
                    <w:autoSpaceDN w:val="0"/>
                    <w:adjustRightInd w:val="0"/>
                    <w:spacing w:line="320" w:lineRule="exact"/>
                    <w:jc w:val="center"/>
                    <w:rPr>
                      <w:rFonts w:hint="default" w:ascii="Times New Roman" w:hAnsi="Times New Roman" w:cs="Times New Roman"/>
                      <w:sz w:val="21"/>
                      <w:szCs w:val="21"/>
                    </w:rPr>
                  </w:pPr>
                </w:p>
              </w:tc>
              <w:tc>
                <w:tcPr>
                  <w:tcW w:w="1191" w:type="dxa"/>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r>
                    <w:rPr>
                      <w:rFonts w:hint="eastAsia" w:cs="Times New Roman"/>
                      <w:bCs/>
                      <w:spacing w:val="-6"/>
                      <w:kern w:val="0"/>
                      <w:sz w:val="21"/>
                      <w:szCs w:val="21"/>
                      <w:lang w:val="en-US" w:eastAsia="zh-CN"/>
                    </w:rPr>
                    <w:t>二氧化硫</w:t>
                  </w:r>
                </w:p>
              </w:tc>
              <w:tc>
                <w:tcPr>
                  <w:tcW w:w="913" w:type="dxa"/>
                  <w:vMerge w:val="continue"/>
                  <w:noWrap w:val="0"/>
                  <w:vAlign w:val="center"/>
                </w:tcPr>
                <w:p>
                  <w:pPr>
                    <w:autoSpaceDE w:val="0"/>
                    <w:autoSpaceDN w:val="0"/>
                    <w:adjustRightInd w:val="0"/>
                    <w:spacing w:line="320" w:lineRule="exact"/>
                    <w:jc w:val="center"/>
                    <w:rPr>
                      <w:rFonts w:hint="eastAsia" w:ascii="Times New Roman" w:hAnsi="Times New Roman" w:eastAsia="宋体" w:cs="Times New Roman"/>
                      <w:bCs/>
                      <w:spacing w:val="-6"/>
                      <w:kern w:val="0"/>
                      <w:sz w:val="21"/>
                      <w:szCs w:val="21"/>
                      <w:lang w:val="en-US" w:eastAsia="zh-CN"/>
                    </w:rPr>
                  </w:pPr>
                </w:p>
              </w:tc>
              <w:tc>
                <w:tcPr>
                  <w:tcW w:w="788" w:type="dxa"/>
                  <w:noWrap w:val="0"/>
                  <w:vAlign w:val="center"/>
                </w:tcPr>
                <w:p>
                  <w:pPr>
                    <w:autoSpaceDE w:val="0"/>
                    <w:autoSpaceDN w:val="0"/>
                    <w:adjustRightInd w:val="0"/>
                    <w:spacing w:line="320" w:lineRule="exact"/>
                    <w:jc w:val="center"/>
                    <w:rPr>
                      <w:rFonts w:hint="default" w:ascii="Times New Roman" w:hAnsi="Times New Roman" w:eastAsia="宋体" w:cs="Times New Roman"/>
                      <w:bCs/>
                      <w:spacing w:val="-6"/>
                      <w:kern w:val="0"/>
                      <w:sz w:val="21"/>
                      <w:szCs w:val="21"/>
                      <w:lang w:val="en-US" w:eastAsia="zh-CN"/>
                    </w:rPr>
                  </w:pPr>
                  <w:r>
                    <w:rPr>
                      <w:rFonts w:hint="eastAsia" w:cs="Times New Roman"/>
                      <w:bCs/>
                      <w:spacing w:val="-6"/>
                      <w:kern w:val="0"/>
                      <w:sz w:val="21"/>
                      <w:szCs w:val="21"/>
                      <w:lang w:val="en-US" w:eastAsia="zh-CN"/>
                    </w:rPr>
                    <w:t>10</w:t>
                  </w:r>
                </w:p>
              </w:tc>
              <w:tc>
                <w:tcPr>
                  <w:tcW w:w="766" w:type="dxa"/>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r>
                    <w:rPr>
                      <w:rFonts w:hint="default" w:ascii="Times New Roman" w:hAnsi="Times New Roman" w:cs="Times New Roman"/>
                      <w:spacing w:val="-6"/>
                      <w:kern w:val="0"/>
                      <w:sz w:val="21"/>
                      <w:szCs w:val="21"/>
                      <w:lang w:val="zh-CN"/>
                    </w:rPr>
                    <w:t>mg/m</w:t>
                  </w:r>
                  <w:r>
                    <w:rPr>
                      <w:rFonts w:hint="default" w:ascii="Times New Roman" w:hAnsi="Times New Roman" w:cs="Times New Roman"/>
                      <w:spacing w:val="-6"/>
                      <w:kern w:val="0"/>
                      <w:sz w:val="21"/>
                      <w:szCs w:val="21"/>
                      <w:vertAlign w:val="superscript"/>
                      <w:lang w:val="zh-CN"/>
                    </w:rPr>
                    <w:t>3</w:t>
                  </w:r>
                </w:p>
              </w:tc>
              <w:tc>
                <w:tcPr>
                  <w:tcW w:w="2329"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315" w:hRule="atLeast"/>
                <w:jc w:val="center"/>
              </w:trPr>
              <w:tc>
                <w:tcPr>
                  <w:tcW w:w="723"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p>
              </w:tc>
              <w:tc>
                <w:tcPr>
                  <w:tcW w:w="1115"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p>
              </w:tc>
              <w:tc>
                <w:tcPr>
                  <w:tcW w:w="1191" w:type="dxa"/>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r>
                    <w:rPr>
                      <w:rFonts w:hint="eastAsia" w:cs="Times New Roman"/>
                      <w:bCs/>
                      <w:spacing w:val="-6"/>
                      <w:kern w:val="0"/>
                      <w:sz w:val="21"/>
                      <w:szCs w:val="21"/>
                      <w:lang w:val="en-US" w:eastAsia="zh-CN"/>
                    </w:rPr>
                    <w:t>氮氧化物</w:t>
                  </w:r>
                </w:p>
              </w:tc>
              <w:tc>
                <w:tcPr>
                  <w:tcW w:w="913"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p>
              </w:tc>
              <w:tc>
                <w:tcPr>
                  <w:tcW w:w="788" w:type="dxa"/>
                  <w:noWrap w:val="0"/>
                  <w:vAlign w:val="center"/>
                </w:tcPr>
                <w:p>
                  <w:pPr>
                    <w:autoSpaceDE w:val="0"/>
                    <w:autoSpaceDN w:val="0"/>
                    <w:adjustRightInd w:val="0"/>
                    <w:spacing w:line="320" w:lineRule="exact"/>
                    <w:jc w:val="center"/>
                    <w:rPr>
                      <w:rFonts w:hint="default" w:ascii="Times New Roman" w:hAnsi="Times New Roman" w:eastAsia="宋体" w:cs="Times New Roman"/>
                      <w:bCs/>
                      <w:spacing w:val="-6"/>
                      <w:kern w:val="0"/>
                      <w:sz w:val="21"/>
                      <w:szCs w:val="21"/>
                      <w:lang w:val="en-US" w:eastAsia="zh-CN"/>
                    </w:rPr>
                  </w:pPr>
                  <w:r>
                    <w:rPr>
                      <w:rFonts w:hint="eastAsia" w:cs="Times New Roman"/>
                      <w:bCs/>
                      <w:spacing w:val="-6"/>
                      <w:kern w:val="0"/>
                      <w:sz w:val="21"/>
                      <w:szCs w:val="21"/>
                      <w:lang w:val="en-US" w:eastAsia="zh-CN"/>
                    </w:rPr>
                    <w:t>30</w:t>
                  </w:r>
                </w:p>
              </w:tc>
              <w:tc>
                <w:tcPr>
                  <w:tcW w:w="766" w:type="dxa"/>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r>
                    <w:rPr>
                      <w:rFonts w:hint="default" w:ascii="Times New Roman" w:hAnsi="Times New Roman" w:cs="Times New Roman"/>
                      <w:spacing w:val="-6"/>
                      <w:kern w:val="0"/>
                      <w:sz w:val="21"/>
                      <w:szCs w:val="21"/>
                      <w:lang w:val="zh-CN"/>
                    </w:rPr>
                    <w:t>mg/m</w:t>
                  </w:r>
                  <w:r>
                    <w:rPr>
                      <w:rFonts w:hint="default" w:ascii="Times New Roman" w:hAnsi="Times New Roman" w:cs="Times New Roman"/>
                      <w:spacing w:val="-6"/>
                      <w:kern w:val="0"/>
                      <w:sz w:val="21"/>
                      <w:szCs w:val="21"/>
                      <w:vertAlign w:val="superscript"/>
                      <w:lang w:val="zh-CN"/>
                    </w:rPr>
                    <w:t>3</w:t>
                  </w:r>
                </w:p>
              </w:tc>
              <w:tc>
                <w:tcPr>
                  <w:tcW w:w="2329"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spacing w:val="-6"/>
                      <w:kern w:val="0"/>
                      <w:sz w:val="21"/>
                      <w:szCs w:val="21"/>
                    </w:rPr>
                  </w:pPr>
                </w:p>
              </w:tc>
            </w:tr>
          </w:tbl>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baseline"/>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 噪声排放标准</w:t>
            </w:r>
          </w:p>
          <w:p>
            <w:pPr>
              <w:keepNext w:val="0"/>
              <w:keepLines w:val="0"/>
              <w:pageBreakBefore w:val="0"/>
              <w:widowControl/>
              <w:kinsoku/>
              <w:wordWrap/>
              <w:overflowPunct/>
              <w:topLinePunct w:val="0"/>
              <w:autoSpaceDE/>
              <w:autoSpaceDN/>
              <w:bidi w:val="0"/>
              <w:spacing w:line="400" w:lineRule="exact"/>
              <w:ind w:firstLine="420" w:firstLineChars="200"/>
              <w:rPr>
                <w:rFonts w:hint="default" w:ascii="Times New Roman" w:hAnsi="Times New Roman" w:cs="Times New Roman"/>
                <w:b/>
                <w:spacing w:val="-4"/>
                <w:sz w:val="21"/>
                <w:szCs w:val="21"/>
              </w:rPr>
            </w:pPr>
            <w:r>
              <w:rPr>
                <w:rFonts w:hint="default" w:ascii="Times New Roman" w:hAnsi="Times New Roman" w:cs="Times New Roman"/>
                <w:sz w:val="21"/>
                <w:szCs w:val="21"/>
              </w:rPr>
              <w:t>运营</w:t>
            </w:r>
            <w:r>
              <w:rPr>
                <w:rFonts w:hint="default" w:ascii="Times New Roman" w:hAnsi="Times New Roman" w:cs="Times New Roman"/>
                <w:sz w:val="21"/>
                <w:szCs w:val="21"/>
                <w:lang w:val="zh-CN"/>
              </w:rPr>
              <w:t>期噪声执行</w:t>
            </w:r>
            <w:r>
              <w:rPr>
                <w:rFonts w:hint="default" w:ascii="Times New Roman" w:hAnsi="Times New Roman" w:cs="Times New Roman"/>
                <w:sz w:val="21"/>
                <w:szCs w:val="21"/>
              </w:rPr>
              <w:t>《工业企业厂界环境噪声排放标准》（GB12348-2008）2类标准</w:t>
            </w:r>
            <w:r>
              <w:rPr>
                <w:rFonts w:hint="default" w:ascii="Times New Roman" w:hAnsi="Times New Roman" w:cs="Times New Roman"/>
                <w:spacing w:val="-4"/>
                <w:sz w:val="21"/>
                <w:szCs w:val="21"/>
              </w:rPr>
              <w:t>。</w:t>
            </w:r>
            <w:r>
              <w:rPr>
                <w:rFonts w:hint="default" w:ascii="Times New Roman" w:hAnsi="Times New Roman" w:cs="Times New Roman"/>
                <w:sz w:val="21"/>
                <w:szCs w:val="21"/>
              </w:rPr>
              <w:t>标准值见表</w:t>
            </w:r>
            <w:r>
              <w:rPr>
                <w:rFonts w:hint="eastAsia" w:cs="Times New Roman"/>
                <w:sz w:val="21"/>
                <w:szCs w:val="21"/>
                <w:lang w:val="en-US" w:eastAsia="zh-CN"/>
              </w:rPr>
              <w:t>3-7</w:t>
            </w:r>
            <w:r>
              <w:rPr>
                <w:rFonts w:hint="default" w:ascii="Times New Roman" w:hAnsi="Times New Roman" w:cs="Times New Roman"/>
                <w:sz w:val="21"/>
                <w:szCs w:val="21"/>
              </w:rPr>
              <w:t>。</w:t>
            </w:r>
          </w:p>
          <w:p>
            <w:pPr>
              <w:pStyle w:val="7"/>
              <w:keepNext w:val="0"/>
              <w:keepLines w:val="0"/>
              <w:pageBreakBefore w:val="0"/>
              <w:kinsoku/>
              <w:wordWrap/>
              <w:overflowPunct/>
              <w:topLinePunct w:val="0"/>
              <w:autoSpaceDE/>
              <w:autoSpaceDN/>
              <w:bidi w:val="0"/>
              <w:snapToGrid w:val="0"/>
              <w:spacing w:before="0" w:after="0" w:line="400" w:lineRule="exact"/>
              <w:ind w:firstLine="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pacing w:val="-4"/>
                <w:sz w:val="21"/>
                <w:szCs w:val="21"/>
              </w:rPr>
              <w:t>表</w:t>
            </w:r>
            <w:r>
              <w:rPr>
                <w:rFonts w:hint="eastAsia" w:ascii="Times New Roman" w:hAnsi="Times New Roman" w:eastAsia="宋体" w:cs="Times New Roman"/>
                <w:b/>
                <w:color w:val="000000"/>
                <w:spacing w:val="-4"/>
                <w:sz w:val="21"/>
                <w:szCs w:val="21"/>
                <w:lang w:val="en-US" w:eastAsia="zh-CN"/>
              </w:rPr>
              <w:t>3-7</w:t>
            </w:r>
            <w:r>
              <w:rPr>
                <w:rFonts w:hint="default" w:ascii="Times New Roman" w:hAnsi="Times New Roman" w:eastAsia="宋体" w:cs="Times New Roman"/>
                <w:b/>
                <w:color w:val="000000"/>
                <w:spacing w:val="-4"/>
                <w:sz w:val="21"/>
                <w:szCs w:val="21"/>
              </w:rPr>
              <w:t xml:space="preserve">      噪声排放标准     单位：dB</w:t>
            </w:r>
            <w:r>
              <w:rPr>
                <w:rFonts w:hint="default" w:ascii="Times New Roman" w:hAnsi="Times New Roman" w:eastAsia="宋体" w:cs="Times New Roman"/>
                <w:b/>
                <w:color w:val="000000"/>
                <w:sz w:val="21"/>
                <w:szCs w:val="21"/>
              </w:rPr>
              <w:t>(A)</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177"/>
              <w:gridCol w:w="1004"/>
              <w:gridCol w:w="1073"/>
              <w:gridCol w:w="34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5" w:hRule="atLeast"/>
                <w:jc w:val="center"/>
              </w:trPr>
              <w:tc>
                <w:tcPr>
                  <w:tcW w:w="2435" w:type="dxa"/>
                  <w:gridSpan w:val="2"/>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标准类别</w:t>
                  </w:r>
                </w:p>
              </w:tc>
              <w:tc>
                <w:tcPr>
                  <w:tcW w:w="1004"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昼间</w:t>
                  </w:r>
                </w:p>
              </w:tc>
              <w:tc>
                <w:tcPr>
                  <w:tcW w:w="1073"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夜间</w:t>
                  </w:r>
                </w:p>
              </w:tc>
              <w:tc>
                <w:tcPr>
                  <w:tcW w:w="3431"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58"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营运期</w:t>
                  </w:r>
                </w:p>
              </w:tc>
              <w:tc>
                <w:tcPr>
                  <w:tcW w:w="1177"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2类</w:t>
                  </w:r>
                </w:p>
              </w:tc>
              <w:tc>
                <w:tcPr>
                  <w:tcW w:w="1004"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1073"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50</w:t>
                  </w:r>
                </w:p>
              </w:tc>
              <w:tc>
                <w:tcPr>
                  <w:tcW w:w="3431"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《工业企业厂界环境噪声排放标准》（GB12348-2008）</w:t>
                  </w:r>
                </w:p>
              </w:tc>
            </w:tr>
          </w:tbl>
          <w:p>
            <w:pPr>
              <w:widowControl/>
              <w:spacing w:line="500" w:lineRule="exact"/>
              <w:ind w:firstLine="422" w:firstLineChars="200"/>
              <w:jc w:val="left"/>
              <w:rPr>
                <w:rFonts w:hint="default" w:ascii="Times New Roman" w:hAnsi="Times New Roman" w:cs="Times New Roman"/>
                <w:b/>
                <w:bCs/>
                <w:snapToGrid w:val="0"/>
                <w:color w:val="000000"/>
                <w:kern w:val="0"/>
                <w:sz w:val="21"/>
                <w:szCs w:val="21"/>
              </w:rPr>
            </w:pPr>
            <w:r>
              <w:rPr>
                <w:rFonts w:hint="default" w:ascii="Times New Roman" w:hAnsi="Times New Roman" w:cs="Times New Roman"/>
                <w:b/>
                <w:bCs/>
                <w:snapToGrid w:val="0"/>
                <w:color w:val="000000"/>
                <w:kern w:val="0"/>
                <w:sz w:val="21"/>
                <w:szCs w:val="21"/>
              </w:rPr>
              <w:t>3固废</w:t>
            </w:r>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both"/>
              <w:textAlignment w:val="auto"/>
              <w:outlineLvl w:val="9"/>
              <w:rPr>
                <w:rFonts w:ascii="Times New Roman" w:hAnsi="Times New Roman" w:cs="宋体"/>
                <w:kern w:val="0"/>
                <w:sz w:val="21"/>
                <w:szCs w:val="21"/>
              </w:rPr>
            </w:pPr>
            <w:r>
              <w:rPr>
                <w:rFonts w:hint="default" w:ascii="Times New Roman" w:hAnsi="Times New Roman" w:cs="Times New Roman"/>
                <w:sz w:val="21"/>
                <w:szCs w:val="21"/>
                <w:lang w:bidi="ar"/>
              </w:rPr>
              <w:t>本项目固体废弃物</w:t>
            </w:r>
            <w:r>
              <w:rPr>
                <w:rFonts w:hint="eastAsia" w:ascii="Times New Roman" w:hAnsi="Times New Roman" w:eastAsia="宋体" w:cs="Times New Roman"/>
                <w:color w:val="auto"/>
                <w:kern w:val="0"/>
                <w:sz w:val="21"/>
                <w:szCs w:val="21"/>
                <w:shd w:val="clear" w:color="auto" w:fill="auto"/>
                <w:lang w:val="en-US" w:eastAsia="zh-CN"/>
              </w:rPr>
              <w:t>参照执行《一般工业固体废物贮存和填埋污染控制标准》（GB18599-2020）中相关要求：采用库房、包装工具（罐、桶、包装袋等）贮存一般工业固体废物过程的污染控制，不适用本标准，其贮存过程应满足相应防渗漏、防雨淋、防扬尘等环境保护要求</w:t>
            </w:r>
            <w:r>
              <w:rPr>
                <w:rFonts w:ascii="Times New Roman" w:hAnsi="Times New Roman" w:eastAsia="宋体" w:cs="Times New Roman"/>
                <w:snapToGrid w:val="0"/>
                <w:color w:val="auto"/>
                <w:kern w:val="0"/>
                <w:sz w:val="21"/>
                <w:szCs w:val="21"/>
                <w:shd w:val="clear" w:color="auto" w:fil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总量</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控制</w:t>
            </w:r>
          </w:p>
          <w:p>
            <w:pPr>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指标</w:t>
            </w:r>
          </w:p>
        </w:tc>
        <w:tc>
          <w:tcPr>
            <w:tcW w:w="81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根据环境保护部《关于印发&lt;建设项目主要污染物排放总量指标审核及管理暂行办法&gt;的通知》（环发[2014]197号），总量控制指标按国家或地方污染物排放标准核定。</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⑴废水：本项目生产过程中无废水排放，废水主要为</w:t>
            </w:r>
            <w:r>
              <w:rPr>
                <w:rFonts w:hint="eastAsia" w:cs="Times New Roman"/>
                <w:sz w:val="21"/>
                <w:szCs w:val="21"/>
                <w:lang w:val="en-US" w:eastAsia="zh-CN"/>
              </w:rPr>
              <w:t>生产废水，排放到循环水池，循环利用；</w:t>
            </w:r>
            <w:r>
              <w:rPr>
                <w:rFonts w:hint="default" w:ascii="Times New Roman" w:hAnsi="Times New Roman" w:cs="Times New Roman"/>
                <w:sz w:val="21"/>
                <w:szCs w:val="21"/>
              </w:rPr>
              <w:t>生活废水，生活废水产生量少，水质简单，直接泼洒地面抑尘。</w:t>
            </w:r>
          </w:p>
          <w:p>
            <w:pPr>
              <w:keepNext w:val="0"/>
              <w:keepLines w:val="0"/>
              <w:pageBreakBefore w:val="0"/>
              <w:widowControl w:val="0"/>
              <w:kinsoku/>
              <w:wordWrap/>
              <w:overflowPunct/>
              <w:topLinePunct w:val="0"/>
              <w:autoSpaceDE/>
              <w:autoSpaceDN/>
              <w:bidi w:val="0"/>
              <w:spacing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⑵废气量核算</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420" w:firstLineChars="200"/>
              <w:textAlignment w:val="auto"/>
              <w:rPr>
                <w:rFonts w:hint="eastAsia" w:ascii="Times New Roman" w:hAnsi="Times New Roman" w:cs="Times New Roman"/>
                <w:sz w:val="21"/>
                <w:szCs w:val="21"/>
                <w:lang w:eastAsia="zh-CN"/>
              </w:rPr>
            </w:pPr>
            <w:r>
              <w:rPr>
                <w:rFonts w:hint="eastAsia" w:cs="Times New Roman"/>
                <w:color w:val="000000"/>
                <w:sz w:val="21"/>
                <w:szCs w:val="21"/>
                <w:lang w:val="en-US" w:eastAsia="zh-CN"/>
              </w:rPr>
              <w:t>锅炉</w:t>
            </w:r>
            <w:r>
              <w:rPr>
                <w:rFonts w:hint="default" w:ascii="Times New Roman" w:hAnsi="Times New Roman" w:cs="Times New Roman"/>
                <w:sz w:val="21"/>
                <w:szCs w:val="21"/>
              </w:rPr>
              <w:t>产生的废气经</w:t>
            </w:r>
            <w:r>
              <w:rPr>
                <w:rFonts w:hint="eastAsia" w:cs="Times New Roman"/>
                <w:sz w:val="21"/>
                <w:szCs w:val="21"/>
                <w:lang w:val="en-US" w:eastAsia="zh-CN"/>
              </w:rPr>
              <w:t>低氮燃烧器+烟气循环</w:t>
            </w:r>
            <w:r>
              <w:rPr>
                <w:rFonts w:hint="default" w:ascii="Times New Roman" w:hAnsi="Times New Roman" w:cs="Times New Roman"/>
                <w:sz w:val="21"/>
                <w:szCs w:val="21"/>
              </w:rPr>
              <w:t>处理后经</w:t>
            </w:r>
            <w:r>
              <w:rPr>
                <w:rFonts w:hint="eastAsia" w:cs="Times New Roman"/>
                <w:sz w:val="21"/>
                <w:szCs w:val="21"/>
                <w:lang w:val="en-US" w:eastAsia="zh-CN"/>
              </w:rPr>
              <w:t>P2</w:t>
            </w:r>
            <w:r>
              <w:rPr>
                <w:rFonts w:hint="default" w:ascii="Times New Roman" w:hAnsi="Times New Roman" w:cs="Times New Roman"/>
                <w:sz w:val="21"/>
                <w:szCs w:val="21"/>
              </w:rPr>
              <w:t>（</w:t>
            </w:r>
            <w:r>
              <w:rPr>
                <w:rFonts w:hint="eastAsia" w:cs="Times New Roman"/>
                <w:sz w:val="21"/>
                <w:szCs w:val="21"/>
                <w:lang w:val="en-US" w:eastAsia="zh-CN"/>
              </w:rPr>
              <w:t>15</w:t>
            </w:r>
            <w:r>
              <w:rPr>
                <w:rFonts w:hint="default" w:ascii="Times New Roman" w:hAnsi="Times New Roman" w:cs="Times New Roman"/>
                <w:sz w:val="21"/>
                <w:szCs w:val="21"/>
              </w:rPr>
              <w:t>m高排气筒）排放，废气排放量为</w:t>
            </w:r>
            <w:r>
              <w:rPr>
                <w:rFonts w:hint="eastAsia" w:cs="Times New Roman"/>
                <w:color w:val="000000" w:themeColor="text1"/>
                <w:sz w:val="21"/>
                <w:szCs w:val="21"/>
                <w:lang w:val="en-US" w:eastAsia="zh-CN"/>
                <w14:textFill>
                  <w14:solidFill>
                    <w14:schemeClr w14:val="tx1"/>
                  </w14:solidFill>
                </w14:textFill>
              </w:rPr>
              <w:t>254.4</w:t>
            </w:r>
            <w:r>
              <w:rPr>
                <w:rFonts w:hint="default" w:ascii="Times New Roman" w:hAnsi="Times New Roman" w:cs="Times New Roman"/>
                <w:color w:val="000000" w:themeColor="text1"/>
                <w:sz w:val="21"/>
                <w:szCs w:val="21"/>
                <w14:textFill>
                  <w14:solidFill>
                    <w14:schemeClr w14:val="tx1"/>
                  </w14:solidFill>
                </w14:textFill>
              </w:rPr>
              <w:t>万m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/a</w:t>
            </w:r>
            <w:r>
              <w:rPr>
                <w:rFonts w:hint="eastAsia" w:ascii="Times New Roman" w:hAnsi="Times New Roman" w:cs="Times New Roman"/>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420" w:firstLineChars="200"/>
              <w:textAlignment w:val="auto"/>
              <w:rPr>
                <w:rFonts w:hint="default" w:ascii="Times New Roman" w:hAnsi="Times New Roman" w:cs="Times New Roman"/>
                <w:snapToGrid w:val="0"/>
                <w:sz w:val="21"/>
                <w:szCs w:val="21"/>
              </w:rPr>
            </w:pPr>
            <w:r>
              <w:rPr>
                <w:rFonts w:hint="default" w:ascii="Times New Roman" w:hAnsi="Times New Roman" w:cs="Times New Roman"/>
                <w:snapToGrid w:val="0"/>
                <w:sz w:val="21"/>
                <w:szCs w:val="21"/>
              </w:rPr>
              <w:fldChar w:fldCharType="begin"/>
            </w:r>
            <w:r>
              <w:rPr>
                <w:rFonts w:hint="default" w:ascii="Times New Roman" w:hAnsi="Times New Roman" w:cs="Times New Roman"/>
                <w:snapToGrid w:val="0"/>
                <w:sz w:val="21"/>
                <w:szCs w:val="21"/>
              </w:rPr>
              <w:instrText xml:space="preserve"> = 3 \* GB2 \* MERGEFORMAT </w:instrText>
            </w:r>
            <w:r>
              <w:rPr>
                <w:rFonts w:hint="default" w:ascii="Times New Roman" w:hAnsi="Times New Roman" w:cs="Times New Roman"/>
                <w:snapToGrid w:val="0"/>
                <w:sz w:val="21"/>
                <w:szCs w:val="21"/>
              </w:rPr>
              <w:fldChar w:fldCharType="separate"/>
            </w:r>
            <w:r>
              <w:rPr>
                <w:rFonts w:hint="default" w:ascii="Times New Roman" w:hAnsi="Times New Roman" w:cs="Times New Roman"/>
                <w:sz w:val="21"/>
                <w:szCs w:val="21"/>
              </w:rPr>
              <w:t>⑶</w:t>
            </w:r>
            <w:r>
              <w:rPr>
                <w:rFonts w:hint="default" w:ascii="Times New Roman" w:hAnsi="Times New Roman" w:cs="Times New Roman"/>
                <w:snapToGrid w:val="0"/>
                <w:sz w:val="21"/>
                <w:szCs w:val="21"/>
              </w:rPr>
              <w:fldChar w:fldCharType="end"/>
            </w:r>
            <w:r>
              <w:rPr>
                <w:rFonts w:hint="default" w:ascii="Times New Roman" w:hAnsi="Times New Roman" w:cs="Times New Roman"/>
                <w:snapToGrid w:val="0"/>
                <w:sz w:val="21"/>
                <w:szCs w:val="21"/>
              </w:rPr>
              <w:t>执行标准</w:t>
            </w:r>
          </w:p>
          <w:p>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napToGrid w:val="0"/>
                <w:sz w:val="21"/>
                <w:szCs w:val="21"/>
              </w:rPr>
              <w:t>废气：</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 xml:space="preserve">大气污染物排放标准》（DB13/ </w:t>
            </w:r>
            <w:r>
              <w:rPr>
                <w:rFonts w:hint="eastAsia" w:ascii="Times New Roman" w:hAnsi="Times New Roman" w:cs="Times New Roman"/>
                <w:sz w:val="21"/>
                <w:szCs w:val="21"/>
                <w:lang w:val="en-US" w:eastAsia="zh-CN"/>
              </w:rPr>
              <w:t>5161</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表1中燃气锅炉颗粒物、</w:t>
            </w:r>
            <w:r>
              <w:rPr>
                <w:rFonts w:hint="default" w:ascii="Times New Roman" w:hAnsi="Times New Roman" w:cs="Times New Roman"/>
                <w:sz w:val="21"/>
                <w:szCs w:val="21"/>
              </w:rPr>
              <w:t>二氧化硫、氮氧化物排放浓度限值：</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0 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0mg/m</w:t>
            </w:r>
            <w:r>
              <w:rPr>
                <w:rFonts w:hint="default" w:ascii="Times New Roman" w:hAnsi="Times New Roman" w:cs="Times New Roman"/>
                <w:sz w:val="21"/>
                <w:szCs w:val="21"/>
                <w:vertAlign w:val="superscript"/>
              </w:rPr>
              <w:t>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同时</w:t>
            </w:r>
            <w:r>
              <w:rPr>
                <w:rFonts w:hint="default" w:ascii="Times New Roman" w:hAnsi="Times New Roman" w:cs="Times New Roman"/>
                <w:sz w:val="21"/>
                <w:szCs w:val="21"/>
                <w:lang w:eastAsia="zh-CN"/>
              </w:rPr>
              <w:t>要求</w:t>
            </w:r>
            <w:r>
              <w:rPr>
                <w:rFonts w:hint="default" w:ascii="Times New Roman" w:hAnsi="Times New Roman" w:cs="Times New Roman"/>
                <w:sz w:val="21"/>
                <w:szCs w:val="21"/>
              </w:rPr>
              <w:t>满足</w:t>
            </w:r>
            <w:r>
              <w:rPr>
                <w:rFonts w:hint="eastAsia" w:ascii="Times New Roman" w:hAnsi="Times New Roman" w:cs="Times New Roman"/>
                <w:sz w:val="21"/>
                <w:szCs w:val="21"/>
                <w:lang w:val="en-US" w:eastAsia="zh-CN"/>
              </w:rPr>
              <w:t>河北省大气污染防治工作领导小组办公室</w:t>
            </w:r>
            <w:r>
              <w:rPr>
                <w:rFonts w:hint="default" w:ascii="Times New Roman" w:hAnsi="Times New Roman" w:cs="Times New Roman"/>
                <w:sz w:val="21"/>
                <w:szCs w:val="21"/>
                <w:lang w:eastAsia="zh-CN"/>
              </w:rPr>
              <w:t>印发</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关于做好2020年锅炉治理工作的通知</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rPr>
              <w:t>冀气领办函[2020]16号</w:t>
            </w:r>
            <w:r>
              <w:rPr>
                <w:rFonts w:hint="default" w:ascii="Times New Roman" w:hAnsi="Times New Roman" w:cs="Times New Roman"/>
                <w:sz w:val="21"/>
                <w:szCs w:val="21"/>
                <w:lang w:eastAsia="zh-CN"/>
              </w:rPr>
              <w:t>）</w:t>
            </w:r>
            <w:r>
              <w:rPr>
                <w:rFonts w:hint="default" w:ascii="Times New Roman" w:hAnsi="Times New Roman" w:cs="Times New Roman"/>
                <w:sz w:val="21"/>
                <w:szCs w:val="21"/>
              </w:rPr>
              <w:t>，颗粒物、二氧化硫、氮氧化物排放限值分别不高于</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50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eastAsia="zh-CN"/>
              </w:rPr>
              <w:t>的要求</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同时满足大气污染防治工作领导小组办公室文件《关于开展锅炉整治提升专项行动的通知》（唐气领办[2021]21号）文中的</w:t>
            </w:r>
            <w:r>
              <w:rPr>
                <w:rFonts w:hint="default" w:ascii="Times New Roman" w:hAnsi="Times New Roman" w:cs="Times New Roman"/>
                <w:sz w:val="21"/>
                <w:szCs w:val="21"/>
              </w:rPr>
              <w:t>颗粒物、二氧化硫、氮氧化物排放限值分别不高于</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30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lang w:eastAsia="zh-CN"/>
              </w:rPr>
              <w:t>的要求</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4 \* GB2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⑷</w:t>
            </w:r>
            <w:r>
              <w:rPr>
                <w:rFonts w:hint="default" w:ascii="Times New Roman" w:hAnsi="Times New Roman" w:cs="Times New Roman"/>
                <w:sz w:val="21"/>
                <w:szCs w:val="21"/>
              </w:rPr>
              <w:fldChar w:fldCharType="end"/>
            </w:r>
            <w:r>
              <w:rPr>
                <w:rFonts w:hint="default" w:ascii="Times New Roman" w:hAnsi="Times New Roman" w:cs="Times New Roman"/>
                <w:sz w:val="21"/>
                <w:szCs w:val="21"/>
              </w:rPr>
              <w:t>核算项目总量</w:t>
            </w:r>
          </w:p>
          <w:p>
            <w:pPr>
              <w:pStyle w:val="16"/>
              <w:keepNext w:val="0"/>
              <w:keepLines w:val="0"/>
              <w:pageBreakBefore w:val="0"/>
              <w:widowControl w:val="0"/>
              <w:kinsoku/>
              <w:wordWrap/>
              <w:overflowPunct/>
              <w:topLinePunct w:val="0"/>
              <w:autoSpaceDE/>
              <w:autoSpaceDN/>
              <w:bidi w:val="0"/>
              <w:spacing w:line="400" w:lineRule="exact"/>
              <w:ind w:left="0" w:right="0" w:firstLine="420" w:firstLineChars="200"/>
              <w:textAlignment w:val="auto"/>
              <w:rPr>
                <w:rFonts w:hint="default" w:ascii="Times New Roman" w:hAnsi="Times New Roman" w:cs="Times New Roman"/>
                <w:color w:val="0000FF"/>
                <w:sz w:val="21"/>
                <w:szCs w:val="21"/>
              </w:rPr>
            </w:pPr>
            <w:r>
              <w:rPr>
                <w:rFonts w:hint="eastAsia" w:ascii="Times New Roman" w:hAnsi="Times New Roman" w:cs="Times New Roman"/>
                <w:color w:val="0000FF"/>
                <w:sz w:val="21"/>
                <w:szCs w:val="21"/>
                <w:lang w:val="en-US" w:eastAsia="zh-CN"/>
              </w:rPr>
              <w:t>颗粒物</w:t>
            </w:r>
            <w:r>
              <w:rPr>
                <w:rFonts w:hint="default" w:ascii="Times New Roman" w:hAnsi="Times New Roman" w:cs="Times New Roman"/>
                <w:color w:val="0000FF"/>
                <w:sz w:val="21"/>
                <w:szCs w:val="21"/>
              </w:rPr>
              <w:t>总量=</w:t>
            </w:r>
            <w:r>
              <w:rPr>
                <w:rFonts w:hint="eastAsia" w:cs="Times New Roman"/>
                <w:color w:val="0000FF"/>
                <w:sz w:val="21"/>
                <w:szCs w:val="21"/>
                <w:lang w:val="en-US" w:eastAsia="zh-CN"/>
              </w:rPr>
              <w:t>258.6</w:t>
            </w:r>
            <w:r>
              <w:rPr>
                <w:rFonts w:hint="default" w:ascii="Times New Roman" w:hAnsi="Times New Roman" w:cs="Times New Roman"/>
                <w:color w:val="0000FF"/>
                <w:sz w:val="21"/>
                <w:szCs w:val="21"/>
              </w:rPr>
              <w:t>万m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/a×</w:t>
            </w:r>
            <w:r>
              <w:rPr>
                <w:rFonts w:hint="eastAsia" w:cs="Times New Roman"/>
                <w:color w:val="0000FF"/>
                <w:sz w:val="21"/>
                <w:szCs w:val="21"/>
                <w:lang w:val="en-US" w:eastAsia="zh-CN"/>
              </w:rPr>
              <w:t>5</w:t>
            </w:r>
            <w:r>
              <w:rPr>
                <w:rFonts w:hint="default" w:ascii="Times New Roman" w:hAnsi="Times New Roman" w:cs="Times New Roman"/>
                <w:color w:val="0000FF"/>
                <w:sz w:val="21"/>
                <w:szCs w:val="21"/>
              </w:rPr>
              <w:t>mg/m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×10</w:t>
            </w:r>
            <w:r>
              <w:rPr>
                <w:rFonts w:hint="default" w:ascii="Times New Roman" w:hAnsi="Times New Roman" w:cs="Times New Roman"/>
                <w:color w:val="0000FF"/>
                <w:sz w:val="21"/>
                <w:szCs w:val="21"/>
                <w:vertAlign w:val="superscript"/>
              </w:rPr>
              <w:t>-</w:t>
            </w:r>
            <w:r>
              <w:rPr>
                <w:rFonts w:hint="default" w:ascii="Times New Roman" w:hAnsi="Times New Roman" w:cs="Times New Roman"/>
                <w:color w:val="0000FF"/>
                <w:sz w:val="21"/>
                <w:szCs w:val="21"/>
                <w:vertAlign w:val="superscript"/>
                <w:lang w:val="en-US" w:eastAsia="zh-CN"/>
              </w:rPr>
              <w:t>9</w:t>
            </w:r>
            <w:r>
              <w:rPr>
                <w:rFonts w:hint="default" w:ascii="Times New Roman" w:hAnsi="Times New Roman" w:cs="Times New Roman"/>
                <w:color w:val="0000FF"/>
                <w:sz w:val="21"/>
                <w:szCs w:val="21"/>
              </w:rPr>
              <w:t>=0</w:t>
            </w:r>
            <w:r>
              <w:rPr>
                <w:rFonts w:hint="eastAsia" w:ascii="Times New Roman" w:hAnsi="Times New Roman" w:cs="Times New Roman"/>
                <w:color w:val="0000FF"/>
                <w:sz w:val="21"/>
                <w:szCs w:val="21"/>
                <w:lang w:val="en-US" w:eastAsia="zh-CN"/>
              </w:rPr>
              <w:t>.</w:t>
            </w:r>
            <w:r>
              <w:rPr>
                <w:rFonts w:hint="eastAsia" w:cs="Times New Roman"/>
                <w:color w:val="0000FF"/>
                <w:sz w:val="21"/>
                <w:szCs w:val="21"/>
                <w:lang w:val="en-US" w:eastAsia="zh-CN"/>
              </w:rPr>
              <w:t>013</w:t>
            </w:r>
            <w:r>
              <w:rPr>
                <w:rFonts w:hint="default" w:ascii="Times New Roman" w:hAnsi="Times New Roman" w:cs="Times New Roman"/>
                <w:color w:val="0000FF"/>
                <w:sz w:val="21"/>
                <w:szCs w:val="21"/>
              </w:rPr>
              <w:t>t/a</w:t>
            </w:r>
          </w:p>
          <w:p>
            <w:pPr>
              <w:pStyle w:val="16"/>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cs="Times New Roman"/>
                <w:color w:val="0000FF"/>
                <w:sz w:val="21"/>
                <w:szCs w:val="21"/>
                <w:lang w:val="en-US" w:eastAsia="zh-CN"/>
              </w:rPr>
            </w:pPr>
            <w:r>
              <w:rPr>
                <w:rFonts w:hint="eastAsia" w:cs="Times New Roman"/>
                <w:color w:val="0000FF"/>
                <w:sz w:val="21"/>
                <w:szCs w:val="21"/>
                <w:lang w:val="en-US" w:eastAsia="zh-CN"/>
              </w:rPr>
              <w:t>二氧化硫</w:t>
            </w:r>
            <w:r>
              <w:rPr>
                <w:rFonts w:hint="default" w:ascii="Times New Roman" w:hAnsi="Times New Roman" w:cs="Times New Roman"/>
                <w:color w:val="0000FF"/>
                <w:sz w:val="21"/>
                <w:szCs w:val="21"/>
              </w:rPr>
              <w:t>总量=</w:t>
            </w:r>
            <w:r>
              <w:rPr>
                <w:rFonts w:hint="eastAsia" w:cs="Times New Roman"/>
                <w:color w:val="0000FF"/>
                <w:sz w:val="21"/>
                <w:szCs w:val="21"/>
                <w:lang w:val="en-US" w:eastAsia="zh-CN"/>
              </w:rPr>
              <w:t>258.6</w:t>
            </w:r>
            <w:r>
              <w:rPr>
                <w:rFonts w:hint="default" w:ascii="Times New Roman" w:hAnsi="Times New Roman" w:cs="Times New Roman"/>
                <w:color w:val="0000FF"/>
                <w:sz w:val="21"/>
                <w:szCs w:val="21"/>
              </w:rPr>
              <w:t>万m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/a×</w:t>
            </w:r>
            <w:r>
              <w:rPr>
                <w:rFonts w:hint="eastAsia" w:cs="Times New Roman"/>
                <w:color w:val="0000FF"/>
                <w:sz w:val="21"/>
                <w:szCs w:val="21"/>
                <w:lang w:val="en-US" w:eastAsia="zh-CN"/>
              </w:rPr>
              <w:t>10</w:t>
            </w:r>
            <w:r>
              <w:rPr>
                <w:rFonts w:hint="default" w:ascii="Times New Roman" w:hAnsi="Times New Roman" w:cs="Times New Roman"/>
                <w:color w:val="0000FF"/>
                <w:sz w:val="21"/>
                <w:szCs w:val="21"/>
              </w:rPr>
              <w:t>mg/m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×10</w:t>
            </w:r>
            <w:r>
              <w:rPr>
                <w:rFonts w:hint="default" w:ascii="Times New Roman" w:hAnsi="Times New Roman" w:cs="Times New Roman"/>
                <w:color w:val="0000FF"/>
                <w:sz w:val="21"/>
                <w:szCs w:val="21"/>
                <w:vertAlign w:val="superscript"/>
              </w:rPr>
              <w:t>-9</w:t>
            </w:r>
            <w:r>
              <w:rPr>
                <w:rFonts w:hint="default" w:ascii="Times New Roman" w:hAnsi="Times New Roman" w:cs="Times New Roman"/>
                <w:color w:val="0000FF"/>
                <w:sz w:val="21"/>
                <w:szCs w:val="21"/>
              </w:rPr>
              <w:t>=</w:t>
            </w:r>
            <w:r>
              <w:rPr>
                <w:rFonts w:hint="eastAsia" w:cs="Times New Roman"/>
                <w:color w:val="0000FF"/>
                <w:sz w:val="21"/>
                <w:szCs w:val="21"/>
                <w:lang w:val="en-US" w:eastAsia="zh-CN"/>
              </w:rPr>
              <w:t>0.026</w:t>
            </w:r>
            <w:r>
              <w:rPr>
                <w:rFonts w:hint="default" w:ascii="Times New Roman" w:hAnsi="Times New Roman" w:cs="Times New Roman"/>
                <w:color w:val="0000FF"/>
                <w:sz w:val="21"/>
                <w:szCs w:val="21"/>
              </w:rPr>
              <w:t>t/a</w:t>
            </w:r>
            <w:r>
              <w:rPr>
                <w:rFonts w:hint="eastAsia" w:cs="Times New Roman"/>
                <w:color w:val="0000FF"/>
                <w:sz w:val="21"/>
                <w:szCs w:val="21"/>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default" w:ascii="Times New Roman" w:hAnsi="Times New Roman" w:cs="Times New Roman"/>
                <w:color w:val="0000FF"/>
                <w:sz w:val="21"/>
                <w:szCs w:val="21"/>
              </w:rPr>
            </w:pPr>
            <w:r>
              <w:rPr>
                <w:rFonts w:hint="eastAsia" w:cs="Times New Roman"/>
                <w:color w:val="0000FF"/>
                <w:sz w:val="21"/>
                <w:szCs w:val="21"/>
                <w:lang w:val="en-US" w:eastAsia="zh-CN"/>
              </w:rPr>
              <w:t>氮氧化物总量</w:t>
            </w:r>
            <w:r>
              <w:rPr>
                <w:rFonts w:hint="default" w:ascii="Times New Roman" w:hAnsi="Times New Roman" w:cs="Times New Roman"/>
                <w:color w:val="0000FF"/>
                <w:sz w:val="21"/>
                <w:szCs w:val="21"/>
              </w:rPr>
              <w:t>=</w:t>
            </w:r>
            <w:r>
              <w:rPr>
                <w:rFonts w:hint="eastAsia" w:cs="Times New Roman"/>
                <w:color w:val="0000FF"/>
                <w:sz w:val="21"/>
                <w:szCs w:val="21"/>
                <w:lang w:val="en-US" w:eastAsia="zh-CN"/>
              </w:rPr>
              <w:t>258.6</w:t>
            </w:r>
            <w:r>
              <w:rPr>
                <w:rFonts w:hint="default" w:ascii="Times New Roman" w:hAnsi="Times New Roman" w:cs="Times New Roman"/>
                <w:color w:val="0000FF"/>
                <w:sz w:val="21"/>
                <w:szCs w:val="21"/>
              </w:rPr>
              <w:t>万m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/a×</w:t>
            </w:r>
            <w:r>
              <w:rPr>
                <w:rFonts w:hint="eastAsia" w:ascii="Times New Roman" w:hAnsi="Times New Roman" w:cs="Times New Roman"/>
                <w:color w:val="0000FF"/>
                <w:sz w:val="21"/>
                <w:szCs w:val="21"/>
                <w:lang w:val="en-US" w:eastAsia="zh-CN"/>
              </w:rPr>
              <w:t>30</w:t>
            </w:r>
            <w:r>
              <w:rPr>
                <w:rFonts w:hint="default" w:ascii="Times New Roman" w:hAnsi="Times New Roman" w:cs="Times New Roman"/>
                <w:color w:val="0000FF"/>
                <w:sz w:val="21"/>
                <w:szCs w:val="21"/>
              </w:rPr>
              <w:t>mg/m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×10</w:t>
            </w:r>
            <w:r>
              <w:rPr>
                <w:rFonts w:hint="default" w:ascii="Times New Roman" w:hAnsi="Times New Roman" w:cs="Times New Roman"/>
                <w:color w:val="0000FF"/>
                <w:sz w:val="21"/>
                <w:szCs w:val="21"/>
                <w:vertAlign w:val="superscript"/>
              </w:rPr>
              <w:t>-9</w:t>
            </w:r>
            <w:r>
              <w:rPr>
                <w:rFonts w:hint="default" w:ascii="Times New Roman" w:hAnsi="Times New Roman" w:cs="Times New Roman"/>
                <w:color w:val="0000FF"/>
                <w:sz w:val="21"/>
                <w:szCs w:val="21"/>
              </w:rPr>
              <w:t>=</w:t>
            </w:r>
            <w:r>
              <w:rPr>
                <w:rFonts w:hint="eastAsia" w:ascii="Times New Roman" w:hAnsi="Times New Roman" w:cs="Times New Roman"/>
                <w:color w:val="0000FF"/>
                <w:sz w:val="21"/>
                <w:szCs w:val="21"/>
                <w:lang w:val="en-US" w:eastAsia="zh-CN"/>
              </w:rPr>
              <w:t>0.0</w:t>
            </w:r>
            <w:r>
              <w:rPr>
                <w:rFonts w:hint="eastAsia" w:cs="Times New Roman"/>
                <w:color w:val="0000FF"/>
                <w:sz w:val="21"/>
                <w:szCs w:val="21"/>
                <w:lang w:val="en-US" w:eastAsia="zh-CN"/>
              </w:rPr>
              <w:t>78</w:t>
            </w:r>
            <w:r>
              <w:rPr>
                <w:rFonts w:hint="default" w:ascii="Times New Roman" w:hAnsi="Times New Roman" w:cs="Times New Roman"/>
                <w:color w:val="0000FF"/>
                <w:sz w:val="21"/>
                <w:szCs w:val="21"/>
              </w:rPr>
              <w:t>t/a</w:t>
            </w:r>
          </w:p>
          <w:p>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综合上述分析，</w:t>
            </w:r>
            <w:r>
              <w:rPr>
                <w:rFonts w:hint="eastAsia" w:cs="Times New Roman"/>
                <w:color w:val="0000FF"/>
                <w:sz w:val="21"/>
                <w:szCs w:val="21"/>
                <w:lang w:val="en-US" w:eastAsia="zh-CN"/>
              </w:rPr>
              <w:t>本项目</w:t>
            </w:r>
            <w:r>
              <w:rPr>
                <w:rFonts w:hint="default" w:ascii="Times New Roman" w:hAnsi="Times New Roman" w:cs="Times New Roman"/>
                <w:color w:val="0000FF"/>
                <w:sz w:val="21"/>
                <w:szCs w:val="21"/>
              </w:rPr>
              <w:t>的总量控制指标为：COD：0t/a，氨氮：0t/a，SO</w:t>
            </w:r>
            <w:r>
              <w:rPr>
                <w:rFonts w:hint="default" w:ascii="Times New Roman" w:hAnsi="Times New Roman" w:cs="Times New Roman"/>
                <w:color w:val="0000FF"/>
                <w:sz w:val="21"/>
                <w:szCs w:val="21"/>
                <w:vertAlign w:val="subscript"/>
              </w:rPr>
              <w:t>2</w:t>
            </w:r>
            <w:r>
              <w:rPr>
                <w:rFonts w:hint="default" w:ascii="Times New Roman" w:hAnsi="Times New Roman" w:cs="Times New Roman"/>
                <w:color w:val="0000FF"/>
                <w:sz w:val="21"/>
                <w:szCs w:val="21"/>
              </w:rPr>
              <w:t>：</w:t>
            </w:r>
            <w:r>
              <w:rPr>
                <w:rFonts w:hint="eastAsia" w:cs="Times New Roman"/>
                <w:color w:val="0000FF"/>
                <w:sz w:val="21"/>
                <w:szCs w:val="21"/>
                <w:lang w:val="en-US" w:eastAsia="zh-CN"/>
              </w:rPr>
              <w:t>0.026</w:t>
            </w:r>
            <w:r>
              <w:rPr>
                <w:rFonts w:hint="default" w:ascii="Times New Roman" w:hAnsi="Times New Roman" w:cs="Times New Roman"/>
                <w:color w:val="0000FF"/>
                <w:sz w:val="21"/>
                <w:szCs w:val="21"/>
              </w:rPr>
              <w:t>t/a，NOx：</w:t>
            </w:r>
            <w:r>
              <w:rPr>
                <w:rFonts w:hint="eastAsia" w:cs="Times New Roman"/>
                <w:color w:val="0000FF"/>
                <w:sz w:val="21"/>
                <w:szCs w:val="21"/>
                <w:lang w:val="en-US" w:eastAsia="zh-CN"/>
              </w:rPr>
              <w:t>0.078</w:t>
            </w:r>
            <w:r>
              <w:rPr>
                <w:rFonts w:hint="default" w:ascii="Times New Roman" w:hAnsi="Times New Roman" w:cs="Times New Roman"/>
                <w:color w:val="0000FF"/>
                <w:sz w:val="21"/>
                <w:szCs w:val="21"/>
              </w:rPr>
              <w:t>t/a，</w:t>
            </w:r>
            <w:r>
              <w:rPr>
                <w:rFonts w:hint="eastAsia" w:ascii="Times New Roman" w:hAnsi="Times New Roman" w:cs="Times New Roman"/>
                <w:color w:val="0000FF"/>
                <w:sz w:val="21"/>
                <w:szCs w:val="21"/>
                <w:lang w:val="en-US" w:eastAsia="zh-CN"/>
              </w:rPr>
              <w:t>其他污染物：</w:t>
            </w:r>
            <w:r>
              <w:rPr>
                <w:rFonts w:hint="default" w:ascii="Times New Roman" w:hAnsi="Times New Roman" w:cs="Times New Roman"/>
                <w:color w:val="0000FF"/>
                <w:sz w:val="21"/>
                <w:szCs w:val="21"/>
              </w:rPr>
              <w:t>颗粒物：</w:t>
            </w:r>
            <w:r>
              <w:rPr>
                <w:rFonts w:hint="eastAsia" w:ascii="Times New Roman" w:hAnsi="Times New Roman" w:cs="Times New Roman"/>
                <w:color w:val="0000FF"/>
                <w:sz w:val="21"/>
                <w:szCs w:val="21"/>
                <w:lang w:val="en-US" w:eastAsia="zh-CN"/>
              </w:rPr>
              <w:t>0.</w:t>
            </w:r>
            <w:r>
              <w:rPr>
                <w:rFonts w:hint="eastAsia" w:cs="Times New Roman"/>
                <w:color w:val="0000FF"/>
                <w:sz w:val="21"/>
                <w:szCs w:val="21"/>
                <w:lang w:val="en-US" w:eastAsia="zh-CN"/>
              </w:rPr>
              <w:t>013</w:t>
            </w:r>
            <w:r>
              <w:rPr>
                <w:rFonts w:hint="default" w:ascii="Times New Roman" w:hAnsi="Times New Roman" w:cs="Times New Roman"/>
                <w:color w:val="0000FF"/>
                <w:sz w:val="21"/>
                <w:szCs w:val="21"/>
              </w:rPr>
              <w:t>t/a。</w:t>
            </w:r>
          </w:p>
          <w:p>
            <w:pPr>
              <w:pStyle w:val="67"/>
              <w:spacing w:line="500" w:lineRule="exact"/>
              <w:ind w:firstLine="420" w:firstLineChars="200"/>
              <w:rPr>
                <w:rFonts w:hint="eastAsia" w:ascii="Times New Roman" w:hAnsi="Times New Roman" w:cs="Times New Roman"/>
                <w:color w:val="auto"/>
                <w:sz w:val="21"/>
                <w:szCs w:val="21"/>
              </w:rPr>
            </w:pPr>
            <w:r>
              <w:rPr>
                <w:rFonts w:hint="eastAsia" w:ascii="Times New Roman" w:hAnsi="Times New Roman" w:eastAsia="宋体" w:cs="Times New Roman"/>
                <w:kern w:val="2"/>
                <w:sz w:val="21"/>
                <w:szCs w:val="21"/>
                <w:lang w:val="en-US" w:eastAsia="zh-CN" w:bidi="ar-SA"/>
              </w:rPr>
              <w:t>（5）</w:t>
            </w:r>
            <w:r>
              <w:rPr>
                <w:rFonts w:hint="eastAsia" w:ascii="Times New Roman" w:hAnsi="Times New Roman" w:cs="Times New Roman"/>
                <w:color w:val="auto"/>
                <w:sz w:val="21"/>
                <w:szCs w:val="21"/>
              </w:rPr>
              <w:t>现有工程总量控制指标：</w:t>
            </w:r>
          </w:p>
          <w:p>
            <w:pPr>
              <w:pStyle w:val="67"/>
              <w:spacing w:line="5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根据企业2018年的排污许可</w:t>
            </w:r>
            <w:r>
              <w:rPr>
                <w:rFonts w:hint="eastAsia" w:ascii="Times New Roman" w:hAnsi="Times New Roman" w:cs="Times New Roman"/>
                <w:color w:val="auto"/>
                <w:sz w:val="21"/>
                <w:szCs w:val="21"/>
                <w:lang w:eastAsia="zh-CN"/>
              </w:rPr>
              <w:t>证（</w:t>
            </w:r>
            <w:r>
              <w:rPr>
                <w:rFonts w:hint="eastAsia" w:ascii="Times New Roman" w:hAnsi="Times New Roman" w:cs="Times New Roman"/>
                <w:color w:val="auto"/>
                <w:sz w:val="21"/>
                <w:szCs w:val="21"/>
                <w:lang w:val="en-US" w:eastAsia="zh-CN"/>
              </w:rPr>
              <w:t>PWQ-130262-0113）</w:t>
            </w:r>
            <w:r>
              <w:rPr>
                <w:rFonts w:ascii="Times New Roman" w:hAnsi="Times New Roman" w:cs="Times New Roman"/>
                <w:color w:val="auto"/>
                <w:sz w:val="21"/>
                <w:szCs w:val="21"/>
              </w:rPr>
              <w:t>，现有工程总量控制指标（全厂）为：</w:t>
            </w:r>
          </w:p>
          <w:p>
            <w:pPr>
              <w:spacing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废水：COD 0 t/a； NH</w:t>
            </w:r>
            <w:r>
              <w:rPr>
                <w:rFonts w:ascii="Times New Roman" w:hAnsi="Times New Roman" w:cs="Times New Roman"/>
                <w:color w:val="auto"/>
                <w:sz w:val="21"/>
                <w:szCs w:val="21"/>
                <w:vertAlign w:val="subscript"/>
              </w:rPr>
              <w:t>3</w:t>
            </w:r>
            <w:r>
              <w:rPr>
                <w:rFonts w:ascii="Times New Roman" w:hAnsi="Times New Roman" w:cs="Times New Roman"/>
                <w:color w:val="auto"/>
                <w:sz w:val="21"/>
                <w:szCs w:val="21"/>
              </w:rPr>
              <w:t xml:space="preserve">-N 0 t/a； </w:t>
            </w:r>
          </w:p>
          <w:p>
            <w:pPr>
              <w:spacing w:line="360" w:lineRule="auto"/>
              <w:ind w:firstLine="420" w:firstLineChars="200"/>
              <w:rPr>
                <w:rFonts w:hint="eastAsia" w:ascii="Times New Roman" w:hAnsi="Times New Roman" w:eastAsia="宋体" w:cs="Times New Roman"/>
                <w:color w:val="auto"/>
                <w:sz w:val="21"/>
                <w:szCs w:val="21"/>
                <w:lang w:val="en-US" w:eastAsia="zh-CN"/>
              </w:rPr>
            </w:pPr>
            <w:r>
              <w:rPr>
                <w:rFonts w:ascii="Times New Roman" w:hAnsi="Times New Roman" w:cs="Times New Roman"/>
                <w:color w:val="auto"/>
                <w:sz w:val="21"/>
                <w:szCs w:val="21"/>
              </w:rPr>
              <w:t>废气：</w:t>
            </w:r>
            <w:r>
              <w:rPr>
                <w:rFonts w:ascii="Times New Roman" w:hAnsi="Times New Roman" w:cs="Times New Roman"/>
                <w:snapToGrid w:val="0"/>
                <w:color w:val="auto"/>
                <w:kern w:val="0"/>
                <w:sz w:val="21"/>
                <w:szCs w:val="21"/>
              </w:rPr>
              <w:t>SO</w:t>
            </w:r>
            <w:r>
              <w:rPr>
                <w:rFonts w:ascii="Times New Roman" w:hAnsi="Times New Roman" w:cs="Times New Roman"/>
                <w:snapToGrid w:val="0"/>
                <w:color w:val="auto"/>
                <w:kern w:val="0"/>
                <w:sz w:val="21"/>
                <w:szCs w:val="21"/>
                <w:vertAlign w:val="subscript"/>
              </w:rPr>
              <w:t>2</w:t>
            </w:r>
            <w:r>
              <w:rPr>
                <w:rFonts w:ascii="Times New Roman" w:hAnsi="Times New Roman" w:cs="Times New Roman"/>
                <w:snapToGrid w:val="0"/>
                <w:color w:val="auto"/>
                <w:kern w:val="0"/>
                <w:sz w:val="21"/>
                <w:szCs w:val="21"/>
              </w:rPr>
              <w:t>：</w:t>
            </w:r>
            <w:r>
              <w:rPr>
                <w:rFonts w:hint="eastAsia" w:ascii="Times New Roman" w:hAnsi="Times New Roman" w:cs="Times New Roman"/>
                <w:snapToGrid w:val="0"/>
                <w:color w:val="auto"/>
                <w:kern w:val="0"/>
                <w:sz w:val="21"/>
                <w:szCs w:val="21"/>
                <w:lang w:val="en-US" w:eastAsia="zh-CN"/>
              </w:rPr>
              <w:t xml:space="preserve">1.351 </w:t>
            </w:r>
            <w:r>
              <w:rPr>
                <w:rFonts w:ascii="Times New Roman" w:hAnsi="Times New Roman" w:cs="Times New Roman"/>
                <w:snapToGrid w:val="0"/>
                <w:color w:val="auto"/>
                <w:kern w:val="0"/>
                <w:sz w:val="21"/>
                <w:szCs w:val="21"/>
              </w:rPr>
              <w:t>t/a；</w:t>
            </w:r>
            <w:r>
              <w:rPr>
                <w:rFonts w:ascii="Times New Roman" w:hAnsi="Times New Roman" w:cs="Times New Roman"/>
                <w:color w:val="auto"/>
                <w:sz w:val="21"/>
                <w:szCs w:val="21"/>
              </w:rPr>
              <w:t>NOx：</w:t>
            </w:r>
            <w:r>
              <w:rPr>
                <w:rFonts w:hint="eastAsia" w:ascii="Times New Roman" w:hAnsi="Times New Roman" w:cs="Times New Roman"/>
                <w:color w:val="auto"/>
                <w:sz w:val="21"/>
                <w:szCs w:val="21"/>
                <w:lang w:val="en-US" w:eastAsia="zh-CN"/>
              </w:rPr>
              <w:t xml:space="preserve">1.351 </w:t>
            </w:r>
            <w:r>
              <w:rPr>
                <w:rFonts w:ascii="Times New Roman" w:hAnsi="Times New Roman" w:cs="Times New Roman"/>
                <w:color w:val="auto"/>
                <w:sz w:val="21"/>
                <w:szCs w:val="21"/>
              </w:rPr>
              <w:t>t/a。</w:t>
            </w:r>
            <w:r>
              <w:rPr>
                <w:rFonts w:hint="eastAsia" w:ascii="Times New Roman" w:hAnsi="Times New Roman" w:cs="Times New Roman"/>
                <w:color w:val="auto"/>
                <w:sz w:val="21"/>
                <w:szCs w:val="21"/>
                <w:lang w:val="en-US" w:eastAsia="zh-CN"/>
              </w:rPr>
              <w:t xml:space="preserve"> </w:t>
            </w:r>
          </w:p>
          <w:p>
            <w:pPr>
              <w:pStyle w:val="2"/>
              <w:spacing w:line="500" w:lineRule="exact"/>
              <w:ind w:firstLine="420" w:firstLineChars="200"/>
              <w:rPr>
                <w:rFonts w:ascii="宋体" w:hAnsi="宋体" w:eastAsia="宋体"/>
                <w:sz w:val="21"/>
                <w:szCs w:val="21"/>
              </w:rPr>
            </w:pPr>
            <w:r>
              <w:rPr>
                <w:rFonts w:hint="eastAsia" w:ascii="宋体" w:hAnsi="宋体" w:eastAsia="宋体"/>
                <w:sz w:val="21"/>
                <w:szCs w:val="21"/>
              </w:rPr>
              <w:t>根据现有工程例行监测报</w:t>
            </w:r>
            <w:r>
              <w:rPr>
                <w:rFonts w:hAnsi="宋体" w:eastAsia="宋体"/>
                <w:sz w:val="21"/>
                <w:szCs w:val="21"/>
              </w:rPr>
              <w:t>告计算，现</w:t>
            </w:r>
            <w:r>
              <w:rPr>
                <w:rFonts w:hint="eastAsia" w:ascii="宋体" w:hAnsi="宋体" w:eastAsia="宋体"/>
                <w:sz w:val="21"/>
                <w:szCs w:val="21"/>
              </w:rPr>
              <w:t>有工程废气污染物排放量为：</w:t>
            </w:r>
            <w:r>
              <w:rPr>
                <w:kern w:val="0"/>
                <w:sz w:val="21"/>
                <w:szCs w:val="21"/>
              </w:rPr>
              <w:t>SO</w:t>
            </w:r>
            <w:r>
              <w:rPr>
                <w:kern w:val="0"/>
                <w:sz w:val="21"/>
                <w:szCs w:val="21"/>
                <w:vertAlign w:val="subscript"/>
              </w:rPr>
              <w:t>2</w:t>
            </w:r>
            <w:r>
              <w:rPr>
                <w:rFonts w:hAnsi="宋体"/>
                <w:kern w:val="0"/>
                <w:sz w:val="21"/>
                <w:szCs w:val="21"/>
              </w:rPr>
              <w:t>：</w:t>
            </w:r>
            <w:r>
              <w:rPr>
                <w:rFonts w:hint="eastAsia"/>
                <w:kern w:val="0"/>
                <w:sz w:val="21"/>
                <w:szCs w:val="21"/>
              </w:rPr>
              <w:t>0.0</w:t>
            </w:r>
            <w:r>
              <w:rPr>
                <w:rFonts w:hint="eastAsia"/>
                <w:kern w:val="0"/>
                <w:sz w:val="21"/>
                <w:szCs w:val="21"/>
                <w:lang w:val="en-US" w:eastAsia="zh-CN"/>
              </w:rPr>
              <w:t>19</w:t>
            </w:r>
            <w:r>
              <w:rPr>
                <w:kern w:val="0"/>
                <w:sz w:val="21"/>
                <w:szCs w:val="21"/>
              </w:rPr>
              <w:t>t/a</w:t>
            </w:r>
            <w:r>
              <w:rPr>
                <w:rFonts w:hint="eastAsia" w:ascii="宋体" w:hAnsi="宋体" w:eastAsia="宋体"/>
                <w:kern w:val="0"/>
                <w:sz w:val="21"/>
                <w:szCs w:val="21"/>
              </w:rPr>
              <w:t>（低于检出限，以检出限为排放浓度进行排放量核算）</w:t>
            </w:r>
            <w:r>
              <w:rPr>
                <w:rFonts w:ascii="宋体" w:hAnsi="宋体" w:eastAsia="宋体"/>
                <w:kern w:val="0"/>
                <w:sz w:val="21"/>
                <w:szCs w:val="21"/>
              </w:rPr>
              <w:t>；</w:t>
            </w:r>
            <w:r>
              <w:rPr>
                <w:kern w:val="0"/>
                <w:sz w:val="21"/>
                <w:szCs w:val="21"/>
              </w:rPr>
              <w:t>NO</w:t>
            </w:r>
            <w:r>
              <w:rPr>
                <w:kern w:val="0"/>
                <w:sz w:val="21"/>
                <w:szCs w:val="21"/>
                <w:vertAlign w:val="subscript"/>
              </w:rPr>
              <w:t>X</w:t>
            </w:r>
            <w:r>
              <w:rPr>
                <w:rFonts w:hAnsi="宋体"/>
                <w:kern w:val="0"/>
                <w:sz w:val="21"/>
                <w:szCs w:val="21"/>
              </w:rPr>
              <w:t>：</w:t>
            </w:r>
            <w:r>
              <w:rPr>
                <w:rFonts w:hint="eastAsia"/>
                <w:kern w:val="0"/>
                <w:sz w:val="21"/>
                <w:szCs w:val="21"/>
              </w:rPr>
              <w:t>0.</w:t>
            </w:r>
            <w:r>
              <w:rPr>
                <w:rFonts w:hint="eastAsia"/>
                <w:kern w:val="0"/>
                <w:sz w:val="21"/>
                <w:szCs w:val="21"/>
                <w:lang w:val="en-US" w:eastAsia="zh-CN"/>
              </w:rPr>
              <w:t>842</w:t>
            </w:r>
            <w:r>
              <w:rPr>
                <w:kern w:val="0"/>
                <w:sz w:val="21"/>
                <w:szCs w:val="21"/>
              </w:rPr>
              <w:t>t/a</w:t>
            </w:r>
            <w:r>
              <w:rPr>
                <w:rFonts w:hint="eastAsia"/>
                <w:kern w:val="0"/>
                <w:sz w:val="21"/>
                <w:szCs w:val="21"/>
                <w:lang w:eastAsia="zh-CN"/>
              </w:rPr>
              <w:t>；</w:t>
            </w:r>
          </w:p>
          <w:p>
            <w:pPr>
              <w:adjustRightInd w:val="0"/>
              <w:spacing w:line="500" w:lineRule="exact"/>
              <w:ind w:firstLine="422" w:firstLineChars="200"/>
              <w:rPr>
                <w:rFonts w:hint="eastAsia" w:hAnsi="宋体"/>
                <w:b/>
                <w:kern w:val="0"/>
                <w:sz w:val="21"/>
                <w:szCs w:val="21"/>
              </w:rPr>
            </w:pPr>
            <w:r>
              <w:rPr>
                <w:rFonts w:hAnsi="宋体"/>
                <w:b/>
                <w:bCs/>
                <w:kern w:val="0"/>
                <w:sz w:val="21"/>
                <w:szCs w:val="21"/>
              </w:rPr>
              <w:t>本次改建项目完成后，按照排放标准计算的全厂总量控制指标小于企业初始排污权核定总量控制指标。因此，全厂总量控制指标以初始排污权核定值为控制指标，即：</w:t>
            </w:r>
            <w:r>
              <w:rPr>
                <w:b/>
                <w:bCs/>
                <w:kern w:val="0"/>
                <w:sz w:val="21"/>
                <w:szCs w:val="21"/>
              </w:rPr>
              <w:t>COD</w:t>
            </w:r>
            <w:r>
              <w:rPr>
                <w:rFonts w:hAnsi="宋体"/>
                <w:b/>
                <w:bCs/>
                <w:kern w:val="0"/>
                <w:sz w:val="21"/>
                <w:szCs w:val="21"/>
              </w:rPr>
              <w:t>：</w:t>
            </w:r>
            <w:r>
              <w:rPr>
                <w:rFonts w:hint="eastAsia"/>
                <w:b/>
                <w:bCs/>
                <w:kern w:val="0"/>
                <w:sz w:val="21"/>
                <w:szCs w:val="21"/>
                <w:lang w:val="en-US" w:eastAsia="zh-CN"/>
              </w:rPr>
              <w:t>0</w:t>
            </w:r>
            <w:r>
              <w:rPr>
                <w:b/>
                <w:bCs/>
                <w:kern w:val="0"/>
                <w:sz w:val="21"/>
                <w:szCs w:val="21"/>
              </w:rPr>
              <w:t>t/a</w:t>
            </w:r>
            <w:r>
              <w:rPr>
                <w:rFonts w:hAnsi="宋体"/>
                <w:b/>
                <w:bCs/>
                <w:kern w:val="0"/>
                <w:sz w:val="21"/>
                <w:szCs w:val="21"/>
              </w:rPr>
              <w:t>；</w:t>
            </w:r>
            <w:r>
              <w:rPr>
                <w:rFonts w:hAnsi="宋体"/>
                <w:b/>
                <w:kern w:val="0"/>
                <w:sz w:val="21"/>
                <w:szCs w:val="21"/>
              </w:rPr>
              <w:t>氨氮：</w:t>
            </w:r>
            <w:r>
              <w:rPr>
                <w:rFonts w:hint="eastAsia"/>
                <w:b/>
                <w:kern w:val="0"/>
                <w:sz w:val="21"/>
                <w:szCs w:val="21"/>
                <w:lang w:val="en-US" w:eastAsia="zh-CN"/>
              </w:rPr>
              <w:t>0</w:t>
            </w:r>
            <w:r>
              <w:rPr>
                <w:b/>
                <w:kern w:val="0"/>
                <w:sz w:val="21"/>
                <w:szCs w:val="21"/>
              </w:rPr>
              <w:t>t/a</w:t>
            </w:r>
            <w:r>
              <w:rPr>
                <w:rFonts w:hAnsi="宋体"/>
                <w:b/>
                <w:kern w:val="0"/>
                <w:sz w:val="21"/>
                <w:szCs w:val="21"/>
              </w:rPr>
              <w:t>；</w:t>
            </w:r>
            <w:r>
              <w:rPr>
                <w:b/>
                <w:kern w:val="0"/>
                <w:sz w:val="21"/>
                <w:szCs w:val="21"/>
              </w:rPr>
              <w:t>SO</w:t>
            </w:r>
            <w:r>
              <w:rPr>
                <w:b/>
                <w:kern w:val="0"/>
                <w:sz w:val="21"/>
                <w:szCs w:val="21"/>
                <w:vertAlign w:val="subscript"/>
              </w:rPr>
              <w:t>2</w:t>
            </w:r>
            <w:r>
              <w:rPr>
                <w:rFonts w:hAnsi="宋体"/>
                <w:b/>
                <w:kern w:val="0"/>
                <w:sz w:val="21"/>
                <w:szCs w:val="21"/>
              </w:rPr>
              <w:t>：</w:t>
            </w:r>
            <w:r>
              <w:rPr>
                <w:rFonts w:hint="eastAsia"/>
                <w:b/>
                <w:kern w:val="0"/>
                <w:sz w:val="21"/>
                <w:szCs w:val="21"/>
                <w:lang w:val="en-US" w:eastAsia="zh-CN"/>
              </w:rPr>
              <w:t>1.351</w:t>
            </w:r>
            <w:r>
              <w:rPr>
                <w:b/>
                <w:kern w:val="0"/>
                <w:sz w:val="21"/>
                <w:szCs w:val="21"/>
              </w:rPr>
              <w:t>t/a</w:t>
            </w:r>
            <w:r>
              <w:rPr>
                <w:rFonts w:hAnsi="宋体"/>
                <w:b/>
                <w:kern w:val="0"/>
                <w:sz w:val="21"/>
                <w:szCs w:val="21"/>
              </w:rPr>
              <w:t>；</w:t>
            </w:r>
            <w:r>
              <w:rPr>
                <w:b/>
                <w:kern w:val="0"/>
                <w:sz w:val="21"/>
                <w:szCs w:val="21"/>
              </w:rPr>
              <w:t>NO</w:t>
            </w:r>
            <w:r>
              <w:rPr>
                <w:b/>
                <w:kern w:val="0"/>
                <w:sz w:val="21"/>
                <w:szCs w:val="21"/>
                <w:vertAlign w:val="subscript"/>
              </w:rPr>
              <w:t>X</w:t>
            </w:r>
            <w:r>
              <w:rPr>
                <w:rFonts w:hAnsi="宋体"/>
                <w:b/>
                <w:kern w:val="0"/>
                <w:sz w:val="21"/>
                <w:szCs w:val="21"/>
              </w:rPr>
              <w:t>：</w:t>
            </w:r>
            <w:r>
              <w:rPr>
                <w:rFonts w:hint="eastAsia"/>
                <w:b/>
                <w:kern w:val="0"/>
                <w:sz w:val="21"/>
                <w:szCs w:val="21"/>
                <w:lang w:val="en-US" w:eastAsia="zh-CN"/>
              </w:rPr>
              <w:t>1.351</w:t>
            </w:r>
            <w:r>
              <w:rPr>
                <w:b/>
                <w:kern w:val="0"/>
                <w:sz w:val="21"/>
                <w:szCs w:val="21"/>
              </w:rPr>
              <w:t>t/a</w:t>
            </w:r>
            <w:r>
              <w:rPr>
                <w:rFonts w:hAnsi="宋体"/>
                <w:b/>
                <w:kern w:val="0"/>
                <w:sz w:val="21"/>
                <w:szCs w:val="21"/>
              </w:rPr>
              <w:t>。</w:t>
            </w: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jc w:val="left"/>
              <w:rPr>
                <w:rFonts w:hint="default" w:ascii="Times New Roman" w:hAnsi="Times New Roman" w:eastAsia="宋体" w:cs="宋体"/>
                <w:kern w:val="0"/>
                <w:sz w:val="21"/>
                <w:szCs w:val="21"/>
                <w:lang w:val="en-US" w:eastAsia="zh-CN"/>
              </w:rPr>
            </w:pPr>
          </w:p>
        </w:tc>
      </w:tr>
    </w:tbl>
    <w:p>
      <w:pPr>
        <w:pStyle w:val="24"/>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hint="eastAsia" w:ascii="Times New Roman" w:hAnsi="Times New Roman" w:eastAsia="黑体"/>
          <w:snapToGrid w:val="0"/>
          <w:sz w:val="30"/>
          <w:szCs w:val="30"/>
        </w:rPr>
        <w:t>四、主要环境影响和保护措施</w:t>
      </w:r>
    </w:p>
    <w:tbl>
      <w:tblPr>
        <w:tblStyle w:val="3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746" w:type="dxa"/>
            <w:noWrap w:val="0"/>
            <w:tcMar>
              <w:left w:w="28" w:type="dxa"/>
              <w:right w:w="28" w:type="dxa"/>
            </w:tcMar>
            <w:vAlign w:val="center"/>
          </w:tcPr>
          <w:p>
            <w:pPr>
              <w:pStyle w:val="24"/>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施工</w:t>
            </w:r>
          </w:p>
          <w:p>
            <w:pPr>
              <w:pStyle w:val="24"/>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期环</w:t>
            </w:r>
          </w:p>
          <w:p>
            <w:pPr>
              <w:pStyle w:val="24"/>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境保</w:t>
            </w:r>
          </w:p>
          <w:p>
            <w:pPr>
              <w:pStyle w:val="24"/>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护措</w:t>
            </w:r>
          </w:p>
          <w:p>
            <w:pPr>
              <w:pStyle w:val="24"/>
              <w:adjustRightInd w:val="0"/>
              <w:snapToGrid w:val="0"/>
              <w:spacing w:before="0" w:beforeAutospacing="0" w:after="0" w:afterAutospacing="0"/>
              <w:jc w:val="center"/>
              <w:rPr>
                <w:rFonts w:hint="eastAsia" w:ascii="Times New Roman" w:hAnsi="Times New Roman" w:cs="宋体"/>
                <w:bCs/>
                <w:kern w:val="2"/>
                <w:sz w:val="21"/>
                <w:szCs w:val="21"/>
              </w:rPr>
            </w:pPr>
            <w:r>
              <w:rPr>
                <w:rFonts w:hint="eastAsia" w:ascii="Times New Roman" w:hAnsi="Times New Roman" w:cs="宋体"/>
                <w:kern w:val="2"/>
                <w:sz w:val="21"/>
                <w:szCs w:val="21"/>
              </w:rPr>
              <w:t>施</w:t>
            </w:r>
          </w:p>
        </w:tc>
        <w:tc>
          <w:tcPr>
            <w:tcW w:w="81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imes New Roman" w:hAnsi="Times New Roman" w:cs="宋体"/>
                <w:bCs/>
                <w:spacing w:val="-10"/>
                <w:sz w:val="21"/>
                <w:szCs w:val="21"/>
              </w:rPr>
            </w:pPr>
            <w:r>
              <w:rPr>
                <w:rFonts w:hint="default" w:ascii="Times New Roman" w:hAnsi="Times New Roman" w:cs="Times New Roman"/>
                <w:bCs/>
                <w:snapToGrid w:val="0"/>
                <w:kern w:val="0"/>
                <w:sz w:val="21"/>
                <w:szCs w:val="21"/>
              </w:rPr>
              <w:t>项目</w:t>
            </w:r>
            <w:r>
              <w:rPr>
                <w:rFonts w:hint="eastAsia" w:cs="Times New Roman"/>
                <w:bCs/>
                <w:snapToGrid w:val="0"/>
                <w:kern w:val="0"/>
                <w:sz w:val="21"/>
                <w:szCs w:val="21"/>
                <w:lang w:val="en-US" w:eastAsia="zh-CN"/>
              </w:rPr>
              <w:t>利用</w:t>
            </w:r>
            <w:r>
              <w:rPr>
                <w:rFonts w:hint="default" w:ascii="Times New Roman" w:hAnsi="Times New Roman" w:cs="Times New Roman"/>
                <w:bCs/>
                <w:snapToGrid w:val="0"/>
                <w:kern w:val="0"/>
                <w:sz w:val="21"/>
                <w:szCs w:val="21"/>
              </w:rPr>
              <w:t>现有</w:t>
            </w:r>
            <w:r>
              <w:rPr>
                <w:rFonts w:hint="eastAsia" w:cs="Times New Roman"/>
                <w:bCs/>
                <w:snapToGrid w:val="0"/>
                <w:kern w:val="0"/>
                <w:sz w:val="21"/>
                <w:szCs w:val="21"/>
                <w:lang w:val="en-US" w:eastAsia="zh-CN"/>
              </w:rPr>
              <w:t>锅炉房</w:t>
            </w:r>
            <w:r>
              <w:rPr>
                <w:rFonts w:hint="eastAsia" w:ascii="Times New Roman" w:hAnsi="Times New Roman" w:cs="Times New Roman"/>
                <w:bCs/>
                <w:snapToGrid w:val="0"/>
                <w:kern w:val="0"/>
                <w:sz w:val="21"/>
                <w:szCs w:val="21"/>
                <w:lang w:eastAsia="zh-CN"/>
              </w:rPr>
              <w:t>、</w:t>
            </w:r>
            <w:r>
              <w:rPr>
                <w:rFonts w:hint="eastAsia" w:cs="Times New Roman"/>
                <w:bCs/>
                <w:snapToGrid w:val="0"/>
                <w:kern w:val="0"/>
                <w:sz w:val="21"/>
                <w:szCs w:val="21"/>
                <w:lang w:val="en-US" w:eastAsia="zh-CN"/>
              </w:rPr>
              <w:t>锅炉进行改造</w:t>
            </w:r>
            <w:r>
              <w:rPr>
                <w:rFonts w:hint="default" w:ascii="Times New Roman" w:hAnsi="Times New Roman" w:cs="Times New Roman"/>
                <w:bCs/>
                <w:snapToGrid w:val="0"/>
                <w:kern w:val="0"/>
                <w:sz w:val="21"/>
                <w:szCs w:val="21"/>
              </w:rPr>
              <w:t>。</w:t>
            </w:r>
            <w:r>
              <w:rPr>
                <w:rFonts w:hint="eastAsia" w:ascii="Times New Roman" w:hAnsi="Times New Roman" w:cs="Times New Roman"/>
                <w:bCs/>
                <w:snapToGrid w:val="0"/>
                <w:kern w:val="0"/>
                <w:sz w:val="21"/>
                <w:szCs w:val="21"/>
                <w:lang w:val="en-US" w:eastAsia="zh-CN"/>
              </w:rPr>
              <w:t>工程量很小，</w:t>
            </w:r>
            <w:r>
              <w:rPr>
                <w:rFonts w:hint="default" w:ascii="Times New Roman" w:hAnsi="Times New Roman" w:cs="Times New Roman"/>
                <w:bCs/>
                <w:snapToGrid w:val="0"/>
                <w:kern w:val="0"/>
                <w:sz w:val="21"/>
                <w:szCs w:val="21"/>
              </w:rPr>
              <w:t>施工期</w:t>
            </w:r>
            <w:r>
              <w:rPr>
                <w:rFonts w:hint="default" w:ascii="Times New Roman" w:hAnsi="Times New Roman" w:cs="Times New Roman"/>
                <w:sz w:val="21"/>
                <w:szCs w:val="21"/>
              </w:rPr>
              <w:t>主要进行设备安装，施工期影响主要为安装设备产生的噪声，项目周边</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0m范围内无居民区，施工期持续时间短，对外界声环境影响小。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运营</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期环</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境影</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响和</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保护</w:t>
            </w:r>
          </w:p>
          <w:p>
            <w:pPr>
              <w:adjustRightInd w:val="0"/>
              <w:snapToGrid w:val="0"/>
              <w:jc w:val="center"/>
              <w:rPr>
                <w:rFonts w:ascii="Times New Roman" w:hAnsi="Times New Roman" w:cs="宋体"/>
                <w:bCs/>
                <w:sz w:val="21"/>
                <w:szCs w:val="21"/>
              </w:rPr>
            </w:pPr>
            <w:r>
              <w:rPr>
                <w:rFonts w:hint="eastAsia" w:ascii="Times New Roman" w:hAnsi="Times New Roman" w:cs="宋体"/>
                <w:bCs/>
                <w:sz w:val="21"/>
                <w:szCs w:val="21"/>
              </w:rPr>
              <w:t>措施</w:t>
            </w:r>
          </w:p>
        </w:tc>
        <w:tc>
          <w:tcPr>
            <w:tcW w:w="8162" w:type="dxa"/>
            <w:noWrap w:val="0"/>
            <w:vAlign w:val="top"/>
          </w:tcPr>
          <w:p>
            <w:pPr>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right="0" w:firstLine="422" w:firstLineChars="200"/>
              <w:jc w:val="both"/>
              <w:textAlignment w:val="auto"/>
              <w:rPr>
                <w:rFonts w:hint="eastAsia" w:ascii="Times New Roman" w:hAnsi="Times New Roman"/>
                <w:b/>
                <w:bCs/>
                <w:sz w:val="21"/>
                <w:szCs w:val="21"/>
                <w:lang w:val="en-US" w:eastAsia="zh-CN"/>
              </w:rPr>
            </w:pPr>
            <w:r>
              <w:rPr>
                <w:rFonts w:hint="eastAsia" w:ascii="Times New Roman" w:hAnsi="Times New Roman"/>
                <w:b/>
                <w:bCs/>
                <w:sz w:val="21"/>
                <w:szCs w:val="21"/>
                <w:lang w:val="en-US" w:eastAsia="zh-CN"/>
              </w:rPr>
              <w:t>废气</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本项目废气主要</w:t>
            </w:r>
            <w:r>
              <w:rPr>
                <w:rFonts w:hint="eastAsia" w:cs="Times New Roman"/>
                <w:sz w:val="21"/>
                <w:szCs w:val="21"/>
                <w:lang w:val="en-US" w:eastAsia="zh-CN"/>
              </w:rPr>
              <w:t>为锅炉生产运行</w:t>
            </w:r>
            <w:r>
              <w:rPr>
                <w:rFonts w:hint="default" w:ascii="Times New Roman" w:hAnsi="Times New Roman" w:cs="Times New Roman"/>
                <w:sz w:val="21"/>
                <w:szCs w:val="21"/>
                <w:lang w:val="en-US" w:eastAsia="zh-CN"/>
              </w:rPr>
              <w:t>工序</w:t>
            </w:r>
            <w:r>
              <w:rPr>
                <w:rFonts w:hint="default" w:ascii="Times New Roman" w:hAnsi="Times New Roman" w:cs="Times New Roman"/>
                <w:sz w:val="21"/>
                <w:szCs w:val="21"/>
              </w:rPr>
              <w:t>产生的废气</w:t>
            </w:r>
            <w:r>
              <w:rPr>
                <w:rFonts w:hint="eastAsia" w:cs="Times New Roman"/>
                <w:sz w:val="21"/>
                <w:szCs w:val="21"/>
                <w:lang w:eastAsia="zh-CN"/>
              </w:rPr>
              <w:t>（</w:t>
            </w:r>
            <w:r>
              <w:rPr>
                <w:rFonts w:hint="eastAsia" w:cs="Times New Roman"/>
                <w:sz w:val="21"/>
                <w:szCs w:val="21"/>
                <w:lang w:val="en-US" w:eastAsia="zh-CN"/>
              </w:rPr>
              <w:t>颗粒物、二氧化硫、氮氧化物</w:t>
            </w:r>
            <w:r>
              <w:rPr>
                <w:rFonts w:hint="eastAsia" w:cs="Times New Roman"/>
                <w:sz w:val="21"/>
                <w:szCs w:val="21"/>
                <w:lang w:eastAsia="zh-CN"/>
              </w:rPr>
              <w:t>）</w:t>
            </w:r>
            <w:r>
              <w:rPr>
                <w:rFonts w:hint="default" w:ascii="Times New Roman" w:hAnsi="Times New Roman" w:cs="Times New Roman"/>
                <w:sz w:val="21"/>
                <w:szCs w:val="21"/>
              </w:rPr>
              <w:t>。</w:t>
            </w:r>
          </w:p>
          <w:p>
            <w:pPr>
              <w:pStyle w:val="16"/>
              <w:keepNext w:val="0"/>
              <w:keepLines w:val="0"/>
              <w:pageBreakBefore w:val="0"/>
              <w:widowControl w:val="0"/>
              <w:numPr>
                <w:ilvl w:val="0"/>
                <w:numId w:val="0"/>
              </w:numPr>
              <w:kinsoku/>
              <w:wordWrap/>
              <w:overflowPunct/>
              <w:topLinePunct w:val="0"/>
              <w:autoSpaceDE/>
              <w:autoSpaceDN/>
              <w:bidi w:val="0"/>
              <w:spacing w:line="400" w:lineRule="exact"/>
              <w:ind w:right="0" w:rightChars="0" w:firstLine="420" w:firstLineChars="200"/>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1.1污染物产生及排放情况</w:t>
            </w:r>
          </w:p>
          <w:p>
            <w:pPr>
              <w:pStyle w:val="16"/>
              <w:keepNext w:val="0"/>
              <w:keepLines w:val="0"/>
              <w:pageBreakBefore w:val="0"/>
              <w:widowControl w:val="0"/>
              <w:numPr>
                <w:ilvl w:val="0"/>
                <w:numId w:val="0"/>
              </w:numPr>
              <w:kinsoku/>
              <w:wordWrap/>
              <w:overflowPunct/>
              <w:topLinePunct w:val="0"/>
              <w:autoSpaceDE/>
              <w:autoSpaceDN/>
              <w:bidi w:val="0"/>
              <w:spacing w:line="400" w:lineRule="exact"/>
              <w:ind w:right="0" w:rightChars="0" w:firstLine="420" w:firstLineChars="200"/>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项目主要污染物产生及预计排放情况见表</w:t>
            </w:r>
            <w:r>
              <w:rPr>
                <w:rFonts w:hint="eastAsia"/>
                <w:sz w:val="21"/>
                <w:szCs w:val="21"/>
                <w:lang w:val="en-US" w:eastAsia="zh-CN"/>
              </w:rPr>
              <w:t>4-1</w:t>
            </w:r>
            <w:r>
              <w:rPr>
                <w:rFonts w:hint="eastAsia" w:ascii="Times New Roman" w:hAnsi="Times New Roman"/>
                <w:sz w:val="21"/>
                <w:szCs w:val="21"/>
                <w:lang w:val="en-US" w:eastAsia="zh-CN"/>
              </w:rPr>
              <w:t>。</w:t>
            </w:r>
          </w:p>
          <w:p>
            <w:pPr>
              <w:pStyle w:val="16"/>
              <w:jc w:val="both"/>
              <w:rPr>
                <w:rFonts w:hint="default" w:ascii="Times New Roman" w:hAnsi="Times New Roman"/>
                <w:sz w:val="21"/>
                <w:szCs w:val="21"/>
                <w:lang w:val="en-US" w:eastAsia="zh-CN"/>
              </w:rPr>
            </w:pPr>
          </w:p>
        </w:tc>
      </w:tr>
    </w:tbl>
    <w:p>
      <w:pPr>
        <w:rPr>
          <w:rFonts w:ascii="Times New Roman" w:hAnsi="Times New Roman"/>
        </w:rPr>
      </w:pPr>
    </w:p>
    <w:p>
      <w:pPr>
        <w:adjustRightInd w:val="0"/>
        <w:snapToGrid w:val="0"/>
        <w:jc w:val="center"/>
        <w:rPr>
          <w:rFonts w:hint="eastAsia" w:ascii="Times New Roman" w:hAnsi="Times New Roman"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0"/>
        <w:tblW w:w="50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5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4" w:hRule="atLeast"/>
          <w:jc w:val="center"/>
        </w:trPr>
        <w:tc>
          <w:tcPr>
            <w:tcW w:w="283" w:type="pct"/>
            <w:noWrap w:val="0"/>
            <w:tcMar>
              <w:left w:w="28" w:type="dxa"/>
              <w:right w:w="28" w:type="dxa"/>
            </w:tcMar>
            <w:vAlign w:val="center"/>
          </w:tcPr>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运营</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期环</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境影</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响和</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保护</w:t>
            </w:r>
          </w:p>
          <w:p>
            <w:pPr>
              <w:pStyle w:val="16"/>
              <w:ind w:left="0" w:leftChars="0" w:firstLine="0" w:firstLineChars="0"/>
              <w:jc w:val="center"/>
              <w:rPr>
                <w:rFonts w:hint="eastAsia" w:ascii="Times New Roman" w:hAnsi="Times New Roman"/>
                <w:sz w:val="21"/>
                <w:szCs w:val="21"/>
              </w:rPr>
            </w:pPr>
            <w:r>
              <w:rPr>
                <w:rFonts w:hint="eastAsia" w:ascii="Times New Roman" w:hAnsi="Times New Roman" w:cs="宋体"/>
                <w:bCs/>
                <w:sz w:val="21"/>
                <w:szCs w:val="21"/>
              </w:rPr>
              <w:t>措施</w:t>
            </w:r>
          </w:p>
        </w:tc>
        <w:tc>
          <w:tcPr>
            <w:tcW w:w="4716" w:type="pct"/>
            <w:noWrap w:val="0"/>
            <w:vAlign w:val="center"/>
          </w:tcPr>
          <w:p>
            <w:pPr>
              <w:jc w:val="center"/>
              <w:rPr>
                <w:rFonts w:hint="eastAsia" w:ascii="黑体" w:hAnsi="黑体" w:eastAsia="黑体" w:cs="黑体"/>
                <w:lang w:val="en-US" w:eastAsia="zh-CN"/>
              </w:rPr>
            </w:pPr>
            <w:r>
              <w:rPr>
                <w:rFonts w:hint="eastAsia" w:ascii="黑体" w:hAnsi="黑体" w:eastAsia="黑体" w:cs="黑体"/>
                <w:lang w:val="en-US" w:eastAsia="zh-CN"/>
              </w:rPr>
              <w:t>表4-1 废气有组织污染源源强核算结果及相关参数一览表</w:t>
            </w:r>
          </w:p>
          <w:tbl>
            <w:tblPr>
              <w:tblStyle w:val="30"/>
              <w:tblpPr w:leftFromText="180" w:rightFromText="180" w:vertAnchor="text" w:horzAnchor="page" w:tblpX="156" w:tblpY="468"/>
              <w:tblOverlap w:val="never"/>
              <w:tblW w:w="121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8"/>
              <w:gridCol w:w="413"/>
              <w:gridCol w:w="413"/>
              <w:gridCol w:w="708"/>
              <w:gridCol w:w="911"/>
              <w:gridCol w:w="821"/>
              <w:gridCol w:w="705"/>
              <w:gridCol w:w="703"/>
              <w:gridCol w:w="646"/>
              <w:gridCol w:w="741"/>
              <w:gridCol w:w="836"/>
              <w:gridCol w:w="671"/>
              <w:gridCol w:w="661"/>
              <w:gridCol w:w="467"/>
              <w:gridCol w:w="643"/>
              <w:gridCol w:w="620"/>
              <w:gridCol w:w="534"/>
              <w:gridCol w:w="522"/>
              <w:gridCol w:w="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18" w:type="dxa"/>
                  <w:vMerge w:val="restart"/>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产污环节</w:t>
                  </w:r>
                </w:p>
              </w:tc>
              <w:tc>
                <w:tcPr>
                  <w:tcW w:w="413" w:type="dxa"/>
                  <w:vMerge w:val="restart"/>
                  <w:noWrap w:val="0"/>
                  <w:vAlign w:val="center"/>
                </w:tcPr>
                <w:p>
                  <w:pPr>
                    <w:autoSpaceDE w:val="0"/>
                    <w:autoSpaceDN w:val="0"/>
                    <w:adjustRightInd w:val="0"/>
                    <w:snapToGrid w:val="0"/>
                    <w:spacing w:line="300" w:lineRule="exact"/>
                    <w:jc w:val="center"/>
                    <w:rPr>
                      <w:rFonts w:hint="default"/>
                      <w:color w:val="0000FF"/>
                    </w:rPr>
                  </w:pPr>
                  <w:r>
                    <w:rPr>
                      <w:rFonts w:hint="default"/>
                      <w:color w:val="0000FF"/>
                    </w:rPr>
                    <w:t>污染物</w:t>
                  </w:r>
                </w:p>
              </w:tc>
              <w:tc>
                <w:tcPr>
                  <w:tcW w:w="2853" w:type="dxa"/>
                  <w:gridSpan w:val="4"/>
                  <w:noWrap w:val="0"/>
                  <w:vAlign w:val="center"/>
                </w:tcPr>
                <w:p>
                  <w:pPr>
                    <w:autoSpaceDE w:val="0"/>
                    <w:autoSpaceDN w:val="0"/>
                    <w:adjustRightInd w:val="0"/>
                    <w:snapToGrid w:val="0"/>
                    <w:spacing w:line="300" w:lineRule="exact"/>
                    <w:jc w:val="center"/>
                    <w:rPr>
                      <w:rFonts w:hint="default"/>
                      <w:color w:val="0000FF"/>
                    </w:rPr>
                  </w:pPr>
                  <w:r>
                    <w:rPr>
                      <w:rFonts w:hint="default"/>
                      <w:color w:val="0000FF"/>
                    </w:rPr>
                    <w:t>产生情况</w:t>
                  </w:r>
                </w:p>
              </w:tc>
              <w:tc>
                <w:tcPr>
                  <w:tcW w:w="2054" w:type="dxa"/>
                  <w:gridSpan w:val="3"/>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治理设施</w:t>
                  </w:r>
                </w:p>
              </w:tc>
              <w:tc>
                <w:tcPr>
                  <w:tcW w:w="2248" w:type="dxa"/>
                  <w:gridSpan w:val="3"/>
                  <w:noWrap w:val="0"/>
                  <w:vAlign w:val="center"/>
                </w:tcPr>
                <w:p>
                  <w:pPr>
                    <w:autoSpaceDE w:val="0"/>
                    <w:autoSpaceDN w:val="0"/>
                    <w:adjustRightInd w:val="0"/>
                    <w:snapToGrid w:val="0"/>
                    <w:spacing w:line="300" w:lineRule="exact"/>
                    <w:jc w:val="center"/>
                    <w:rPr>
                      <w:rFonts w:hint="default"/>
                      <w:color w:val="0000FF"/>
                    </w:rPr>
                  </w:pPr>
                  <w:r>
                    <w:rPr>
                      <w:rFonts w:hint="default"/>
                      <w:color w:val="0000FF"/>
                    </w:rPr>
                    <w:t>排放情况</w:t>
                  </w:r>
                </w:p>
              </w:tc>
              <w:tc>
                <w:tcPr>
                  <w:tcW w:w="661" w:type="dxa"/>
                  <w:vMerge w:val="restart"/>
                  <w:noWrap w:val="0"/>
                  <w:vAlign w:val="center"/>
                </w:tcPr>
                <w:p>
                  <w:pPr>
                    <w:autoSpaceDE w:val="0"/>
                    <w:autoSpaceDN w:val="0"/>
                    <w:adjustRightInd w:val="0"/>
                    <w:snapToGrid w:val="0"/>
                    <w:spacing w:line="300" w:lineRule="exact"/>
                    <w:jc w:val="center"/>
                    <w:rPr>
                      <w:rFonts w:hint="default"/>
                      <w:color w:val="0000FF"/>
                    </w:rPr>
                  </w:pPr>
                  <w:r>
                    <w:rPr>
                      <w:rFonts w:hint="default"/>
                      <w:color w:val="0000FF"/>
                    </w:rPr>
                    <w:t>未捕集(t/a)</w:t>
                  </w:r>
                </w:p>
              </w:tc>
              <w:tc>
                <w:tcPr>
                  <w:tcW w:w="3310" w:type="dxa"/>
                  <w:gridSpan w:val="6"/>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排气筒信息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18" w:type="dxa"/>
                  <w:vMerge w:val="continue"/>
                  <w:noWrap w:val="0"/>
                  <w:vAlign w:val="center"/>
                </w:tcPr>
                <w:p>
                  <w:pPr>
                    <w:autoSpaceDE w:val="0"/>
                    <w:autoSpaceDN w:val="0"/>
                    <w:adjustRightInd w:val="0"/>
                    <w:snapToGrid w:val="0"/>
                    <w:spacing w:line="300" w:lineRule="exact"/>
                    <w:jc w:val="center"/>
                    <w:rPr>
                      <w:rFonts w:hint="default"/>
                      <w:color w:val="0000FF"/>
                    </w:rPr>
                  </w:pPr>
                </w:p>
              </w:tc>
              <w:tc>
                <w:tcPr>
                  <w:tcW w:w="413" w:type="dxa"/>
                  <w:vMerge w:val="continue"/>
                  <w:noWrap w:val="0"/>
                  <w:vAlign w:val="center"/>
                </w:tcPr>
                <w:p>
                  <w:pPr>
                    <w:autoSpaceDE w:val="0"/>
                    <w:autoSpaceDN w:val="0"/>
                    <w:adjustRightInd w:val="0"/>
                    <w:snapToGrid w:val="0"/>
                    <w:spacing w:line="300" w:lineRule="exact"/>
                    <w:jc w:val="center"/>
                    <w:rPr>
                      <w:rFonts w:hint="default"/>
                      <w:color w:val="0000FF"/>
                    </w:rPr>
                  </w:pPr>
                </w:p>
              </w:tc>
              <w:tc>
                <w:tcPr>
                  <w:tcW w:w="413" w:type="dxa"/>
                  <w:vMerge w:val="restart"/>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核算方法</w:t>
                  </w:r>
                </w:p>
              </w:tc>
              <w:tc>
                <w:tcPr>
                  <w:tcW w:w="708" w:type="dxa"/>
                  <w:vMerge w:val="restart"/>
                  <w:noWrap w:val="0"/>
                  <w:vAlign w:val="center"/>
                </w:tcPr>
                <w:p>
                  <w:pPr>
                    <w:autoSpaceDE w:val="0"/>
                    <w:autoSpaceDN w:val="0"/>
                    <w:adjustRightInd w:val="0"/>
                    <w:snapToGrid w:val="0"/>
                    <w:spacing w:line="300" w:lineRule="exact"/>
                    <w:jc w:val="center"/>
                    <w:rPr>
                      <w:rFonts w:hint="default"/>
                      <w:color w:val="0000FF"/>
                    </w:rPr>
                  </w:pPr>
                  <w:r>
                    <w:rPr>
                      <w:rFonts w:hint="default"/>
                      <w:color w:val="0000FF"/>
                    </w:rPr>
                    <w:t>速率(kg/h)</w:t>
                  </w:r>
                </w:p>
              </w:tc>
              <w:tc>
                <w:tcPr>
                  <w:tcW w:w="911" w:type="dxa"/>
                  <w:vMerge w:val="restart"/>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浓度（mg/m</w:t>
                  </w:r>
                  <w:r>
                    <w:rPr>
                      <w:rFonts w:hint="eastAsia"/>
                      <w:color w:val="0000FF"/>
                      <w:vertAlign w:val="superscript"/>
                      <w:lang w:val="en-US" w:eastAsia="zh-CN"/>
                    </w:rPr>
                    <w:t>3</w:t>
                  </w:r>
                  <w:r>
                    <w:rPr>
                      <w:rFonts w:hint="eastAsia"/>
                      <w:color w:val="0000FF"/>
                      <w:lang w:val="en-US" w:eastAsia="zh-CN"/>
                    </w:rPr>
                    <w:t>）</w:t>
                  </w:r>
                </w:p>
              </w:tc>
              <w:tc>
                <w:tcPr>
                  <w:tcW w:w="821" w:type="dxa"/>
                  <w:vMerge w:val="restart"/>
                  <w:noWrap w:val="0"/>
                  <w:vAlign w:val="center"/>
                </w:tcPr>
                <w:p>
                  <w:pPr>
                    <w:autoSpaceDE w:val="0"/>
                    <w:autoSpaceDN w:val="0"/>
                    <w:adjustRightInd w:val="0"/>
                    <w:snapToGrid w:val="0"/>
                    <w:spacing w:line="300" w:lineRule="exact"/>
                    <w:jc w:val="center"/>
                    <w:rPr>
                      <w:rFonts w:hint="default"/>
                      <w:color w:val="0000FF"/>
                    </w:rPr>
                  </w:pPr>
                  <w:r>
                    <w:rPr>
                      <w:rFonts w:hint="eastAsia"/>
                      <w:color w:val="0000FF"/>
                      <w:lang w:val="en-US" w:eastAsia="zh-CN"/>
                    </w:rPr>
                    <w:t>产生</w:t>
                  </w:r>
                  <w:r>
                    <w:rPr>
                      <w:rFonts w:hint="default"/>
                      <w:color w:val="0000FF"/>
                    </w:rPr>
                    <w:t>量(t/a)</w:t>
                  </w:r>
                </w:p>
              </w:tc>
              <w:tc>
                <w:tcPr>
                  <w:tcW w:w="705" w:type="dxa"/>
                  <w:vMerge w:val="restart"/>
                  <w:noWrap w:val="0"/>
                  <w:vAlign w:val="center"/>
                </w:tcPr>
                <w:p>
                  <w:pPr>
                    <w:autoSpaceDE w:val="0"/>
                    <w:autoSpaceDN w:val="0"/>
                    <w:adjustRightInd w:val="0"/>
                    <w:snapToGrid w:val="0"/>
                    <w:spacing w:line="300" w:lineRule="exact"/>
                    <w:jc w:val="center"/>
                    <w:rPr>
                      <w:rFonts w:hint="default"/>
                      <w:color w:val="0000FF"/>
                    </w:rPr>
                  </w:pPr>
                  <w:r>
                    <w:rPr>
                      <w:rFonts w:hint="default"/>
                      <w:color w:val="0000FF"/>
                    </w:rPr>
                    <w:t>捕集效率</w:t>
                  </w:r>
                </w:p>
              </w:tc>
              <w:tc>
                <w:tcPr>
                  <w:tcW w:w="703" w:type="dxa"/>
                  <w:vMerge w:val="restart"/>
                  <w:noWrap w:val="0"/>
                  <w:vAlign w:val="center"/>
                </w:tcPr>
                <w:p>
                  <w:pPr>
                    <w:autoSpaceDE w:val="0"/>
                    <w:autoSpaceDN w:val="0"/>
                    <w:adjustRightInd w:val="0"/>
                    <w:snapToGrid w:val="0"/>
                    <w:spacing w:line="300" w:lineRule="exact"/>
                    <w:jc w:val="center"/>
                    <w:rPr>
                      <w:rFonts w:hint="default"/>
                      <w:color w:val="0000FF"/>
                    </w:rPr>
                  </w:pPr>
                  <w:r>
                    <w:rPr>
                      <w:rFonts w:hint="default"/>
                      <w:color w:val="0000FF"/>
                    </w:rPr>
                    <w:t>风量</w:t>
                  </w:r>
                </w:p>
                <w:p>
                  <w:pPr>
                    <w:autoSpaceDE w:val="0"/>
                    <w:autoSpaceDN w:val="0"/>
                    <w:adjustRightInd w:val="0"/>
                    <w:snapToGrid w:val="0"/>
                    <w:spacing w:line="300" w:lineRule="exact"/>
                    <w:jc w:val="center"/>
                    <w:rPr>
                      <w:rFonts w:hint="default"/>
                      <w:color w:val="0000FF"/>
                    </w:rPr>
                  </w:pPr>
                  <w:r>
                    <w:rPr>
                      <w:rFonts w:hint="default"/>
                      <w:color w:val="0000FF"/>
                    </w:rPr>
                    <w:t>m</w:t>
                  </w:r>
                  <w:r>
                    <w:rPr>
                      <w:rFonts w:hint="default"/>
                      <w:color w:val="0000FF"/>
                      <w:vertAlign w:val="superscript"/>
                    </w:rPr>
                    <w:t>3</w:t>
                  </w:r>
                  <w:r>
                    <w:rPr>
                      <w:rFonts w:hint="default"/>
                      <w:color w:val="0000FF"/>
                    </w:rPr>
                    <w:t>/h</w:t>
                  </w:r>
                </w:p>
              </w:tc>
              <w:tc>
                <w:tcPr>
                  <w:tcW w:w="646" w:type="dxa"/>
                  <w:vMerge w:val="restart"/>
                  <w:noWrap w:val="0"/>
                  <w:vAlign w:val="center"/>
                </w:tcPr>
                <w:p>
                  <w:pPr>
                    <w:autoSpaceDE w:val="0"/>
                    <w:autoSpaceDN w:val="0"/>
                    <w:adjustRightInd w:val="0"/>
                    <w:snapToGrid w:val="0"/>
                    <w:spacing w:line="300" w:lineRule="exact"/>
                    <w:jc w:val="center"/>
                    <w:rPr>
                      <w:rFonts w:hint="default"/>
                      <w:color w:val="0000FF"/>
                    </w:rPr>
                  </w:pPr>
                  <w:r>
                    <w:rPr>
                      <w:rFonts w:hint="default"/>
                      <w:color w:val="0000FF"/>
                    </w:rPr>
                    <w:t>处理效率</w:t>
                  </w:r>
                </w:p>
              </w:tc>
              <w:tc>
                <w:tcPr>
                  <w:tcW w:w="741" w:type="dxa"/>
                  <w:vMerge w:val="restart"/>
                  <w:noWrap w:val="0"/>
                  <w:vAlign w:val="center"/>
                </w:tcPr>
                <w:p>
                  <w:pPr>
                    <w:autoSpaceDE w:val="0"/>
                    <w:autoSpaceDN w:val="0"/>
                    <w:adjustRightInd w:val="0"/>
                    <w:snapToGrid w:val="0"/>
                    <w:spacing w:line="300" w:lineRule="exact"/>
                    <w:jc w:val="both"/>
                    <w:rPr>
                      <w:rFonts w:hint="default"/>
                      <w:color w:val="0000FF"/>
                    </w:rPr>
                  </w:pPr>
                  <w:r>
                    <w:rPr>
                      <w:rFonts w:hint="default"/>
                      <w:color w:val="0000FF"/>
                    </w:rPr>
                    <w:t>速率(kg/h)</w:t>
                  </w:r>
                </w:p>
              </w:tc>
              <w:tc>
                <w:tcPr>
                  <w:tcW w:w="836" w:type="dxa"/>
                  <w:vMerge w:val="restart"/>
                  <w:noWrap w:val="0"/>
                  <w:vAlign w:val="center"/>
                </w:tcPr>
                <w:p>
                  <w:pPr>
                    <w:autoSpaceDE w:val="0"/>
                    <w:autoSpaceDN w:val="0"/>
                    <w:adjustRightInd w:val="0"/>
                    <w:snapToGrid w:val="0"/>
                    <w:spacing w:line="300" w:lineRule="exact"/>
                    <w:jc w:val="center"/>
                    <w:rPr>
                      <w:rFonts w:hint="default"/>
                      <w:color w:val="0000FF"/>
                    </w:rPr>
                  </w:pPr>
                  <w:r>
                    <w:rPr>
                      <w:rFonts w:hint="eastAsia"/>
                      <w:color w:val="0000FF"/>
                      <w:lang w:val="en-US" w:eastAsia="zh-CN"/>
                    </w:rPr>
                    <w:t>浓度（mg/m</w:t>
                  </w:r>
                  <w:r>
                    <w:rPr>
                      <w:rFonts w:hint="eastAsia"/>
                      <w:color w:val="0000FF"/>
                      <w:vertAlign w:val="superscript"/>
                      <w:lang w:val="en-US" w:eastAsia="zh-CN"/>
                    </w:rPr>
                    <w:t>3</w:t>
                  </w:r>
                  <w:r>
                    <w:rPr>
                      <w:rFonts w:hint="eastAsia"/>
                      <w:color w:val="0000FF"/>
                      <w:lang w:val="en-US" w:eastAsia="zh-CN"/>
                    </w:rPr>
                    <w:t>）</w:t>
                  </w:r>
                </w:p>
              </w:tc>
              <w:tc>
                <w:tcPr>
                  <w:tcW w:w="671" w:type="dxa"/>
                  <w:vMerge w:val="restart"/>
                  <w:noWrap w:val="0"/>
                  <w:vAlign w:val="center"/>
                </w:tcPr>
                <w:p>
                  <w:pPr>
                    <w:autoSpaceDE w:val="0"/>
                    <w:autoSpaceDN w:val="0"/>
                    <w:adjustRightInd w:val="0"/>
                    <w:snapToGrid w:val="0"/>
                    <w:spacing w:line="300" w:lineRule="exact"/>
                    <w:jc w:val="center"/>
                    <w:rPr>
                      <w:rFonts w:hint="default"/>
                      <w:color w:val="0000FF"/>
                    </w:rPr>
                  </w:pPr>
                  <w:r>
                    <w:rPr>
                      <w:rFonts w:hint="default"/>
                      <w:color w:val="0000FF"/>
                    </w:rPr>
                    <w:t>排放量(t/a)</w:t>
                  </w:r>
                </w:p>
              </w:tc>
              <w:tc>
                <w:tcPr>
                  <w:tcW w:w="661" w:type="dxa"/>
                  <w:vMerge w:val="continue"/>
                  <w:noWrap w:val="0"/>
                  <w:vAlign w:val="center"/>
                </w:tcPr>
                <w:p>
                  <w:pPr>
                    <w:autoSpaceDE w:val="0"/>
                    <w:autoSpaceDN w:val="0"/>
                    <w:adjustRightInd w:val="0"/>
                    <w:snapToGrid w:val="0"/>
                    <w:spacing w:line="300" w:lineRule="exact"/>
                    <w:jc w:val="center"/>
                    <w:rPr>
                      <w:rFonts w:hint="default"/>
                      <w:color w:val="0000FF"/>
                    </w:rPr>
                  </w:pPr>
                </w:p>
              </w:tc>
              <w:tc>
                <w:tcPr>
                  <w:tcW w:w="467" w:type="dxa"/>
                  <w:vMerge w:val="restart"/>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编号及名称</w:t>
                  </w:r>
                </w:p>
              </w:tc>
              <w:tc>
                <w:tcPr>
                  <w:tcW w:w="1263" w:type="dxa"/>
                  <w:gridSpan w:val="2"/>
                  <w:noWrap w:val="0"/>
                  <w:vAlign w:val="center"/>
                </w:tcPr>
                <w:p>
                  <w:pPr>
                    <w:autoSpaceDE w:val="0"/>
                    <w:autoSpaceDN w:val="0"/>
                    <w:adjustRightInd w:val="0"/>
                    <w:snapToGrid w:val="0"/>
                    <w:spacing w:line="300" w:lineRule="exact"/>
                    <w:jc w:val="center"/>
                    <w:rPr>
                      <w:rFonts w:hint="eastAsia"/>
                      <w:color w:val="0000FF"/>
                      <w:lang w:val="en-US" w:eastAsia="zh-CN"/>
                    </w:rPr>
                  </w:pPr>
                  <w:r>
                    <w:rPr>
                      <w:rFonts w:hint="eastAsia"/>
                      <w:color w:val="0000FF"/>
                      <w:lang w:val="en-US" w:eastAsia="zh-CN"/>
                    </w:rPr>
                    <w:t>地理坐标</w:t>
                  </w:r>
                </w:p>
              </w:tc>
              <w:tc>
                <w:tcPr>
                  <w:tcW w:w="534" w:type="dxa"/>
                  <w:vMerge w:val="restart"/>
                  <w:noWrap w:val="0"/>
                  <w:vAlign w:val="center"/>
                </w:tcPr>
                <w:p>
                  <w:pPr>
                    <w:autoSpaceDE w:val="0"/>
                    <w:autoSpaceDN w:val="0"/>
                    <w:adjustRightInd w:val="0"/>
                    <w:snapToGrid w:val="0"/>
                    <w:spacing w:line="300" w:lineRule="exact"/>
                    <w:jc w:val="center"/>
                    <w:rPr>
                      <w:rFonts w:hint="eastAsia"/>
                      <w:color w:val="0000FF"/>
                      <w:lang w:val="en-US" w:eastAsia="zh-CN"/>
                    </w:rPr>
                  </w:pPr>
                  <w:r>
                    <w:rPr>
                      <w:rFonts w:hint="eastAsia"/>
                      <w:color w:val="0000FF"/>
                      <w:lang w:val="en-US" w:eastAsia="zh-CN"/>
                    </w:rPr>
                    <w:t>高度（m）</w:t>
                  </w:r>
                </w:p>
              </w:tc>
              <w:tc>
                <w:tcPr>
                  <w:tcW w:w="522" w:type="dxa"/>
                  <w:vMerge w:val="restart"/>
                  <w:noWrap w:val="0"/>
                  <w:vAlign w:val="center"/>
                </w:tcPr>
                <w:p>
                  <w:pPr>
                    <w:autoSpaceDE w:val="0"/>
                    <w:autoSpaceDN w:val="0"/>
                    <w:adjustRightInd w:val="0"/>
                    <w:snapToGrid w:val="0"/>
                    <w:spacing w:line="300" w:lineRule="exact"/>
                    <w:jc w:val="center"/>
                    <w:rPr>
                      <w:rFonts w:hint="eastAsia"/>
                      <w:color w:val="0000FF"/>
                      <w:lang w:val="en-US" w:eastAsia="zh-CN"/>
                    </w:rPr>
                  </w:pPr>
                  <w:r>
                    <w:rPr>
                      <w:rFonts w:hint="eastAsia"/>
                      <w:color w:val="0000FF"/>
                      <w:lang w:val="en-US" w:eastAsia="zh-CN"/>
                    </w:rPr>
                    <w:t>内径（m）</w:t>
                  </w:r>
                </w:p>
              </w:tc>
              <w:tc>
                <w:tcPr>
                  <w:tcW w:w="524" w:type="dxa"/>
                  <w:vMerge w:val="restart"/>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温度(℃)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18" w:type="dxa"/>
                  <w:vMerge w:val="continue"/>
                  <w:noWrap w:val="0"/>
                  <w:vAlign w:val="center"/>
                </w:tcPr>
                <w:p>
                  <w:pPr>
                    <w:autoSpaceDE w:val="0"/>
                    <w:autoSpaceDN w:val="0"/>
                    <w:adjustRightInd w:val="0"/>
                    <w:snapToGrid w:val="0"/>
                    <w:spacing w:line="300" w:lineRule="exact"/>
                    <w:jc w:val="center"/>
                    <w:rPr>
                      <w:color w:val="0000FF"/>
                    </w:rPr>
                  </w:pPr>
                </w:p>
              </w:tc>
              <w:tc>
                <w:tcPr>
                  <w:tcW w:w="413" w:type="dxa"/>
                  <w:vMerge w:val="continue"/>
                  <w:noWrap w:val="0"/>
                  <w:vAlign w:val="center"/>
                </w:tcPr>
                <w:p>
                  <w:pPr>
                    <w:autoSpaceDE w:val="0"/>
                    <w:autoSpaceDN w:val="0"/>
                    <w:adjustRightInd w:val="0"/>
                    <w:snapToGrid w:val="0"/>
                    <w:spacing w:line="300" w:lineRule="exact"/>
                    <w:jc w:val="center"/>
                    <w:rPr>
                      <w:color w:val="0000FF"/>
                    </w:rPr>
                  </w:pPr>
                </w:p>
              </w:tc>
              <w:tc>
                <w:tcPr>
                  <w:tcW w:w="413" w:type="dxa"/>
                  <w:vMerge w:val="continue"/>
                  <w:noWrap w:val="0"/>
                  <w:vAlign w:val="center"/>
                </w:tcPr>
                <w:p>
                  <w:pPr>
                    <w:autoSpaceDE w:val="0"/>
                    <w:autoSpaceDN w:val="0"/>
                    <w:adjustRightInd w:val="0"/>
                    <w:snapToGrid w:val="0"/>
                    <w:spacing w:line="300" w:lineRule="exact"/>
                    <w:jc w:val="center"/>
                    <w:rPr>
                      <w:color w:val="0000FF"/>
                    </w:rPr>
                  </w:pPr>
                </w:p>
              </w:tc>
              <w:tc>
                <w:tcPr>
                  <w:tcW w:w="708" w:type="dxa"/>
                  <w:vMerge w:val="continue"/>
                  <w:noWrap w:val="0"/>
                  <w:vAlign w:val="center"/>
                </w:tcPr>
                <w:p>
                  <w:pPr>
                    <w:autoSpaceDE w:val="0"/>
                    <w:autoSpaceDN w:val="0"/>
                    <w:adjustRightInd w:val="0"/>
                    <w:snapToGrid w:val="0"/>
                    <w:spacing w:line="300" w:lineRule="exact"/>
                    <w:jc w:val="center"/>
                    <w:rPr>
                      <w:color w:val="0000FF"/>
                    </w:rPr>
                  </w:pPr>
                </w:p>
              </w:tc>
              <w:tc>
                <w:tcPr>
                  <w:tcW w:w="911" w:type="dxa"/>
                  <w:vMerge w:val="continue"/>
                  <w:noWrap w:val="0"/>
                  <w:vAlign w:val="center"/>
                </w:tcPr>
                <w:p>
                  <w:pPr>
                    <w:autoSpaceDE w:val="0"/>
                    <w:autoSpaceDN w:val="0"/>
                    <w:adjustRightInd w:val="0"/>
                    <w:snapToGrid w:val="0"/>
                    <w:spacing w:line="300" w:lineRule="exact"/>
                    <w:jc w:val="center"/>
                    <w:rPr>
                      <w:color w:val="0000FF"/>
                    </w:rPr>
                  </w:pPr>
                </w:p>
              </w:tc>
              <w:tc>
                <w:tcPr>
                  <w:tcW w:w="821" w:type="dxa"/>
                  <w:vMerge w:val="continue"/>
                  <w:noWrap w:val="0"/>
                  <w:vAlign w:val="center"/>
                </w:tcPr>
                <w:p>
                  <w:pPr>
                    <w:autoSpaceDE w:val="0"/>
                    <w:autoSpaceDN w:val="0"/>
                    <w:adjustRightInd w:val="0"/>
                    <w:snapToGrid w:val="0"/>
                    <w:spacing w:line="300" w:lineRule="exact"/>
                    <w:jc w:val="center"/>
                    <w:rPr>
                      <w:color w:val="0000FF"/>
                    </w:rPr>
                  </w:pPr>
                </w:p>
              </w:tc>
              <w:tc>
                <w:tcPr>
                  <w:tcW w:w="705" w:type="dxa"/>
                  <w:vMerge w:val="continue"/>
                  <w:noWrap w:val="0"/>
                  <w:vAlign w:val="center"/>
                </w:tcPr>
                <w:p>
                  <w:pPr>
                    <w:autoSpaceDE w:val="0"/>
                    <w:autoSpaceDN w:val="0"/>
                    <w:adjustRightInd w:val="0"/>
                    <w:snapToGrid w:val="0"/>
                    <w:spacing w:line="300" w:lineRule="exact"/>
                    <w:jc w:val="center"/>
                    <w:rPr>
                      <w:color w:val="0000FF"/>
                    </w:rPr>
                  </w:pPr>
                </w:p>
              </w:tc>
              <w:tc>
                <w:tcPr>
                  <w:tcW w:w="703" w:type="dxa"/>
                  <w:vMerge w:val="continue"/>
                  <w:noWrap w:val="0"/>
                  <w:vAlign w:val="center"/>
                </w:tcPr>
                <w:p>
                  <w:pPr>
                    <w:autoSpaceDE w:val="0"/>
                    <w:autoSpaceDN w:val="0"/>
                    <w:adjustRightInd w:val="0"/>
                    <w:snapToGrid w:val="0"/>
                    <w:spacing w:line="300" w:lineRule="exact"/>
                    <w:jc w:val="center"/>
                    <w:rPr>
                      <w:color w:val="0000FF"/>
                    </w:rPr>
                  </w:pPr>
                </w:p>
              </w:tc>
              <w:tc>
                <w:tcPr>
                  <w:tcW w:w="646" w:type="dxa"/>
                  <w:vMerge w:val="continue"/>
                  <w:noWrap w:val="0"/>
                  <w:vAlign w:val="center"/>
                </w:tcPr>
                <w:p>
                  <w:pPr>
                    <w:autoSpaceDE w:val="0"/>
                    <w:autoSpaceDN w:val="0"/>
                    <w:adjustRightInd w:val="0"/>
                    <w:snapToGrid w:val="0"/>
                    <w:spacing w:line="300" w:lineRule="exact"/>
                    <w:jc w:val="center"/>
                    <w:rPr>
                      <w:color w:val="0000FF"/>
                    </w:rPr>
                  </w:pPr>
                </w:p>
              </w:tc>
              <w:tc>
                <w:tcPr>
                  <w:tcW w:w="741" w:type="dxa"/>
                  <w:vMerge w:val="continue"/>
                  <w:noWrap w:val="0"/>
                  <w:vAlign w:val="center"/>
                </w:tcPr>
                <w:p>
                  <w:pPr>
                    <w:autoSpaceDE w:val="0"/>
                    <w:autoSpaceDN w:val="0"/>
                    <w:adjustRightInd w:val="0"/>
                    <w:snapToGrid w:val="0"/>
                    <w:spacing w:line="300" w:lineRule="exact"/>
                    <w:jc w:val="center"/>
                    <w:rPr>
                      <w:color w:val="0000FF"/>
                    </w:rPr>
                  </w:pPr>
                </w:p>
              </w:tc>
              <w:tc>
                <w:tcPr>
                  <w:tcW w:w="836" w:type="dxa"/>
                  <w:vMerge w:val="continue"/>
                  <w:noWrap w:val="0"/>
                  <w:vAlign w:val="center"/>
                </w:tcPr>
                <w:p>
                  <w:pPr>
                    <w:autoSpaceDE w:val="0"/>
                    <w:autoSpaceDN w:val="0"/>
                    <w:adjustRightInd w:val="0"/>
                    <w:snapToGrid w:val="0"/>
                    <w:spacing w:line="300" w:lineRule="exact"/>
                    <w:jc w:val="center"/>
                    <w:rPr>
                      <w:color w:val="0000FF"/>
                    </w:rPr>
                  </w:pPr>
                </w:p>
              </w:tc>
              <w:tc>
                <w:tcPr>
                  <w:tcW w:w="671" w:type="dxa"/>
                  <w:vMerge w:val="continue"/>
                  <w:noWrap w:val="0"/>
                  <w:vAlign w:val="center"/>
                </w:tcPr>
                <w:p>
                  <w:pPr>
                    <w:autoSpaceDE w:val="0"/>
                    <w:autoSpaceDN w:val="0"/>
                    <w:adjustRightInd w:val="0"/>
                    <w:snapToGrid w:val="0"/>
                    <w:spacing w:line="300" w:lineRule="exact"/>
                    <w:jc w:val="center"/>
                    <w:rPr>
                      <w:color w:val="0000FF"/>
                    </w:rPr>
                  </w:pPr>
                </w:p>
              </w:tc>
              <w:tc>
                <w:tcPr>
                  <w:tcW w:w="661" w:type="dxa"/>
                  <w:vMerge w:val="continue"/>
                  <w:noWrap w:val="0"/>
                  <w:vAlign w:val="center"/>
                </w:tcPr>
                <w:p>
                  <w:pPr>
                    <w:autoSpaceDE w:val="0"/>
                    <w:autoSpaceDN w:val="0"/>
                    <w:adjustRightInd w:val="0"/>
                    <w:snapToGrid w:val="0"/>
                    <w:spacing w:line="300" w:lineRule="exact"/>
                    <w:jc w:val="center"/>
                    <w:rPr>
                      <w:color w:val="0000FF"/>
                    </w:rPr>
                  </w:pPr>
                </w:p>
              </w:tc>
              <w:tc>
                <w:tcPr>
                  <w:tcW w:w="467" w:type="dxa"/>
                  <w:vMerge w:val="continue"/>
                  <w:noWrap w:val="0"/>
                  <w:vAlign w:val="center"/>
                </w:tcPr>
                <w:p>
                  <w:pPr>
                    <w:autoSpaceDE w:val="0"/>
                    <w:autoSpaceDN w:val="0"/>
                    <w:adjustRightInd w:val="0"/>
                    <w:snapToGrid w:val="0"/>
                    <w:spacing w:line="300" w:lineRule="exact"/>
                    <w:jc w:val="center"/>
                    <w:rPr>
                      <w:color w:val="0000FF"/>
                    </w:rPr>
                  </w:pPr>
                </w:p>
              </w:tc>
              <w:tc>
                <w:tcPr>
                  <w:tcW w:w="643" w:type="dxa"/>
                  <w:noWrap w:val="0"/>
                  <w:vAlign w:val="center"/>
                </w:tcPr>
                <w:p>
                  <w:pPr>
                    <w:snapToGrid w:val="0"/>
                    <w:jc w:val="center"/>
                    <w:rPr>
                      <w:rFonts w:hint="eastAsia"/>
                      <w:color w:val="0000FF"/>
                      <w:lang w:val="en-US" w:eastAsia="zh-CN"/>
                    </w:rPr>
                  </w:pPr>
                  <w:r>
                    <w:rPr>
                      <w:rFonts w:hint="default"/>
                      <w:color w:val="0000FF"/>
                    </w:rPr>
                    <w:t>X</w:t>
                  </w:r>
                </w:p>
              </w:tc>
              <w:tc>
                <w:tcPr>
                  <w:tcW w:w="620" w:type="dxa"/>
                  <w:noWrap w:val="0"/>
                  <w:vAlign w:val="center"/>
                </w:tcPr>
                <w:p>
                  <w:pPr>
                    <w:snapToGrid w:val="0"/>
                    <w:jc w:val="center"/>
                    <w:rPr>
                      <w:rFonts w:hint="eastAsia"/>
                      <w:color w:val="0000FF"/>
                      <w:lang w:val="en-US" w:eastAsia="zh-CN"/>
                    </w:rPr>
                  </w:pPr>
                  <w:r>
                    <w:rPr>
                      <w:rFonts w:hint="default"/>
                      <w:color w:val="0000FF"/>
                    </w:rPr>
                    <w:t>Y</w:t>
                  </w:r>
                </w:p>
              </w:tc>
              <w:tc>
                <w:tcPr>
                  <w:tcW w:w="534" w:type="dxa"/>
                  <w:vMerge w:val="continue"/>
                  <w:noWrap w:val="0"/>
                  <w:vAlign w:val="center"/>
                </w:tcPr>
                <w:p>
                  <w:pPr>
                    <w:autoSpaceDE w:val="0"/>
                    <w:autoSpaceDN w:val="0"/>
                    <w:adjustRightInd w:val="0"/>
                    <w:snapToGrid w:val="0"/>
                    <w:spacing w:line="300" w:lineRule="exact"/>
                    <w:jc w:val="center"/>
                    <w:rPr>
                      <w:rFonts w:hint="eastAsia"/>
                      <w:color w:val="0000FF"/>
                      <w:lang w:val="en-US" w:eastAsia="zh-CN"/>
                    </w:rPr>
                  </w:pPr>
                </w:p>
              </w:tc>
              <w:tc>
                <w:tcPr>
                  <w:tcW w:w="522" w:type="dxa"/>
                  <w:vMerge w:val="continue"/>
                  <w:noWrap w:val="0"/>
                  <w:vAlign w:val="center"/>
                </w:tcPr>
                <w:p>
                  <w:pPr>
                    <w:autoSpaceDE w:val="0"/>
                    <w:autoSpaceDN w:val="0"/>
                    <w:adjustRightInd w:val="0"/>
                    <w:snapToGrid w:val="0"/>
                    <w:spacing w:line="300" w:lineRule="exact"/>
                    <w:jc w:val="center"/>
                    <w:rPr>
                      <w:rFonts w:hint="eastAsia"/>
                      <w:color w:val="0000FF"/>
                      <w:lang w:val="en-US" w:eastAsia="zh-CN"/>
                    </w:rPr>
                  </w:pPr>
                </w:p>
              </w:tc>
              <w:tc>
                <w:tcPr>
                  <w:tcW w:w="524" w:type="dxa"/>
                  <w:vMerge w:val="continue"/>
                  <w:noWrap w:val="0"/>
                  <w:vAlign w:val="center"/>
                </w:tcPr>
                <w:p>
                  <w:pPr>
                    <w:autoSpaceDE w:val="0"/>
                    <w:autoSpaceDN w:val="0"/>
                    <w:adjustRightInd w:val="0"/>
                    <w:snapToGrid w:val="0"/>
                    <w:spacing w:line="300" w:lineRule="exact"/>
                    <w:jc w:val="center"/>
                    <w:rPr>
                      <w:rFonts w:hint="eastAsia"/>
                      <w:color w:val="0000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618" w:type="dxa"/>
                  <w:vMerge w:val="restart"/>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锅炉生产</w:t>
                  </w:r>
                </w:p>
              </w:tc>
              <w:tc>
                <w:tcPr>
                  <w:tcW w:w="413" w:type="dxa"/>
                  <w:noWrap w:val="0"/>
                  <w:vAlign w:val="center"/>
                </w:tcPr>
                <w:p>
                  <w:pPr>
                    <w:autoSpaceDE w:val="0"/>
                    <w:autoSpaceDN w:val="0"/>
                    <w:adjustRightInd w:val="0"/>
                    <w:snapToGrid w:val="0"/>
                    <w:spacing w:line="300" w:lineRule="exact"/>
                    <w:jc w:val="center"/>
                    <w:rPr>
                      <w:rFonts w:hint="default"/>
                      <w:color w:val="0000FF"/>
                    </w:rPr>
                  </w:pPr>
                  <w:r>
                    <w:rPr>
                      <w:rFonts w:hint="default"/>
                      <w:color w:val="0000FF"/>
                    </w:rPr>
                    <w:t>颗粒物</w:t>
                  </w:r>
                </w:p>
              </w:tc>
              <w:tc>
                <w:tcPr>
                  <w:tcW w:w="413" w:type="dxa"/>
                  <w:noWrap w:val="0"/>
                  <w:vAlign w:val="center"/>
                </w:tcPr>
                <w:p>
                  <w:pPr>
                    <w:jc w:val="center"/>
                    <w:rPr>
                      <w:rFonts w:hint="default"/>
                      <w:color w:val="0000FF"/>
                      <w:lang w:val="en-US" w:eastAsia="zh-CN"/>
                    </w:rPr>
                  </w:pPr>
                  <w:r>
                    <w:rPr>
                      <w:rFonts w:hint="eastAsia"/>
                      <w:color w:val="0000FF"/>
                      <w:lang w:val="en-US" w:eastAsia="zh-CN"/>
                    </w:rPr>
                    <w:t>污染系数手册</w:t>
                  </w:r>
                </w:p>
              </w:tc>
              <w:tc>
                <w:tcPr>
                  <w:tcW w:w="708" w:type="dxa"/>
                  <w:noWrap w:val="0"/>
                  <w:vAlign w:val="center"/>
                </w:tcPr>
                <w:p>
                  <w:pPr>
                    <w:widowControl/>
                    <w:jc w:val="center"/>
                    <w:textAlignment w:val="center"/>
                    <w:rPr>
                      <w:rFonts w:hint="eastAsia"/>
                      <w:color w:val="0000FF"/>
                      <w:lang w:val="en-US" w:eastAsia="zh-CN"/>
                    </w:rPr>
                  </w:pPr>
                  <w:r>
                    <w:rPr>
                      <w:rFonts w:hint="default" w:ascii="Times New Roman" w:hAnsi="Times New Roman" w:cs="Times New Roman"/>
                      <w:color w:val="0000FF"/>
                      <w:szCs w:val="21"/>
                    </w:rPr>
                    <w:t>0.00</w:t>
                  </w:r>
                  <w:r>
                    <w:rPr>
                      <w:rFonts w:hint="eastAsia" w:ascii="Times New Roman" w:hAnsi="Times New Roman" w:cs="Times New Roman"/>
                      <w:color w:val="0000FF"/>
                      <w:szCs w:val="21"/>
                      <w:lang w:val="en-US" w:eastAsia="zh-CN"/>
                    </w:rPr>
                    <w:t>6</w:t>
                  </w:r>
                  <w:r>
                    <w:rPr>
                      <w:rFonts w:hint="eastAsia" w:cs="Times New Roman"/>
                      <w:color w:val="0000FF"/>
                      <w:szCs w:val="21"/>
                      <w:lang w:val="en-US" w:eastAsia="zh-CN"/>
                    </w:rPr>
                    <w:t>7</w:t>
                  </w:r>
                  <w:r>
                    <w:rPr>
                      <w:rFonts w:hint="eastAsia" w:ascii="Times New Roman" w:hAnsi="Times New Roman" w:cs="Times New Roman"/>
                      <w:color w:val="0000FF"/>
                      <w:szCs w:val="21"/>
                      <w:lang w:val="en-US" w:eastAsia="zh-CN"/>
                    </w:rPr>
                    <w:t>5</w:t>
                  </w:r>
                </w:p>
              </w:tc>
              <w:tc>
                <w:tcPr>
                  <w:tcW w:w="911" w:type="dxa"/>
                  <w:noWrap w:val="0"/>
                  <w:vAlign w:val="center"/>
                </w:tcPr>
                <w:p>
                  <w:pPr>
                    <w:autoSpaceDE w:val="0"/>
                    <w:autoSpaceDN w:val="0"/>
                    <w:jc w:val="center"/>
                    <w:rPr>
                      <w:rFonts w:hint="default"/>
                      <w:color w:val="0000FF"/>
                      <w:lang w:val="en-US" w:eastAsia="zh-CN"/>
                    </w:rPr>
                  </w:pPr>
                  <w:r>
                    <w:rPr>
                      <w:rFonts w:hint="eastAsia" w:cs="Times New Roman"/>
                      <w:color w:val="0000FF"/>
                      <w:lang w:val="en-US" w:eastAsia="zh-CN"/>
                    </w:rPr>
                    <w:t>4.18</w:t>
                  </w:r>
                </w:p>
              </w:tc>
              <w:tc>
                <w:tcPr>
                  <w:tcW w:w="821" w:type="dxa"/>
                  <w:noWrap w:val="0"/>
                  <w:vAlign w:val="center"/>
                </w:tcPr>
                <w:p>
                  <w:pPr>
                    <w:widowControl/>
                    <w:jc w:val="center"/>
                    <w:textAlignment w:val="center"/>
                    <w:rPr>
                      <w:rFonts w:hint="eastAsia"/>
                      <w:color w:val="0000FF"/>
                      <w:lang w:eastAsia="zh-CN"/>
                    </w:rPr>
                  </w:pPr>
                  <w:r>
                    <w:rPr>
                      <w:rFonts w:hint="default" w:ascii="Times New Roman" w:hAnsi="Times New Roman" w:cs="Times New Roman"/>
                      <w:color w:val="0000FF"/>
                      <w:szCs w:val="21"/>
                    </w:rPr>
                    <w:t>0.01</w:t>
                  </w:r>
                  <w:r>
                    <w:rPr>
                      <w:rFonts w:hint="eastAsia" w:cs="Times New Roman"/>
                      <w:color w:val="0000FF"/>
                      <w:szCs w:val="21"/>
                      <w:lang w:val="en-US" w:eastAsia="zh-CN"/>
                    </w:rPr>
                    <w:t>08</w:t>
                  </w:r>
                </w:p>
              </w:tc>
              <w:tc>
                <w:tcPr>
                  <w:tcW w:w="705" w:type="dxa"/>
                  <w:noWrap w:val="0"/>
                  <w:vAlign w:val="center"/>
                </w:tcPr>
                <w:p>
                  <w:pPr>
                    <w:autoSpaceDE w:val="0"/>
                    <w:autoSpaceDN w:val="0"/>
                    <w:adjustRightInd w:val="0"/>
                    <w:snapToGrid w:val="0"/>
                    <w:spacing w:line="300" w:lineRule="exact"/>
                    <w:jc w:val="center"/>
                    <w:rPr>
                      <w:rFonts w:hint="default" w:eastAsia="宋体"/>
                      <w:color w:val="0000FF"/>
                      <w:lang w:val="en-US" w:eastAsia="zh-CN"/>
                    </w:rPr>
                  </w:pPr>
                  <w:r>
                    <w:rPr>
                      <w:rFonts w:hint="eastAsia"/>
                      <w:color w:val="0000FF"/>
                      <w:lang w:val="en-US" w:eastAsia="zh-CN"/>
                    </w:rPr>
                    <w:t>/</w:t>
                  </w:r>
                </w:p>
              </w:tc>
              <w:tc>
                <w:tcPr>
                  <w:tcW w:w="703" w:type="dxa"/>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w:t>
                  </w:r>
                </w:p>
              </w:tc>
              <w:tc>
                <w:tcPr>
                  <w:tcW w:w="646" w:type="dxa"/>
                  <w:noWrap w:val="0"/>
                  <w:vAlign w:val="center"/>
                </w:tcPr>
                <w:p>
                  <w:pPr>
                    <w:autoSpaceDE w:val="0"/>
                    <w:autoSpaceDN w:val="0"/>
                    <w:adjustRightInd w:val="0"/>
                    <w:snapToGrid w:val="0"/>
                    <w:spacing w:line="300" w:lineRule="exact"/>
                    <w:jc w:val="center"/>
                    <w:rPr>
                      <w:rFonts w:hint="eastAsia" w:eastAsia="宋体"/>
                      <w:color w:val="0000FF"/>
                      <w:lang w:eastAsia="zh-CN"/>
                    </w:rPr>
                  </w:pPr>
                  <w:r>
                    <w:rPr>
                      <w:rFonts w:hint="eastAsia"/>
                      <w:color w:val="0000FF"/>
                      <w:lang w:val="en-US" w:eastAsia="zh-CN"/>
                    </w:rPr>
                    <w:t>/</w:t>
                  </w:r>
                </w:p>
              </w:tc>
              <w:tc>
                <w:tcPr>
                  <w:tcW w:w="741" w:type="dxa"/>
                  <w:noWrap w:val="0"/>
                  <w:vAlign w:val="center"/>
                </w:tcPr>
                <w:p>
                  <w:pPr>
                    <w:widowControl/>
                    <w:jc w:val="center"/>
                    <w:textAlignment w:val="center"/>
                    <w:rPr>
                      <w:rFonts w:hint="default" w:ascii="Times New Roman" w:hAnsi="Times New Roman" w:eastAsia="宋体" w:cs="Times New Roman"/>
                      <w:color w:val="0000FF"/>
                      <w:lang w:val="en-US" w:eastAsia="zh-CN"/>
                    </w:rPr>
                  </w:pPr>
                  <w:r>
                    <w:rPr>
                      <w:rFonts w:hint="default" w:ascii="Times New Roman" w:hAnsi="Times New Roman" w:cs="Times New Roman"/>
                      <w:color w:val="0000FF"/>
                      <w:szCs w:val="21"/>
                    </w:rPr>
                    <w:t>0.00</w:t>
                  </w:r>
                  <w:r>
                    <w:rPr>
                      <w:rFonts w:hint="eastAsia" w:ascii="Times New Roman" w:hAnsi="Times New Roman" w:cs="Times New Roman"/>
                      <w:color w:val="0000FF"/>
                      <w:szCs w:val="21"/>
                      <w:lang w:val="en-US" w:eastAsia="zh-CN"/>
                    </w:rPr>
                    <w:t>6</w:t>
                  </w:r>
                  <w:r>
                    <w:rPr>
                      <w:rFonts w:hint="eastAsia" w:cs="Times New Roman"/>
                      <w:color w:val="0000FF"/>
                      <w:szCs w:val="21"/>
                      <w:lang w:val="en-US" w:eastAsia="zh-CN"/>
                    </w:rPr>
                    <w:t>7</w:t>
                  </w:r>
                  <w:r>
                    <w:rPr>
                      <w:rFonts w:hint="eastAsia" w:ascii="Times New Roman" w:hAnsi="Times New Roman" w:cs="Times New Roman"/>
                      <w:color w:val="0000FF"/>
                      <w:szCs w:val="21"/>
                      <w:lang w:val="en-US" w:eastAsia="zh-CN"/>
                    </w:rPr>
                    <w:t>5</w:t>
                  </w:r>
                </w:p>
              </w:tc>
              <w:tc>
                <w:tcPr>
                  <w:tcW w:w="836" w:type="dxa"/>
                  <w:noWrap w:val="0"/>
                  <w:vAlign w:val="center"/>
                </w:tcPr>
                <w:p>
                  <w:pPr>
                    <w:autoSpaceDE w:val="0"/>
                    <w:autoSpaceDN w:val="0"/>
                    <w:jc w:val="center"/>
                    <w:rPr>
                      <w:rFonts w:hint="default"/>
                      <w:color w:val="0000FF"/>
                      <w:lang w:val="en-US" w:eastAsia="zh-CN"/>
                    </w:rPr>
                  </w:pPr>
                  <w:r>
                    <w:rPr>
                      <w:rFonts w:hint="eastAsia" w:cs="Times New Roman"/>
                      <w:color w:val="0000FF"/>
                      <w:lang w:val="en-US" w:eastAsia="zh-CN"/>
                    </w:rPr>
                    <w:t>4.18</w:t>
                  </w:r>
                </w:p>
              </w:tc>
              <w:tc>
                <w:tcPr>
                  <w:tcW w:w="671" w:type="dxa"/>
                  <w:noWrap w:val="0"/>
                  <w:vAlign w:val="center"/>
                </w:tcPr>
                <w:p>
                  <w:pPr>
                    <w:widowControl/>
                    <w:jc w:val="center"/>
                    <w:textAlignment w:val="center"/>
                    <w:rPr>
                      <w:rFonts w:hint="default" w:eastAsia="宋体"/>
                      <w:color w:val="0000FF"/>
                      <w:lang w:val="en-US" w:eastAsia="zh-CN"/>
                    </w:rPr>
                  </w:pPr>
                  <w:r>
                    <w:rPr>
                      <w:rFonts w:hint="default" w:ascii="Times New Roman" w:hAnsi="Times New Roman" w:cs="Times New Roman"/>
                      <w:color w:val="0000FF"/>
                      <w:szCs w:val="21"/>
                    </w:rPr>
                    <w:t>0.01</w:t>
                  </w:r>
                  <w:r>
                    <w:rPr>
                      <w:rFonts w:hint="eastAsia" w:cs="Times New Roman"/>
                      <w:color w:val="0000FF"/>
                      <w:szCs w:val="21"/>
                      <w:lang w:val="en-US" w:eastAsia="zh-CN"/>
                    </w:rPr>
                    <w:t>08</w:t>
                  </w:r>
                </w:p>
              </w:tc>
              <w:tc>
                <w:tcPr>
                  <w:tcW w:w="661" w:type="dxa"/>
                  <w:noWrap w:val="0"/>
                  <w:vAlign w:val="center"/>
                </w:tcPr>
                <w:p>
                  <w:pPr>
                    <w:jc w:val="center"/>
                    <w:rPr>
                      <w:rFonts w:hint="default"/>
                      <w:color w:val="0000FF"/>
                      <w:lang w:val="en-US" w:eastAsia="zh-CN"/>
                    </w:rPr>
                  </w:pPr>
                  <w:r>
                    <w:rPr>
                      <w:rFonts w:hint="eastAsia"/>
                      <w:color w:val="0000FF"/>
                      <w:lang w:val="en-US" w:eastAsia="zh-CN"/>
                    </w:rPr>
                    <w:t>0</w:t>
                  </w:r>
                </w:p>
              </w:tc>
              <w:tc>
                <w:tcPr>
                  <w:tcW w:w="467" w:type="dxa"/>
                  <w:vMerge w:val="restart"/>
                  <w:noWrap w:val="0"/>
                  <w:vAlign w:val="center"/>
                </w:tcPr>
                <w:p>
                  <w:pPr>
                    <w:jc w:val="center"/>
                    <w:rPr>
                      <w:rFonts w:hint="default" w:eastAsia="宋体"/>
                      <w:color w:val="0000FF"/>
                      <w:lang w:val="en-US" w:eastAsia="zh-CN"/>
                    </w:rPr>
                  </w:pPr>
                  <w:r>
                    <w:rPr>
                      <w:rFonts w:hint="eastAsia"/>
                      <w:color w:val="0000FF"/>
                      <w:lang w:val="en-US" w:eastAsia="zh-CN"/>
                    </w:rPr>
                    <w:t>DA002</w:t>
                  </w:r>
                </w:p>
              </w:tc>
              <w:tc>
                <w:tcPr>
                  <w:tcW w:w="643" w:type="dxa"/>
                  <w:vMerge w:val="restart"/>
                  <w:noWrap w:val="0"/>
                  <w:vAlign w:val="center"/>
                </w:tcPr>
                <w:p>
                  <w:pPr>
                    <w:snapToGrid w:val="0"/>
                    <w:jc w:val="center"/>
                    <w:rPr>
                      <w:rFonts w:hint="eastAsia" w:eastAsia="宋体"/>
                      <w:color w:val="0000FF"/>
                      <w:lang w:val="en-US" w:eastAsia="zh-CN"/>
                    </w:rPr>
                  </w:pPr>
                  <w:r>
                    <w:rPr>
                      <w:rFonts w:hint="eastAsia"/>
                      <w:color w:val="0000FF"/>
                      <w:sz w:val="21"/>
                      <w:szCs w:val="21"/>
                      <w:highlight w:val="none"/>
                    </w:rPr>
                    <w:t>118.070872</w:t>
                  </w:r>
                  <w:r>
                    <w:rPr>
                      <w:rFonts w:hint="eastAsia"/>
                      <w:color w:val="0000FF"/>
                      <w:sz w:val="21"/>
                      <w:szCs w:val="21"/>
                      <w:highlight w:val="none"/>
                      <w:lang w:val="en-US" w:eastAsia="zh-CN"/>
                    </w:rPr>
                    <w:t>°</w:t>
                  </w:r>
                </w:p>
              </w:tc>
              <w:tc>
                <w:tcPr>
                  <w:tcW w:w="620" w:type="dxa"/>
                  <w:vMerge w:val="restart"/>
                  <w:noWrap w:val="0"/>
                  <w:vAlign w:val="center"/>
                </w:tcPr>
                <w:p>
                  <w:pPr>
                    <w:snapToGrid w:val="0"/>
                    <w:jc w:val="center"/>
                    <w:rPr>
                      <w:rFonts w:hint="eastAsia" w:eastAsia="宋体"/>
                      <w:color w:val="0000FF"/>
                      <w:lang w:val="en-US" w:eastAsia="zh-CN"/>
                    </w:rPr>
                  </w:pPr>
                  <w:r>
                    <w:rPr>
                      <w:rFonts w:hint="eastAsia"/>
                      <w:color w:val="0000FF"/>
                      <w:sz w:val="21"/>
                      <w:szCs w:val="21"/>
                      <w:highlight w:val="none"/>
                    </w:rPr>
                    <w:t>39.680062</w:t>
                  </w:r>
                  <w:r>
                    <w:rPr>
                      <w:rFonts w:hint="eastAsia"/>
                      <w:color w:val="0000FF"/>
                      <w:sz w:val="21"/>
                      <w:szCs w:val="21"/>
                      <w:highlight w:val="none"/>
                      <w:lang w:val="en-US" w:eastAsia="zh-CN"/>
                    </w:rPr>
                    <w:t>°</w:t>
                  </w:r>
                </w:p>
              </w:tc>
              <w:tc>
                <w:tcPr>
                  <w:tcW w:w="534" w:type="dxa"/>
                  <w:vMerge w:val="restart"/>
                  <w:noWrap w:val="0"/>
                  <w:vAlign w:val="center"/>
                </w:tcPr>
                <w:p>
                  <w:pPr>
                    <w:snapToGrid w:val="0"/>
                    <w:jc w:val="center"/>
                    <w:rPr>
                      <w:rFonts w:hint="default"/>
                      <w:color w:val="0000FF"/>
                      <w:lang w:val="en-US" w:eastAsia="zh-CN"/>
                    </w:rPr>
                  </w:pPr>
                  <w:r>
                    <w:rPr>
                      <w:rFonts w:hint="eastAsia"/>
                      <w:color w:val="0000FF"/>
                      <w:lang w:val="en-US" w:eastAsia="zh-CN"/>
                    </w:rPr>
                    <w:t>8</w:t>
                  </w:r>
                  <w:r>
                    <w:rPr>
                      <w:rFonts w:hint="default"/>
                      <w:color w:val="0000FF"/>
                    </w:rPr>
                    <w:t>.00</w:t>
                  </w:r>
                </w:p>
                <w:p>
                  <w:pPr>
                    <w:snapToGrid w:val="0"/>
                    <w:jc w:val="center"/>
                    <w:rPr>
                      <w:rFonts w:hint="eastAsia"/>
                      <w:color w:val="0000FF"/>
                      <w:lang w:val="en-US" w:eastAsia="zh-CN"/>
                    </w:rPr>
                  </w:pPr>
                </w:p>
              </w:tc>
              <w:tc>
                <w:tcPr>
                  <w:tcW w:w="522" w:type="dxa"/>
                  <w:vMerge w:val="restart"/>
                  <w:noWrap w:val="0"/>
                  <w:vAlign w:val="center"/>
                </w:tcPr>
                <w:p>
                  <w:pPr>
                    <w:snapToGrid w:val="0"/>
                    <w:jc w:val="center"/>
                    <w:rPr>
                      <w:rFonts w:hint="default"/>
                      <w:color w:val="0000FF"/>
                      <w:lang w:val="en-US" w:eastAsia="zh-CN"/>
                    </w:rPr>
                  </w:pPr>
                  <w:r>
                    <w:rPr>
                      <w:rFonts w:hint="default"/>
                      <w:color w:val="0000FF"/>
                    </w:rPr>
                    <w:t>0.</w:t>
                  </w:r>
                  <w:r>
                    <w:rPr>
                      <w:rFonts w:hint="eastAsia"/>
                      <w:color w:val="0000FF"/>
                      <w:lang w:val="en-US" w:eastAsia="zh-CN"/>
                    </w:rPr>
                    <w:t>3</w:t>
                  </w:r>
                  <w:r>
                    <w:rPr>
                      <w:rFonts w:hint="default"/>
                      <w:color w:val="0000FF"/>
                    </w:rPr>
                    <w:t>0</w:t>
                  </w:r>
                </w:p>
                <w:p>
                  <w:pPr>
                    <w:snapToGrid w:val="0"/>
                    <w:jc w:val="center"/>
                    <w:rPr>
                      <w:rFonts w:hint="eastAsia"/>
                      <w:color w:val="0000FF"/>
                      <w:lang w:val="en-US" w:eastAsia="zh-CN"/>
                    </w:rPr>
                  </w:pPr>
                </w:p>
              </w:tc>
              <w:tc>
                <w:tcPr>
                  <w:tcW w:w="524" w:type="dxa"/>
                  <w:vMerge w:val="restart"/>
                  <w:noWrap w:val="0"/>
                  <w:vAlign w:val="center"/>
                </w:tcPr>
                <w:p>
                  <w:pPr>
                    <w:snapToGrid w:val="0"/>
                    <w:jc w:val="center"/>
                    <w:rPr>
                      <w:rFonts w:hint="default" w:eastAsia="宋体"/>
                      <w:color w:val="0000FF"/>
                      <w:lang w:val="en-US" w:eastAsia="zh-CN"/>
                    </w:rPr>
                  </w:pPr>
                  <w:r>
                    <w:rPr>
                      <w:rFonts w:hint="eastAsia"/>
                      <w:color w:val="0000FF"/>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618" w:type="dxa"/>
                  <w:vMerge w:val="continue"/>
                  <w:noWrap w:val="0"/>
                  <w:vAlign w:val="center"/>
                </w:tcPr>
                <w:p>
                  <w:pPr>
                    <w:autoSpaceDE w:val="0"/>
                    <w:autoSpaceDN w:val="0"/>
                    <w:adjustRightInd w:val="0"/>
                    <w:snapToGrid w:val="0"/>
                    <w:spacing w:line="300" w:lineRule="exact"/>
                    <w:jc w:val="center"/>
                    <w:rPr>
                      <w:rFonts w:hint="default"/>
                      <w:color w:val="0000FF"/>
                      <w:lang w:val="en-US" w:eastAsia="zh-CN"/>
                    </w:rPr>
                  </w:pPr>
                </w:p>
              </w:tc>
              <w:tc>
                <w:tcPr>
                  <w:tcW w:w="413" w:type="dxa"/>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二氧化硫</w:t>
                  </w:r>
                </w:p>
              </w:tc>
              <w:tc>
                <w:tcPr>
                  <w:tcW w:w="413" w:type="dxa"/>
                  <w:noWrap w:val="0"/>
                  <w:vAlign w:val="center"/>
                </w:tcPr>
                <w:p>
                  <w:pPr>
                    <w:jc w:val="center"/>
                    <w:rPr>
                      <w:rFonts w:hint="default"/>
                      <w:color w:val="0000FF"/>
                      <w:lang w:val="en-US" w:eastAsia="zh-CN"/>
                    </w:rPr>
                  </w:pPr>
                  <w:r>
                    <w:rPr>
                      <w:rFonts w:hint="eastAsia"/>
                      <w:color w:val="0000FF"/>
                      <w:lang w:val="en-US" w:eastAsia="zh-CN"/>
                    </w:rPr>
                    <w:t>污染系数手册</w:t>
                  </w:r>
                </w:p>
              </w:tc>
              <w:tc>
                <w:tcPr>
                  <w:tcW w:w="708" w:type="dxa"/>
                  <w:noWrap w:val="0"/>
                  <w:vAlign w:val="center"/>
                </w:tcPr>
                <w:p>
                  <w:pPr>
                    <w:widowControl/>
                    <w:jc w:val="center"/>
                    <w:textAlignment w:val="center"/>
                    <w:rPr>
                      <w:rFonts w:hint="eastAsia"/>
                      <w:color w:val="0000FF"/>
                      <w:lang w:val="en-US" w:eastAsia="zh-CN"/>
                    </w:rPr>
                  </w:pPr>
                  <w:r>
                    <w:rPr>
                      <w:rFonts w:hint="default" w:ascii="Times New Roman" w:hAnsi="Times New Roman" w:cs="Times New Roman"/>
                      <w:color w:val="0000FF"/>
                      <w:kern w:val="0"/>
                      <w:szCs w:val="21"/>
                      <w:lang w:bidi="ar"/>
                    </w:rPr>
                    <w:t>0.00</w:t>
                  </w:r>
                  <w:r>
                    <w:rPr>
                      <w:rFonts w:hint="eastAsia" w:ascii="Times New Roman" w:hAnsi="Times New Roman" w:cs="Times New Roman"/>
                      <w:color w:val="0000FF"/>
                      <w:kern w:val="0"/>
                      <w:szCs w:val="21"/>
                      <w:lang w:val="en-US" w:eastAsia="zh-CN" w:bidi="ar"/>
                    </w:rPr>
                    <w:t>2</w:t>
                  </w:r>
                  <w:r>
                    <w:rPr>
                      <w:rFonts w:hint="eastAsia" w:cs="Times New Roman"/>
                      <w:color w:val="0000FF"/>
                      <w:kern w:val="0"/>
                      <w:szCs w:val="21"/>
                      <w:lang w:val="en-US" w:eastAsia="zh-CN" w:bidi="ar"/>
                    </w:rPr>
                    <w:t>7</w:t>
                  </w:r>
                </w:p>
              </w:tc>
              <w:tc>
                <w:tcPr>
                  <w:tcW w:w="911" w:type="dxa"/>
                  <w:noWrap w:val="0"/>
                  <w:vAlign w:val="center"/>
                </w:tcPr>
                <w:p>
                  <w:pPr>
                    <w:autoSpaceDE w:val="0"/>
                    <w:autoSpaceDN w:val="0"/>
                    <w:jc w:val="center"/>
                    <w:rPr>
                      <w:rFonts w:hint="default"/>
                      <w:color w:val="0000FF"/>
                      <w:lang w:val="en-US" w:eastAsia="zh-CN"/>
                    </w:rPr>
                  </w:pPr>
                  <w:r>
                    <w:rPr>
                      <w:rFonts w:hint="eastAsia" w:ascii="Times New Roman" w:hAnsi="Times New Roman" w:cs="Times New Roman"/>
                      <w:color w:val="0000FF"/>
                      <w:lang w:val="en-US" w:eastAsia="zh-CN"/>
                    </w:rPr>
                    <w:t>1.</w:t>
                  </w:r>
                  <w:r>
                    <w:rPr>
                      <w:rFonts w:hint="eastAsia" w:cs="Times New Roman"/>
                      <w:color w:val="0000FF"/>
                      <w:lang w:val="en-US" w:eastAsia="zh-CN"/>
                    </w:rPr>
                    <w:t>67</w:t>
                  </w:r>
                </w:p>
              </w:tc>
              <w:tc>
                <w:tcPr>
                  <w:tcW w:w="821" w:type="dxa"/>
                  <w:noWrap w:val="0"/>
                  <w:vAlign w:val="center"/>
                </w:tcPr>
                <w:p>
                  <w:pPr>
                    <w:widowControl/>
                    <w:jc w:val="center"/>
                    <w:textAlignment w:val="center"/>
                    <w:rPr>
                      <w:rFonts w:hint="default"/>
                      <w:color w:val="0000FF"/>
                      <w:lang w:val="en-US" w:eastAsia="zh-CN"/>
                    </w:rPr>
                  </w:pPr>
                  <w:r>
                    <w:rPr>
                      <w:rFonts w:hint="default" w:ascii="Times New Roman" w:hAnsi="Times New Roman" w:cs="Times New Roman"/>
                      <w:color w:val="0000FF"/>
                      <w:kern w:val="0"/>
                      <w:szCs w:val="21"/>
                      <w:lang w:bidi="ar"/>
                    </w:rPr>
                    <w:t>0.00</w:t>
                  </w:r>
                  <w:r>
                    <w:rPr>
                      <w:rFonts w:hint="eastAsia" w:ascii="Times New Roman" w:hAnsi="Times New Roman" w:cs="Times New Roman"/>
                      <w:color w:val="0000FF"/>
                      <w:kern w:val="0"/>
                      <w:szCs w:val="21"/>
                      <w:lang w:val="en-US" w:eastAsia="zh-CN" w:bidi="ar"/>
                    </w:rPr>
                    <w:t>4</w:t>
                  </w:r>
                  <w:r>
                    <w:rPr>
                      <w:rFonts w:hint="eastAsia" w:cs="Times New Roman"/>
                      <w:color w:val="0000FF"/>
                      <w:kern w:val="0"/>
                      <w:szCs w:val="21"/>
                      <w:lang w:val="en-US" w:eastAsia="zh-CN" w:bidi="ar"/>
                    </w:rPr>
                    <w:t>32</w:t>
                  </w:r>
                </w:p>
              </w:tc>
              <w:tc>
                <w:tcPr>
                  <w:tcW w:w="705" w:type="dxa"/>
                  <w:noWrap w:val="0"/>
                  <w:vAlign w:val="center"/>
                </w:tcPr>
                <w:p>
                  <w:pPr>
                    <w:autoSpaceDE w:val="0"/>
                    <w:autoSpaceDN w:val="0"/>
                    <w:adjustRightInd w:val="0"/>
                    <w:snapToGrid w:val="0"/>
                    <w:spacing w:line="300" w:lineRule="exact"/>
                    <w:jc w:val="center"/>
                    <w:rPr>
                      <w:rFonts w:hint="eastAsia" w:eastAsia="宋体"/>
                      <w:color w:val="0000FF"/>
                      <w:lang w:val="en-US" w:eastAsia="zh-CN"/>
                    </w:rPr>
                  </w:pPr>
                  <w:r>
                    <w:rPr>
                      <w:rFonts w:hint="eastAsia"/>
                      <w:color w:val="0000FF"/>
                      <w:lang w:val="en-US" w:eastAsia="zh-CN"/>
                    </w:rPr>
                    <w:t>/</w:t>
                  </w:r>
                </w:p>
              </w:tc>
              <w:tc>
                <w:tcPr>
                  <w:tcW w:w="703" w:type="dxa"/>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w:t>
                  </w:r>
                </w:p>
              </w:tc>
              <w:tc>
                <w:tcPr>
                  <w:tcW w:w="646" w:type="dxa"/>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w:t>
                  </w:r>
                </w:p>
              </w:tc>
              <w:tc>
                <w:tcPr>
                  <w:tcW w:w="741" w:type="dxa"/>
                  <w:noWrap w:val="0"/>
                  <w:vAlign w:val="center"/>
                </w:tcPr>
                <w:p>
                  <w:pPr>
                    <w:widowControl/>
                    <w:jc w:val="center"/>
                    <w:textAlignment w:val="center"/>
                    <w:rPr>
                      <w:rFonts w:hint="default" w:ascii="Times New Roman" w:hAnsi="Times New Roman" w:eastAsia="宋体" w:cs="Times New Roman"/>
                      <w:color w:val="0000FF"/>
                      <w:lang w:val="en-US" w:eastAsia="zh-CN"/>
                    </w:rPr>
                  </w:pPr>
                  <w:r>
                    <w:rPr>
                      <w:rFonts w:hint="default" w:ascii="Times New Roman" w:hAnsi="Times New Roman" w:cs="Times New Roman"/>
                      <w:color w:val="0000FF"/>
                      <w:kern w:val="0"/>
                      <w:szCs w:val="21"/>
                      <w:lang w:bidi="ar"/>
                    </w:rPr>
                    <w:t>0.00</w:t>
                  </w:r>
                  <w:r>
                    <w:rPr>
                      <w:rFonts w:hint="eastAsia" w:ascii="Times New Roman" w:hAnsi="Times New Roman" w:cs="Times New Roman"/>
                      <w:color w:val="0000FF"/>
                      <w:kern w:val="0"/>
                      <w:szCs w:val="21"/>
                      <w:lang w:val="en-US" w:eastAsia="zh-CN" w:bidi="ar"/>
                    </w:rPr>
                    <w:t>2</w:t>
                  </w:r>
                  <w:r>
                    <w:rPr>
                      <w:rFonts w:hint="eastAsia" w:cs="Times New Roman"/>
                      <w:color w:val="0000FF"/>
                      <w:kern w:val="0"/>
                      <w:szCs w:val="21"/>
                      <w:lang w:val="en-US" w:eastAsia="zh-CN" w:bidi="ar"/>
                    </w:rPr>
                    <w:t>7</w:t>
                  </w:r>
                </w:p>
              </w:tc>
              <w:tc>
                <w:tcPr>
                  <w:tcW w:w="836" w:type="dxa"/>
                  <w:noWrap w:val="0"/>
                  <w:vAlign w:val="center"/>
                </w:tcPr>
                <w:p>
                  <w:pPr>
                    <w:autoSpaceDE w:val="0"/>
                    <w:autoSpaceDN w:val="0"/>
                    <w:jc w:val="center"/>
                    <w:rPr>
                      <w:rFonts w:hint="default"/>
                      <w:color w:val="0000FF"/>
                      <w:lang w:val="en-US" w:eastAsia="zh-CN"/>
                    </w:rPr>
                  </w:pPr>
                  <w:r>
                    <w:rPr>
                      <w:rFonts w:hint="eastAsia" w:ascii="Times New Roman" w:hAnsi="Times New Roman" w:cs="Times New Roman"/>
                      <w:color w:val="0000FF"/>
                      <w:lang w:val="en-US" w:eastAsia="zh-CN"/>
                    </w:rPr>
                    <w:t>1.</w:t>
                  </w:r>
                  <w:r>
                    <w:rPr>
                      <w:rFonts w:hint="eastAsia" w:cs="Times New Roman"/>
                      <w:color w:val="0000FF"/>
                      <w:lang w:val="en-US" w:eastAsia="zh-CN"/>
                    </w:rPr>
                    <w:t>67</w:t>
                  </w:r>
                </w:p>
              </w:tc>
              <w:tc>
                <w:tcPr>
                  <w:tcW w:w="671" w:type="dxa"/>
                  <w:noWrap w:val="0"/>
                  <w:vAlign w:val="center"/>
                </w:tcPr>
                <w:p>
                  <w:pPr>
                    <w:widowControl/>
                    <w:jc w:val="center"/>
                    <w:textAlignment w:val="center"/>
                    <w:rPr>
                      <w:rFonts w:hint="default"/>
                      <w:color w:val="0000FF"/>
                      <w:lang w:val="en-US" w:eastAsia="zh-CN"/>
                    </w:rPr>
                  </w:pPr>
                  <w:r>
                    <w:rPr>
                      <w:rFonts w:hint="default" w:ascii="Times New Roman" w:hAnsi="Times New Roman" w:cs="Times New Roman"/>
                      <w:color w:val="0000FF"/>
                      <w:kern w:val="0"/>
                      <w:szCs w:val="21"/>
                      <w:lang w:bidi="ar"/>
                    </w:rPr>
                    <w:t>0.00</w:t>
                  </w:r>
                  <w:r>
                    <w:rPr>
                      <w:rFonts w:hint="eastAsia" w:ascii="Times New Roman" w:hAnsi="Times New Roman" w:cs="Times New Roman"/>
                      <w:color w:val="0000FF"/>
                      <w:kern w:val="0"/>
                      <w:szCs w:val="21"/>
                      <w:lang w:val="en-US" w:eastAsia="zh-CN" w:bidi="ar"/>
                    </w:rPr>
                    <w:t>4</w:t>
                  </w:r>
                  <w:r>
                    <w:rPr>
                      <w:rFonts w:hint="eastAsia" w:cs="Times New Roman"/>
                      <w:color w:val="0000FF"/>
                      <w:kern w:val="0"/>
                      <w:szCs w:val="21"/>
                      <w:lang w:val="en-US" w:eastAsia="zh-CN" w:bidi="ar"/>
                    </w:rPr>
                    <w:t>32</w:t>
                  </w:r>
                </w:p>
              </w:tc>
              <w:tc>
                <w:tcPr>
                  <w:tcW w:w="661" w:type="dxa"/>
                  <w:noWrap w:val="0"/>
                  <w:vAlign w:val="center"/>
                </w:tcPr>
                <w:p>
                  <w:pPr>
                    <w:jc w:val="center"/>
                    <w:rPr>
                      <w:rFonts w:hint="default"/>
                      <w:color w:val="0000FF"/>
                      <w:lang w:val="en-US" w:eastAsia="zh-CN"/>
                    </w:rPr>
                  </w:pPr>
                  <w:r>
                    <w:rPr>
                      <w:rFonts w:hint="eastAsia"/>
                      <w:color w:val="0000FF"/>
                      <w:lang w:val="en-US" w:eastAsia="zh-CN"/>
                    </w:rPr>
                    <w:t>0</w:t>
                  </w:r>
                </w:p>
              </w:tc>
              <w:tc>
                <w:tcPr>
                  <w:tcW w:w="467" w:type="dxa"/>
                  <w:vMerge w:val="continue"/>
                  <w:noWrap w:val="0"/>
                  <w:vAlign w:val="center"/>
                </w:tcPr>
                <w:p>
                  <w:pPr>
                    <w:jc w:val="center"/>
                    <w:rPr>
                      <w:rFonts w:hint="eastAsia"/>
                      <w:color w:val="0000FF"/>
                      <w:lang w:val="en-US" w:eastAsia="zh-CN"/>
                    </w:rPr>
                  </w:pPr>
                </w:p>
              </w:tc>
              <w:tc>
                <w:tcPr>
                  <w:tcW w:w="643" w:type="dxa"/>
                  <w:vMerge w:val="continue"/>
                  <w:noWrap w:val="0"/>
                  <w:vAlign w:val="center"/>
                </w:tcPr>
                <w:p>
                  <w:pPr>
                    <w:jc w:val="center"/>
                    <w:rPr>
                      <w:rFonts w:hint="eastAsia"/>
                      <w:color w:val="0000FF"/>
                      <w:lang w:val="en-US" w:eastAsia="zh-CN"/>
                    </w:rPr>
                  </w:pPr>
                </w:p>
              </w:tc>
              <w:tc>
                <w:tcPr>
                  <w:tcW w:w="620" w:type="dxa"/>
                  <w:vMerge w:val="continue"/>
                  <w:noWrap w:val="0"/>
                  <w:vAlign w:val="center"/>
                </w:tcPr>
                <w:p>
                  <w:pPr>
                    <w:jc w:val="center"/>
                    <w:rPr>
                      <w:rFonts w:hint="eastAsia"/>
                      <w:color w:val="0000FF"/>
                      <w:lang w:val="en-US" w:eastAsia="zh-CN"/>
                    </w:rPr>
                  </w:pPr>
                </w:p>
              </w:tc>
              <w:tc>
                <w:tcPr>
                  <w:tcW w:w="534" w:type="dxa"/>
                  <w:vMerge w:val="continue"/>
                  <w:noWrap w:val="0"/>
                  <w:vAlign w:val="center"/>
                </w:tcPr>
                <w:p>
                  <w:pPr>
                    <w:jc w:val="center"/>
                    <w:rPr>
                      <w:rFonts w:hint="eastAsia"/>
                      <w:color w:val="0000FF"/>
                      <w:lang w:val="en-US" w:eastAsia="zh-CN"/>
                    </w:rPr>
                  </w:pPr>
                </w:p>
              </w:tc>
              <w:tc>
                <w:tcPr>
                  <w:tcW w:w="522" w:type="dxa"/>
                  <w:vMerge w:val="continue"/>
                  <w:noWrap w:val="0"/>
                  <w:vAlign w:val="center"/>
                </w:tcPr>
                <w:p>
                  <w:pPr>
                    <w:jc w:val="center"/>
                    <w:rPr>
                      <w:rFonts w:hint="eastAsia"/>
                      <w:color w:val="0000FF"/>
                      <w:lang w:val="en-US" w:eastAsia="zh-CN"/>
                    </w:rPr>
                  </w:pPr>
                </w:p>
              </w:tc>
              <w:tc>
                <w:tcPr>
                  <w:tcW w:w="524" w:type="dxa"/>
                  <w:vMerge w:val="continue"/>
                  <w:noWrap w:val="0"/>
                  <w:vAlign w:val="center"/>
                </w:tcPr>
                <w:p>
                  <w:pPr>
                    <w:jc w:val="center"/>
                    <w:rPr>
                      <w:rFonts w:hint="eastAsia"/>
                      <w:color w:val="0000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618" w:type="dxa"/>
                  <w:vMerge w:val="continue"/>
                  <w:noWrap w:val="0"/>
                  <w:vAlign w:val="center"/>
                </w:tcPr>
                <w:p>
                  <w:pPr>
                    <w:autoSpaceDE w:val="0"/>
                    <w:autoSpaceDN w:val="0"/>
                    <w:adjustRightInd w:val="0"/>
                    <w:snapToGrid w:val="0"/>
                    <w:spacing w:line="300" w:lineRule="exact"/>
                    <w:jc w:val="center"/>
                    <w:rPr>
                      <w:rFonts w:hint="default"/>
                      <w:color w:val="0000FF"/>
                      <w:lang w:val="en-US" w:eastAsia="zh-CN"/>
                    </w:rPr>
                  </w:pPr>
                </w:p>
              </w:tc>
              <w:tc>
                <w:tcPr>
                  <w:tcW w:w="413" w:type="dxa"/>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氮氧化物</w:t>
                  </w:r>
                </w:p>
              </w:tc>
              <w:tc>
                <w:tcPr>
                  <w:tcW w:w="413" w:type="dxa"/>
                  <w:noWrap w:val="0"/>
                  <w:vAlign w:val="center"/>
                </w:tcPr>
                <w:p>
                  <w:pPr>
                    <w:jc w:val="center"/>
                    <w:rPr>
                      <w:rFonts w:hint="default"/>
                      <w:color w:val="0000FF"/>
                      <w:lang w:val="en-US" w:eastAsia="zh-CN"/>
                    </w:rPr>
                  </w:pPr>
                  <w:r>
                    <w:rPr>
                      <w:rFonts w:hint="eastAsia"/>
                      <w:color w:val="0000FF"/>
                      <w:lang w:val="en-US" w:eastAsia="zh-CN"/>
                    </w:rPr>
                    <w:t>污染系数手册</w:t>
                  </w:r>
                </w:p>
              </w:tc>
              <w:tc>
                <w:tcPr>
                  <w:tcW w:w="708" w:type="dxa"/>
                  <w:noWrap w:val="0"/>
                  <w:vAlign w:val="center"/>
                </w:tcPr>
                <w:p>
                  <w:pPr>
                    <w:widowControl/>
                    <w:jc w:val="center"/>
                    <w:textAlignment w:val="center"/>
                    <w:rPr>
                      <w:rFonts w:hint="default" w:eastAsia="宋体"/>
                      <w:color w:val="0000FF"/>
                      <w:lang w:val="en-US" w:eastAsia="zh-CN"/>
                    </w:rPr>
                  </w:pPr>
                  <w:r>
                    <w:rPr>
                      <w:rFonts w:hint="eastAsia" w:cs="Times New Roman"/>
                      <w:color w:val="0000FF"/>
                      <w:kern w:val="0"/>
                      <w:szCs w:val="21"/>
                      <w:lang w:val="en-US" w:eastAsia="zh-CN" w:bidi="ar"/>
                    </w:rPr>
                    <w:t>0.227</w:t>
                  </w:r>
                </w:p>
              </w:tc>
              <w:tc>
                <w:tcPr>
                  <w:tcW w:w="911" w:type="dxa"/>
                  <w:noWrap w:val="0"/>
                  <w:vAlign w:val="center"/>
                </w:tcPr>
                <w:p>
                  <w:pPr>
                    <w:autoSpaceDE w:val="0"/>
                    <w:autoSpaceDN w:val="0"/>
                    <w:jc w:val="center"/>
                    <w:rPr>
                      <w:rFonts w:hint="default"/>
                      <w:color w:val="0000FF"/>
                      <w:lang w:val="en-US" w:eastAsia="zh-CN"/>
                    </w:rPr>
                  </w:pPr>
                  <w:r>
                    <w:rPr>
                      <w:rFonts w:hint="eastAsia" w:cs="Times New Roman"/>
                      <w:color w:val="0000FF"/>
                      <w:lang w:val="en-US" w:eastAsia="zh-CN"/>
                    </w:rPr>
                    <w:t>140.6</w:t>
                  </w:r>
                </w:p>
              </w:tc>
              <w:tc>
                <w:tcPr>
                  <w:tcW w:w="821" w:type="dxa"/>
                  <w:noWrap w:val="0"/>
                  <w:vAlign w:val="center"/>
                </w:tcPr>
                <w:p>
                  <w:pPr>
                    <w:jc w:val="center"/>
                    <w:rPr>
                      <w:rFonts w:hint="default"/>
                      <w:color w:val="0000FF"/>
                      <w:lang w:val="en-US" w:eastAsia="zh-CN"/>
                    </w:rPr>
                  </w:pPr>
                  <w:r>
                    <w:rPr>
                      <w:rFonts w:hint="eastAsia"/>
                      <w:color w:val="0000FF"/>
                      <w:lang w:val="en-US" w:eastAsia="zh-CN"/>
                    </w:rPr>
                    <w:t>0.3636</w:t>
                  </w:r>
                </w:p>
              </w:tc>
              <w:tc>
                <w:tcPr>
                  <w:tcW w:w="705" w:type="dxa"/>
                  <w:noWrap w:val="0"/>
                  <w:vAlign w:val="center"/>
                </w:tcPr>
                <w:p>
                  <w:pPr>
                    <w:autoSpaceDE w:val="0"/>
                    <w:autoSpaceDN w:val="0"/>
                    <w:adjustRightInd w:val="0"/>
                    <w:snapToGrid w:val="0"/>
                    <w:spacing w:line="300" w:lineRule="exact"/>
                    <w:jc w:val="center"/>
                    <w:rPr>
                      <w:rFonts w:hint="default" w:eastAsia="宋体"/>
                      <w:color w:val="0000FF"/>
                      <w:lang w:val="en-US" w:eastAsia="zh-CN"/>
                    </w:rPr>
                  </w:pPr>
                  <w:r>
                    <w:rPr>
                      <w:rFonts w:hint="eastAsia"/>
                      <w:color w:val="0000FF"/>
                      <w:lang w:val="en-US" w:eastAsia="zh-CN"/>
                    </w:rPr>
                    <w:t>100%</w:t>
                  </w:r>
                </w:p>
              </w:tc>
              <w:tc>
                <w:tcPr>
                  <w:tcW w:w="703" w:type="dxa"/>
                  <w:noWrap w:val="0"/>
                  <w:vAlign w:val="center"/>
                </w:tcPr>
                <w:p>
                  <w:pPr>
                    <w:autoSpaceDE w:val="0"/>
                    <w:autoSpaceDN w:val="0"/>
                    <w:adjustRightInd w:val="0"/>
                    <w:snapToGrid w:val="0"/>
                    <w:spacing w:line="300" w:lineRule="exact"/>
                    <w:jc w:val="center"/>
                    <w:rPr>
                      <w:rFonts w:hint="default"/>
                      <w:color w:val="0000FF"/>
                      <w:lang w:val="en-US" w:eastAsia="zh-CN"/>
                    </w:rPr>
                  </w:pPr>
                  <w:r>
                    <w:rPr>
                      <w:rFonts w:hint="eastAsia"/>
                      <w:color w:val="0000FF"/>
                      <w:lang w:val="en-US" w:eastAsia="zh-CN"/>
                    </w:rPr>
                    <w:t>/</w:t>
                  </w:r>
                </w:p>
              </w:tc>
              <w:tc>
                <w:tcPr>
                  <w:tcW w:w="646" w:type="dxa"/>
                  <w:noWrap w:val="0"/>
                  <w:vAlign w:val="center"/>
                </w:tcPr>
                <w:p>
                  <w:pPr>
                    <w:autoSpaceDE w:val="0"/>
                    <w:autoSpaceDN w:val="0"/>
                    <w:adjustRightInd w:val="0"/>
                    <w:snapToGrid w:val="0"/>
                    <w:spacing w:line="300" w:lineRule="exact"/>
                    <w:jc w:val="center"/>
                    <w:rPr>
                      <w:rFonts w:hint="default"/>
                      <w:color w:val="0000FF"/>
                    </w:rPr>
                  </w:pPr>
                  <w:r>
                    <w:rPr>
                      <w:rFonts w:hint="eastAsia"/>
                      <w:color w:val="0000FF"/>
                      <w:lang w:val="en-US" w:eastAsia="zh-CN"/>
                    </w:rPr>
                    <w:t>80</w:t>
                  </w:r>
                  <w:r>
                    <w:rPr>
                      <w:rFonts w:hint="default"/>
                      <w:color w:val="0000FF"/>
                    </w:rPr>
                    <w:t>%</w:t>
                  </w:r>
                </w:p>
              </w:tc>
              <w:tc>
                <w:tcPr>
                  <w:tcW w:w="741" w:type="dxa"/>
                  <w:noWrap w:val="0"/>
                  <w:vAlign w:val="center"/>
                </w:tcPr>
                <w:p>
                  <w:pPr>
                    <w:widowControl/>
                    <w:jc w:val="center"/>
                    <w:textAlignment w:val="center"/>
                    <w:rPr>
                      <w:rFonts w:hint="default" w:ascii="Times New Roman" w:hAnsi="Times New Roman" w:eastAsia="宋体" w:cs="Times New Roman"/>
                      <w:color w:val="0000FF"/>
                      <w:lang w:val="en-US" w:eastAsia="zh-CN"/>
                    </w:rPr>
                  </w:pPr>
                  <w:r>
                    <w:rPr>
                      <w:rFonts w:hint="default" w:ascii="Times New Roman" w:hAnsi="Times New Roman" w:cs="Times New Roman"/>
                      <w:color w:val="0000FF"/>
                      <w:kern w:val="0"/>
                      <w:szCs w:val="21"/>
                      <w:lang w:bidi="ar"/>
                    </w:rPr>
                    <w:t>0.0</w:t>
                  </w:r>
                  <w:r>
                    <w:rPr>
                      <w:rFonts w:hint="eastAsia" w:ascii="Times New Roman" w:hAnsi="Times New Roman" w:cs="Times New Roman"/>
                      <w:color w:val="0000FF"/>
                      <w:kern w:val="0"/>
                      <w:szCs w:val="21"/>
                      <w:lang w:val="en-US" w:eastAsia="zh-CN" w:bidi="ar"/>
                    </w:rPr>
                    <w:t>4</w:t>
                  </w:r>
                  <w:r>
                    <w:rPr>
                      <w:rFonts w:hint="eastAsia" w:cs="Times New Roman"/>
                      <w:color w:val="0000FF"/>
                      <w:kern w:val="0"/>
                      <w:szCs w:val="21"/>
                      <w:lang w:val="en-US" w:eastAsia="zh-CN" w:bidi="ar"/>
                    </w:rPr>
                    <w:t>545</w:t>
                  </w:r>
                </w:p>
              </w:tc>
              <w:tc>
                <w:tcPr>
                  <w:tcW w:w="836" w:type="dxa"/>
                  <w:noWrap w:val="0"/>
                  <w:vAlign w:val="center"/>
                </w:tcPr>
                <w:p>
                  <w:pPr>
                    <w:autoSpaceDE w:val="0"/>
                    <w:autoSpaceDN w:val="0"/>
                    <w:jc w:val="center"/>
                    <w:rPr>
                      <w:rFonts w:hint="default"/>
                      <w:color w:val="0000FF"/>
                      <w:lang w:val="en-US" w:eastAsia="zh-CN"/>
                    </w:rPr>
                  </w:pPr>
                  <w:r>
                    <w:rPr>
                      <w:rFonts w:hint="eastAsia" w:cs="Times New Roman"/>
                      <w:color w:val="0000FF"/>
                      <w:lang w:val="en-US" w:eastAsia="zh-CN"/>
                    </w:rPr>
                    <w:t>28.12</w:t>
                  </w:r>
                </w:p>
              </w:tc>
              <w:tc>
                <w:tcPr>
                  <w:tcW w:w="671" w:type="dxa"/>
                  <w:noWrap w:val="0"/>
                  <w:vAlign w:val="center"/>
                </w:tcPr>
                <w:p>
                  <w:pPr>
                    <w:widowControl/>
                    <w:jc w:val="center"/>
                    <w:textAlignment w:val="center"/>
                    <w:rPr>
                      <w:rFonts w:hint="default"/>
                      <w:color w:val="0000FF"/>
                      <w:lang w:val="en-US" w:eastAsia="zh-CN"/>
                    </w:rPr>
                  </w:pPr>
                  <w:r>
                    <w:rPr>
                      <w:rFonts w:hint="default" w:ascii="Times New Roman" w:hAnsi="Times New Roman" w:cs="Times New Roman"/>
                      <w:color w:val="0000FF"/>
                      <w:kern w:val="0"/>
                      <w:szCs w:val="21"/>
                      <w:lang w:bidi="ar"/>
                    </w:rPr>
                    <w:t>0.0</w:t>
                  </w:r>
                  <w:r>
                    <w:rPr>
                      <w:rFonts w:hint="eastAsia" w:cs="Times New Roman"/>
                      <w:color w:val="0000FF"/>
                      <w:kern w:val="0"/>
                      <w:szCs w:val="21"/>
                      <w:lang w:val="en-US" w:eastAsia="zh-CN" w:bidi="ar"/>
                    </w:rPr>
                    <w:t>7272</w:t>
                  </w:r>
                </w:p>
              </w:tc>
              <w:tc>
                <w:tcPr>
                  <w:tcW w:w="661" w:type="dxa"/>
                  <w:noWrap w:val="0"/>
                  <w:vAlign w:val="center"/>
                </w:tcPr>
                <w:p>
                  <w:pPr>
                    <w:jc w:val="center"/>
                    <w:rPr>
                      <w:rFonts w:hint="default"/>
                      <w:color w:val="0000FF"/>
                      <w:lang w:val="en-US" w:eastAsia="zh-CN"/>
                    </w:rPr>
                  </w:pPr>
                  <w:r>
                    <w:rPr>
                      <w:rFonts w:hint="eastAsia"/>
                      <w:color w:val="0000FF"/>
                      <w:lang w:val="en-US" w:eastAsia="zh-CN"/>
                    </w:rPr>
                    <w:t>0</w:t>
                  </w:r>
                </w:p>
              </w:tc>
              <w:tc>
                <w:tcPr>
                  <w:tcW w:w="467" w:type="dxa"/>
                  <w:vMerge w:val="continue"/>
                  <w:noWrap w:val="0"/>
                  <w:vAlign w:val="center"/>
                </w:tcPr>
                <w:p>
                  <w:pPr>
                    <w:jc w:val="center"/>
                    <w:rPr>
                      <w:rFonts w:hint="default"/>
                      <w:color w:val="0000FF"/>
                      <w:lang w:val="en-US" w:eastAsia="zh-CN"/>
                    </w:rPr>
                  </w:pPr>
                </w:p>
              </w:tc>
              <w:tc>
                <w:tcPr>
                  <w:tcW w:w="643" w:type="dxa"/>
                  <w:vMerge w:val="continue"/>
                  <w:noWrap w:val="0"/>
                  <w:vAlign w:val="center"/>
                </w:tcPr>
                <w:p>
                  <w:pPr>
                    <w:snapToGrid w:val="0"/>
                    <w:jc w:val="center"/>
                    <w:rPr>
                      <w:rFonts w:hint="eastAsia"/>
                      <w:color w:val="0000FF"/>
                      <w:lang w:val="en-US" w:eastAsia="zh-CN"/>
                    </w:rPr>
                  </w:pPr>
                </w:p>
              </w:tc>
              <w:tc>
                <w:tcPr>
                  <w:tcW w:w="620" w:type="dxa"/>
                  <w:vMerge w:val="continue"/>
                  <w:noWrap w:val="0"/>
                  <w:vAlign w:val="center"/>
                </w:tcPr>
                <w:p>
                  <w:pPr>
                    <w:snapToGrid w:val="0"/>
                    <w:jc w:val="center"/>
                    <w:rPr>
                      <w:rFonts w:hint="eastAsia"/>
                      <w:color w:val="0000FF"/>
                      <w:lang w:val="en-US" w:eastAsia="zh-CN"/>
                    </w:rPr>
                  </w:pPr>
                </w:p>
              </w:tc>
              <w:tc>
                <w:tcPr>
                  <w:tcW w:w="534" w:type="dxa"/>
                  <w:vMerge w:val="continue"/>
                  <w:noWrap w:val="0"/>
                  <w:vAlign w:val="center"/>
                </w:tcPr>
                <w:p>
                  <w:pPr>
                    <w:snapToGrid w:val="0"/>
                    <w:jc w:val="center"/>
                    <w:rPr>
                      <w:rFonts w:hint="eastAsia"/>
                      <w:color w:val="0000FF"/>
                      <w:lang w:val="en-US" w:eastAsia="zh-CN"/>
                    </w:rPr>
                  </w:pPr>
                </w:p>
              </w:tc>
              <w:tc>
                <w:tcPr>
                  <w:tcW w:w="522" w:type="dxa"/>
                  <w:vMerge w:val="continue"/>
                  <w:noWrap w:val="0"/>
                  <w:vAlign w:val="center"/>
                </w:tcPr>
                <w:p>
                  <w:pPr>
                    <w:snapToGrid w:val="0"/>
                    <w:jc w:val="center"/>
                    <w:rPr>
                      <w:rFonts w:hint="eastAsia"/>
                      <w:color w:val="0000FF"/>
                      <w:lang w:val="en-US" w:eastAsia="zh-CN"/>
                    </w:rPr>
                  </w:pPr>
                </w:p>
              </w:tc>
              <w:tc>
                <w:tcPr>
                  <w:tcW w:w="524" w:type="dxa"/>
                  <w:vMerge w:val="continue"/>
                  <w:noWrap w:val="0"/>
                  <w:vAlign w:val="center"/>
                </w:tcPr>
                <w:p>
                  <w:pPr>
                    <w:snapToGrid w:val="0"/>
                    <w:jc w:val="center"/>
                    <w:rPr>
                      <w:rFonts w:hint="eastAsia"/>
                      <w:color w:val="0000FF"/>
                      <w:lang w:val="en-US" w:eastAsia="zh-CN"/>
                    </w:rPr>
                  </w:pPr>
                </w:p>
              </w:tc>
            </w:tr>
          </w:tbl>
          <w:p>
            <w:pPr>
              <w:pStyle w:val="16"/>
              <w:rPr>
                <w:rFonts w:hint="default"/>
                <w:lang w:val="en-US" w:eastAsia="zh-CN"/>
              </w:rPr>
            </w:pPr>
          </w:p>
          <w:p>
            <w:pPr>
              <w:tabs>
                <w:tab w:val="left" w:pos="1000"/>
              </w:tabs>
              <w:bidi w:val="0"/>
              <w:jc w:val="left"/>
              <w:rPr>
                <w:rFonts w:hint="default"/>
                <w:lang w:val="en-US" w:eastAsia="zh-CN"/>
              </w:rPr>
            </w:pPr>
          </w:p>
        </w:tc>
      </w:tr>
    </w:tbl>
    <w:p>
      <w:pPr>
        <w:pStyle w:val="24"/>
        <w:jc w:val="center"/>
        <w:outlineLvl w:val="0"/>
        <w:rPr>
          <w:rFonts w:hint="eastAsia" w:ascii="Times New Roman" w:hAnsi="Times New Roman" w:eastAsia="黑体"/>
          <w:snapToGrid w:val="0"/>
          <w:sz w:val="30"/>
          <w:szCs w:val="30"/>
        </w:rPr>
        <w:sectPr>
          <w:pgSz w:w="16840" w:h="11907" w:orient="landscape"/>
          <w:pgMar w:top="1531" w:right="1701" w:bottom="1531" w:left="2127" w:header="851" w:footer="850" w:gutter="0"/>
          <w:pgBorders>
            <w:top w:val="none" w:sz="0" w:space="0"/>
            <w:left w:val="none" w:sz="0" w:space="0"/>
            <w:bottom w:val="none" w:sz="0" w:space="0"/>
            <w:right w:val="none" w:sz="0" w:space="0"/>
          </w:pgBorders>
          <w:cols w:space="720" w:num="1"/>
          <w:rtlGutter w:val="0"/>
          <w:docGrid w:linePitch="312" w:charSpace="0"/>
        </w:sectPr>
      </w:pPr>
    </w:p>
    <w:tbl>
      <w:tblPr>
        <w:tblStyle w:val="30"/>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1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99" w:hRule="atLeast"/>
          <w:jc w:val="center"/>
        </w:trPr>
        <w:tc>
          <w:tcPr>
            <w:tcW w:w="814" w:type="dxa"/>
            <w:noWrap w:val="0"/>
            <w:tcMar>
              <w:left w:w="28" w:type="dxa"/>
              <w:right w:w="28" w:type="dxa"/>
            </w:tcMar>
            <w:vAlign w:val="center"/>
          </w:tcPr>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运营</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期环</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境影</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响和</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保护</w:t>
            </w:r>
          </w:p>
          <w:p>
            <w:pPr>
              <w:adjustRightInd w:val="0"/>
              <w:snapToGrid w:val="0"/>
              <w:jc w:val="center"/>
              <w:rPr>
                <w:rFonts w:ascii="Times New Roman" w:hAnsi="Times New Roman" w:cs="宋体"/>
                <w:bCs/>
                <w:sz w:val="21"/>
                <w:szCs w:val="21"/>
              </w:rPr>
            </w:pPr>
            <w:r>
              <w:rPr>
                <w:rFonts w:hint="eastAsia" w:ascii="Times New Roman" w:hAnsi="Times New Roman" w:cs="宋体"/>
                <w:bCs/>
                <w:sz w:val="21"/>
                <w:szCs w:val="21"/>
              </w:rPr>
              <w:t>措施</w:t>
            </w:r>
          </w:p>
        </w:tc>
        <w:tc>
          <w:tcPr>
            <w:tcW w:w="8167" w:type="dxa"/>
            <w:noWrap w:val="0"/>
            <w:vAlign w:val="center"/>
          </w:tcPr>
          <w:p>
            <w:pPr>
              <w:pStyle w:val="16"/>
              <w:keepNext w:val="0"/>
              <w:keepLines w:val="0"/>
              <w:pageBreakBefore w:val="0"/>
              <w:widowControl w:val="0"/>
              <w:kinsoku/>
              <w:wordWrap/>
              <w:overflowPunct/>
              <w:topLinePunct w:val="0"/>
              <w:autoSpaceDE/>
              <w:autoSpaceDN/>
              <w:bidi w:val="0"/>
              <w:spacing w:line="400" w:lineRule="exact"/>
              <w:ind w:left="0" w:leftChars="0" w:right="0"/>
              <w:textAlignment w:val="auto"/>
              <w:rPr>
                <w:rFonts w:hint="default"/>
                <w:sz w:val="21"/>
                <w:szCs w:val="21"/>
                <w:lang w:val="en-US" w:eastAsia="zh-CN"/>
              </w:rPr>
            </w:pPr>
            <w:r>
              <w:rPr>
                <w:rFonts w:hint="eastAsia"/>
                <w:sz w:val="21"/>
                <w:szCs w:val="21"/>
                <w:lang w:val="en-US" w:eastAsia="zh-CN"/>
              </w:rPr>
              <w:t>1.2废气源强核算过程及达标排放情况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本项目生产过程中产生废气主要为有组织排放的蒸汽锅炉燃烧</w:t>
            </w:r>
            <w:r>
              <w:rPr>
                <w:rFonts w:hint="eastAsia" w:cs="Times New Roman"/>
                <w:bCs/>
                <w:color w:val="auto"/>
                <w:sz w:val="21"/>
                <w:szCs w:val="21"/>
                <w:lang w:val="en-US" w:eastAsia="zh-CN"/>
              </w:rPr>
              <w:t>液化天然气</w:t>
            </w:r>
            <w:r>
              <w:rPr>
                <w:rFonts w:hint="eastAsia" w:ascii="Times New Roman" w:hAnsi="Times New Roman" w:cs="Times New Roman"/>
                <w:bCs/>
                <w:color w:val="auto"/>
                <w:sz w:val="21"/>
                <w:szCs w:val="21"/>
                <w:lang w:val="en-US" w:eastAsia="zh-CN"/>
              </w:rPr>
              <w:t>产生的废气。</w:t>
            </w:r>
          </w:p>
          <w:p>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imes New Roman" w:hAnsi="Times New Roman" w:cs="Times New Roman"/>
                <w:bCs/>
                <w:color w:val="0000FF"/>
                <w:kern w:val="2"/>
                <w:sz w:val="21"/>
                <w:szCs w:val="21"/>
                <w:lang w:val="en-US" w:eastAsia="zh-CN" w:bidi="ar-SA"/>
              </w:rPr>
            </w:pPr>
            <w:r>
              <w:rPr>
                <w:rFonts w:hint="eastAsia" w:ascii="Times New Roman" w:hAnsi="Times New Roman" w:cs="Times New Roman"/>
                <w:bCs/>
                <w:color w:val="0000FF"/>
                <w:kern w:val="2"/>
                <w:sz w:val="21"/>
                <w:szCs w:val="21"/>
                <w:lang w:val="en-US" w:eastAsia="zh-CN" w:bidi="ar-SA"/>
              </w:rPr>
              <w:t>本项目有1台2t/h</w:t>
            </w:r>
            <w:r>
              <w:rPr>
                <w:rFonts w:hint="eastAsia" w:cs="Times New Roman"/>
                <w:bCs/>
                <w:color w:val="0000FF"/>
                <w:kern w:val="2"/>
                <w:sz w:val="21"/>
                <w:szCs w:val="21"/>
                <w:lang w:val="en-US" w:eastAsia="zh-CN" w:bidi="ar-SA"/>
              </w:rPr>
              <w:t>燃气</w:t>
            </w:r>
            <w:r>
              <w:rPr>
                <w:rFonts w:hint="eastAsia" w:ascii="Times New Roman" w:hAnsi="Times New Roman" w:cs="Times New Roman"/>
                <w:bCs/>
                <w:color w:val="0000FF"/>
                <w:kern w:val="2"/>
                <w:sz w:val="21"/>
                <w:szCs w:val="21"/>
                <w:lang w:val="en-US" w:eastAsia="zh-CN" w:bidi="ar-SA"/>
              </w:rPr>
              <w:t>的蒸汽锅炉，有效运行时间1600h/a，年用</w:t>
            </w:r>
            <w:r>
              <w:rPr>
                <w:rFonts w:hint="eastAsia" w:cs="Times New Roman"/>
                <w:bCs/>
                <w:color w:val="0000FF"/>
                <w:kern w:val="2"/>
                <w:sz w:val="21"/>
                <w:szCs w:val="21"/>
                <w:lang w:val="en-US" w:eastAsia="zh-CN" w:bidi="ar-SA"/>
              </w:rPr>
              <w:t>天然气</w:t>
            </w:r>
            <w:r>
              <w:rPr>
                <w:rFonts w:hint="eastAsia" w:ascii="Times New Roman" w:hAnsi="Times New Roman" w:cs="Times New Roman"/>
                <w:bCs/>
                <w:color w:val="0000FF"/>
                <w:kern w:val="2"/>
                <w:sz w:val="21"/>
                <w:szCs w:val="21"/>
                <w:lang w:val="en-US" w:eastAsia="zh-CN" w:bidi="ar-SA"/>
              </w:rPr>
              <w:t>量</w:t>
            </w:r>
            <w:r>
              <w:rPr>
                <w:rFonts w:hint="eastAsia" w:cs="Times New Roman"/>
                <w:bCs/>
                <w:color w:val="0000FF"/>
                <w:kern w:val="2"/>
                <w:sz w:val="21"/>
                <w:szCs w:val="21"/>
                <w:lang w:val="en-US" w:eastAsia="zh-CN" w:bidi="ar-SA"/>
              </w:rPr>
              <w:t>24万m³/h</w:t>
            </w:r>
            <w:r>
              <w:rPr>
                <w:rFonts w:hint="eastAsia" w:ascii="Times New Roman" w:hAnsi="Times New Roman" w:cs="Times New Roman"/>
                <w:bCs/>
                <w:color w:val="0000FF"/>
                <w:kern w:val="2"/>
                <w:sz w:val="21"/>
                <w:szCs w:val="21"/>
                <w:lang w:val="en-US" w:eastAsia="zh-CN" w:bidi="ar-SA"/>
              </w:rPr>
              <w:t>。</w:t>
            </w:r>
            <w:r>
              <w:rPr>
                <w:rFonts w:hint="eastAsia" w:cs="Times New Roman"/>
                <w:bCs/>
                <w:color w:val="0000FF"/>
                <w:kern w:val="2"/>
                <w:sz w:val="21"/>
                <w:szCs w:val="21"/>
                <w:lang w:val="en-US" w:eastAsia="zh-CN" w:bidi="ar-SA"/>
              </w:rPr>
              <w:t>天然气</w:t>
            </w:r>
            <w:r>
              <w:rPr>
                <w:rFonts w:hint="eastAsia" w:ascii="Times New Roman" w:hAnsi="Times New Roman" w:cs="Times New Roman"/>
                <w:bCs/>
                <w:color w:val="0000FF"/>
                <w:kern w:val="2"/>
                <w:sz w:val="21"/>
                <w:szCs w:val="21"/>
                <w:lang w:val="en-US" w:eastAsia="zh-CN" w:bidi="ar-SA"/>
              </w:rPr>
              <w:t>为清洁能源，燃烧产生的主要污染物为SO</w:t>
            </w:r>
            <w:r>
              <w:rPr>
                <w:rFonts w:hint="eastAsia" w:ascii="Times New Roman" w:hAnsi="Times New Roman" w:cs="Times New Roman"/>
                <w:bCs/>
                <w:color w:val="0000FF"/>
                <w:kern w:val="2"/>
                <w:sz w:val="21"/>
                <w:szCs w:val="21"/>
                <w:vertAlign w:val="subscript"/>
                <w:lang w:val="en-US" w:eastAsia="zh-CN" w:bidi="ar-SA"/>
              </w:rPr>
              <w:t>2</w:t>
            </w:r>
            <w:r>
              <w:rPr>
                <w:rFonts w:hint="eastAsia" w:ascii="Times New Roman" w:hAnsi="Times New Roman" w:cs="Times New Roman"/>
                <w:bCs/>
                <w:color w:val="0000FF"/>
                <w:kern w:val="2"/>
                <w:sz w:val="21"/>
                <w:szCs w:val="21"/>
                <w:lang w:val="en-US" w:eastAsia="zh-CN" w:bidi="ar-SA"/>
              </w:rPr>
              <w:t>、NO</w:t>
            </w:r>
            <w:r>
              <w:rPr>
                <w:rFonts w:hint="eastAsia" w:ascii="Times New Roman" w:hAnsi="Times New Roman" w:cs="Times New Roman"/>
                <w:bCs/>
                <w:color w:val="0000FF"/>
                <w:kern w:val="2"/>
                <w:sz w:val="21"/>
                <w:szCs w:val="21"/>
                <w:vertAlign w:val="subscript"/>
                <w:lang w:val="en-US" w:eastAsia="zh-CN" w:bidi="ar-SA"/>
              </w:rPr>
              <w:t>X</w:t>
            </w:r>
            <w:r>
              <w:rPr>
                <w:rFonts w:hint="eastAsia" w:ascii="Times New Roman" w:hAnsi="Times New Roman" w:cs="Times New Roman"/>
                <w:bCs/>
                <w:color w:val="0000FF"/>
                <w:kern w:val="2"/>
                <w:sz w:val="21"/>
                <w:szCs w:val="21"/>
                <w:lang w:val="en-US" w:eastAsia="zh-CN" w:bidi="ar-SA"/>
              </w:rPr>
              <w:t>、烟尘（颗粒物），</w:t>
            </w:r>
            <w:r>
              <w:rPr>
                <w:rFonts w:hint="eastAsia" w:cs="Times New Roman"/>
                <w:bCs/>
                <w:color w:val="0000FF"/>
                <w:kern w:val="2"/>
                <w:sz w:val="21"/>
                <w:szCs w:val="21"/>
                <w:lang w:val="en-US" w:eastAsia="zh-CN" w:bidi="ar-SA"/>
              </w:rPr>
              <w:t>燃油、燃气锅炉烟囱不低于8m，新建锅炉房烟囱周围半径200m距离内有建筑物时，其烟囱应高于最高建筑物3m。锅炉</w:t>
            </w:r>
            <w:r>
              <w:rPr>
                <w:rFonts w:hint="eastAsia" w:ascii="Times New Roman" w:hAnsi="Times New Roman" w:cs="Times New Roman"/>
                <w:bCs/>
                <w:color w:val="0000FF"/>
                <w:kern w:val="2"/>
                <w:sz w:val="21"/>
                <w:szCs w:val="21"/>
                <w:lang w:val="en-US" w:eastAsia="zh-CN" w:bidi="ar-SA"/>
              </w:rPr>
              <w:t>废气经一根</w:t>
            </w:r>
            <w:r>
              <w:rPr>
                <w:rFonts w:hint="eastAsia" w:cs="Times New Roman"/>
                <w:bCs/>
                <w:color w:val="0000FF"/>
                <w:kern w:val="2"/>
                <w:sz w:val="21"/>
                <w:szCs w:val="21"/>
                <w:lang w:val="en-US" w:eastAsia="zh-CN" w:bidi="ar-SA"/>
              </w:rPr>
              <w:t>15</w:t>
            </w:r>
            <w:r>
              <w:rPr>
                <w:rFonts w:hint="eastAsia" w:ascii="Times New Roman" w:hAnsi="Times New Roman" w:cs="Times New Roman"/>
                <w:bCs/>
                <w:color w:val="0000FF"/>
                <w:kern w:val="2"/>
                <w:sz w:val="21"/>
                <w:szCs w:val="21"/>
                <w:lang w:val="en-US" w:eastAsia="zh-CN" w:bidi="ar-SA"/>
              </w:rPr>
              <w:t>m高排气筒排放。</w:t>
            </w:r>
          </w:p>
          <w:p>
            <w:pPr>
              <w:pStyle w:val="16"/>
              <w:spacing w:line="480" w:lineRule="exact"/>
              <w:ind w:left="0" w:right="0" w:firstLine="420" w:firstLineChars="200"/>
              <w:rPr>
                <w:rFonts w:hint="default" w:ascii="Times New Roman" w:hAnsi="Times New Roman" w:cs="Times New Roman"/>
                <w:snapToGrid w:val="0"/>
                <w:color w:val="0000FF"/>
                <w:kern w:val="0"/>
                <w:sz w:val="21"/>
                <w:szCs w:val="21"/>
                <w:lang w:bidi="ar"/>
              </w:rPr>
            </w:pPr>
            <w:r>
              <w:rPr>
                <w:rFonts w:hint="eastAsia" w:ascii="Times New Roman" w:hAnsi="Times New Roman" w:cs="Times New Roman"/>
                <w:bCs/>
                <w:color w:val="0000FF"/>
                <w:kern w:val="2"/>
                <w:sz w:val="21"/>
                <w:szCs w:val="21"/>
                <w:lang w:val="en-US" w:eastAsia="zh-CN" w:bidi="ar-SA"/>
              </w:rPr>
              <w:t>污染物排放量量按照排污系数进行计算，排污系数选取参照</w:t>
            </w:r>
            <w:r>
              <w:rPr>
                <w:rFonts w:hint="eastAsia" w:cs="Times New Roman"/>
                <w:color w:val="0000FF"/>
                <w:kern w:val="0"/>
                <w:sz w:val="21"/>
                <w:szCs w:val="21"/>
                <w:lang w:val="en-US" w:eastAsia="zh-CN"/>
              </w:rPr>
              <w:t>天然气</w:t>
            </w:r>
            <w:r>
              <w:rPr>
                <w:rFonts w:hint="default" w:ascii="Times New Roman" w:hAnsi="Times New Roman" w:cs="Times New Roman"/>
                <w:color w:val="0000FF"/>
                <w:kern w:val="0"/>
                <w:sz w:val="21"/>
                <w:szCs w:val="21"/>
              </w:rPr>
              <w:t>锅炉废气量、</w:t>
            </w:r>
            <w:r>
              <w:rPr>
                <w:rFonts w:hint="default" w:ascii="Times New Roman" w:hAnsi="Times New Roman" w:cs="Times New Roman"/>
                <w:caps/>
                <w:color w:val="0000FF"/>
                <w:sz w:val="21"/>
                <w:szCs w:val="21"/>
              </w:rPr>
              <w:t>SO</w:t>
            </w:r>
            <w:r>
              <w:rPr>
                <w:rFonts w:hint="default" w:ascii="Times New Roman" w:hAnsi="Times New Roman" w:cs="Times New Roman"/>
                <w:caps/>
                <w:color w:val="0000FF"/>
                <w:sz w:val="21"/>
                <w:szCs w:val="21"/>
                <w:vertAlign w:val="subscript"/>
              </w:rPr>
              <w:t>2</w:t>
            </w:r>
            <w:r>
              <w:rPr>
                <w:rFonts w:hint="default" w:ascii="Times New Roman" w:hAnsi="Times New Roman" w:cs="Times New Roman"/>
                <w:caps/>
                <w:color w:val="0000FF"/>
                <w:sz w:val="21"/>
                <w:szCs w:val="21"/>
              </w:rPr>
              <w:t>、NO</w:t>
            </w:r>
            <w:r>
              <w:rPr>
                <w:rFonts w:hint="default" w:ascii="Times New Roman" w:hAnsi="Times New Roman" w:cs="Times New Roman"/>
                <w:caps/>
                <w:color w:val="0000FF"/>
                <w:sz w:val="21"/>
                <w:szCs w:val="21"/>
                <w:vertAlign w:val="subscript"/>
              </w:rPr>
              <w:t>X</w:t>
            </w:r>
            <w:r>
              <w:rPr>
                <w:rFonts w:hint="default" w:ascii="Times New Roman" w:hAnsi="Times New Roman" w:cs="Times New Roman"/>
                <w:color w:val="0000FF"/>
                <w:kern w:val="0"/>
                <w:sz w:val="21"/>
                <w:szCs w:val="21"/>
              </w:rPr>
              <w:t>产生量</w:t>
            </w:r>
            <w:r>
              <w:rPr>
                <w:rFonts w:hint="default" w:ascii="Times New Roman" w:hAnsi="Times New Roman" w:cs="Times New Roman"/>
                <w:snapToGrid w:val="0"/>
                <w:color w:val="0000FF"/>
                <w:kern w:val="0"/>
                <w:sz w:val="21"/>
                <w:szCs w:val="21"/>
                <w:lang w:bidi="ar"/>
              </w:rPr>
              <w:t>根据</w:t>
            </w:r>
            <w:r>
              <w:rPr>
                <w:rFonts w:hint="eastAsia" w:ascii="Times New Roman" w:hAnsi="Times New Roman" w:cs="Times New Roman"/>
                <w:snapToGrid w:val="0"/>
                <w:color w:val="0000FF"/>
                <w:kern w:val="0"/>
                <w:sz w:val="21"/>
                <w:szCs w:val="21"/>
                <w:lang w:val="en-US" w:eastAsia="zh-CN" w:bidi="ar"/>
              </w:rPr>
              <w:t>全国第二工业污染源普查中</w:t>
            </w:r>
            <w:r>
              <w:rPr>
                <w:rFonts w:hint="default" w:ascii="Times New Roman" w:hAnsi="Times New Roman" w:cs="Times New Roman"/>
                <w:snapToGrid w:val="0"/>
                <w:color w:val="0000FF"/>
                <w:kern w:val="0"/>
                <w:sz w:val="21"/>
                <w:szCs w:val="21"/>
                <w:lang w:bidi="ar"/>
              </w:rPr>
              <w:t>《工业污染源产排污系数手册》中“4430工业锅炉（热力生产和供应业）产污系数表-燃气锅炉-</w:t>
            </w:r>
            <w:r>
              <w:rPr>
                <w:rFonts w:hint="eastAsia" w:cs="Times New Roman"/>
                <w:snapToGrid w:val="0"/>
                <w:color w:val="0000FF"/>
                <w:kern w:val="0"/>
                <w:sz w:val="21"/>
                <w:szCs w:val="21"/>
                <w:lang w:val="en-US" w:eastAsia="zh-CN" w:bidi="ar"/>
              </w:rPr>
              <w:t>天然气</w:t>
            </w:r>
            <w:r>
              <w:rPr>
                <w:rFonts w:hint="default" w:ascii="Times New Roman" w:hAnsi="Times New Roman" w:cs="Times New Roman"/>
                <w:snapToGrid w:val="0"/>
                <w:color w:val="0000FF"/>
                <w:kern w:val="0"/>
                <w:sz w:val="21"/>
                <w:szCs w:val="21"/>
                <w:lang w:bidi="ar"/>
              </w:rPr>
              <w:t>”进行核算。</w:t>
            </w:r>
          </w:p>
          <w:p>
            <w:pPr>
              <w:pStyle w:val="27"/>
              <w:spacing w:after="0" w:line="480" w:lineRule="exact"/>
              <w:ind w:left="0" w:leftChars="0" w:firstLine="1265" w:firstLineChars="600"/>
              <w:rPr>
                <w:rFonts w:hint="default" w:ascii="Times New Roman" w:hAnsi="Times New Roman" w:cs="Times New Roman"/>
                <w:b/>
                <w:bCs/>
                <w:color w:val="0000FF"/>
                <w:sz w:val="21"/>
                <w:szCs w:val="21"/>
              </w:rPr>
            </w:pPr>
            <w:r>
              <w:rPr>
                <w:rFonts w:hint="default" w:ascii="Times New Roman" w:hAnsi="Times New Roman" w:cs="Times New Roman"/>
                <w:b/>
                <w:bCs/>
                <w:color w:val="0000FF"/>
                <w:sz w:val="21"/>
                <w:szCs w:val="21"/>
              </w:rPr>
              <w:t>表</w:t>
            </w:r>
            <w:r>
              <w:rPr>
                <w:rFonts w:hint="eastAsia" w:cs="Times New Roman"/>
                <w:b/>
                <w:bCs/>
                <w:color w:val="0000FF"/>
                <w:sz w:val="21"/>
                <w:szCs w:val="21"/>
                <w:lang w:val="en-US" w:eastAsia="zh-CN"/>
              </w:rPr>
              <w:t>4-2</w:t>
            </w:r>
            <w:r>
              <w:rPr>
                <w:rFonts w:hint="default" w:ascii="Times New Roman" w:hAnsi="Times New Roman" w:cs="Times New Roman"/>
                <w:b/>
                <w:bCs/>
                <w:color w:val="0000FF"/>
                <w:sz w:val="21"/>
                <w:szCs w:val="21"/>
              </w:rPr>
              <w:t xml:space="preserve">  工业锅炉（热力生产和供应业）-燃气锅炉</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2396"/>
              <w:gridCol w:w="2423"/>
              <w:gridCol w:w="16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1230" w:type="dxa"/>
                  <w:noWrap w:val="0"/>
                  <w:vAlign w:val="center"/>
                </w:tcPr>
                <w:p>
                  <w:pPr>
                    <w:pStyle w:val="27"/>
                    <w:spacing w:after="0"/>
                    <w:ind w:left="0" w:leftChars="0" w:firstLine="0" w:firstLineChars="0"/>
                    <w:jc w:val="center"/>
                    <w:rPr>
                      <w:rFonts w:hint="default" w:ascii="Times New Roman" w:hAnsi="Times New Roman" w:cs="Times New Roman"/>
                      <w:color w:val="0000FF"/>
                      <w:szCs w:val="21"/>
                    </w:rPr>
                  </w:pPr>
                  <w:r>
                    <w:rPr>
                      <w:rFonts w:hint="default" w:ascii="Times New Roman" w:hAnsi="Times New Roman" w:cs="Times New Roman"/>
                      <w:color w:val="0000FF"/>
                      <w:szCs w:val="21"/>
                    </w:rPr>
                    <w:t>原料名称</w:t>
                  </w:r>
                </w:p>
              </w:tc>
              <w:tc>
                <w:tcPr>
                  <w:tcW w:w="2064" w:type="dxa"/>
                  <w:noWrap w:val="0"/>
                  <w:vAlign w:val="center"/>
                </w:tcPr>
                <w:p>
                  <w:pPr>
                    <w:pStyle w:val="27"/>
                    <w:spacing w:after="0"/>
                    <w:ind w:left="0" w:leftChars="0" w:firstLine="0" w:firstLineChars="0"/>
                    <w:jc w:val="center"/>
                    <w:rPr>
                      <w:rFonts w:hint="default" w:ascii="Times New Roman" w:hAnsi="Times New Roman" w:cs="Times New Roman"/>
                      <w:color w:val="0000FF"/>
                      <w:szCs w:val="21"/>
                    </w:rPr>
                  </w:pPr>
                  <w:r>
                    <w:rPr>
                      <w:rFonts w:hint="default" w:ascii="Times New Roman" w:hAnsi="Times New Roman" w:cs="Times New Roman"/>
                      <w:color w:val="0000FF"/>
                      <w:szCs w:val="21"/>
                    </w:rPr>
                    <w:t>污染物</w:t>
                  </w:r>
                </w:p>
              </w:tc>
              <w:tc>
                <w:tcPr>
                  <w:tcW w:w="2087" w:type="dxa"/>
                  <w:noWrap w:val="0"/>
                  <w:vAlign w:val="center"/>
                </w:tcPr>
                <w:p>
                  <w:pPr>
                    <w:pStyle w:val="27"/>
                    <w:spacing w:after="0"/>
                    <w:ind w:left="0" w:leftChars="0" w:firstLine="0" w:firstLineChars="0"/>
                    <w:jc w:val="center"/>
                    <w:rPr>
                      <w:rFonts w:hint="default" w:ascii="Times New Roman" w:hAnsi="Times New Roman" w:cs="Times New Roman"/>
                      <w:color w:val="0000FF"/>
                      <w:szCs w:val="21"/>
                    </w:rPr>
                  </w:pPr>
                  <w:r>
                    <w:rPr>
                      <w:rFonts w:hint="default" w:ascii="Times New Roman" w:hAnsi="Times New Roman" w:cs="Times New Roman"/>
                      <w:color w:val="0000FF"/>
                      <w:szCs w:val="21"/>
                    </w:rPr>
                    <w:t>系数单位</w:t>
                  </w:r>
                </w:p>
              </w:tc>
              <w:tc>
                <w:tcPr>
                  <w:tcW w:w="1456" w:type="dxa"/>
                  <w:noWrap w:val="0"/>
                  <w:vAlign w:val="center"/>
                </w:tcPr>
                <w:p>
                  <w:pPr>
                    <w:pStyle w:val="27"/>
                    <w:spacing w:after="0"/>
                    <w:ind w:left="0" w:leftChars="0" w:firstLine="0" w:firstLineChars="0"/>
                    <w:jc w:val="center"/>
                    <w:rPr>
                      <w:rFonts w:hint="default" w:ascii="Times New Roman" w:hAnsi="Times New Roman" w:cs="Times New Roman"/>
                      <w:color w:val="0000FF"/>
                      <w:szCs w:val="21"/>
                    </w:rPr>
                  </w:pPr>
                  <w:r>
                    <w:rPr>
                      <w:rFonts w:hint="default" w:ascii="Times New Roman" w:hAnsi="Times New Roman" w:cs="Times New Roman"/>
                      <w:color w:val="0000FF"/>
                      <w:szCs w:val="21"/>
                    </w:rPr>
                    <w:t>产污系数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230" w:type="dxa"/>
                  <w:vMerge w:val="restart"/>
                  <w:noWrap w:val="0"/>
                  <w:vAlign w:val="center"/>
                </w:tcPr>
                <w:p>
                  <w:pPr>
                    <w:pStyle w:val="27"/>
                    <w:spacing w:after="0"/>
                    <w:ind w:left="0" w:leftChars="0" w:firstLine="0" w:firstLineChars="0"/>
                    <w:jc w:val="center"/>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天然气</w:t>
                  </w:r>
                </w:p>
              </w:tc>
              <w:tc>
                <w:tcPr>
                  <w:tcW w:w="2064" w:type="dxa"/>
                  <w:noWrap w:val="0"/>
                  <w:vAlign w:val="center"/>
                </w:tcPr>
                <w:p>
                  <w:pPr>
                    <w:pStyle w:val="27"/>
                    <w:spacing w:after="0"/>
                    <w:ind w:left="0" w:leftChars="0" w:firstLine="0" w:firstLineChars="0"/>
                    <w:jc w:val="center"/>
                    <w:rPr>
                      <w:rFonts w:hint="default" w:ascii="Times New Roman" w:hAnsi="Times New Roman" w:cs="Times New Roman"/>
                      <w:color w:val="0000FF"/>
                      <w:szCs w:val="21"/>
                    </w:rPr>
                  </w:pPr>
                  <w:r>
                    <w:rPr>
                      <w:rFonts w:hint="default" w:ascii="Times New Roman" w:hAnsi="Times New Roman" w:cs="Times New Roman"/>
                      <w:color w:val="0000FF"/>
                      <w:szCs w:val="21"/>
                    </w:rPr>
                    <w:t>废气量</w:t>
                  </w:r>
                </w:p>
              </w:tc>
              <w:tc>
                <w:tcPr>
                  <w:tcW w:w="2087" w:type="dxa"/>
                  <w:noWrap w:val="0"/>
                  <w:vAlign w:val="center"/>
                </w:tcPr>
                <w:p>
                  <w:pPr>
                    <w:pStyle w:val="27"/>
                    <w:spacing w:after="0"/>
                    <w:ind w:left="0" w:leftChars="0" w:firstLine="0" w:firstLineChars="0"/>
                    <w:jc w:val="center"/>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标</w:t>
                  </w:r>
                  <w:r>
                    <w:rPr>
                      <w:rFonts w:hint="default" w:ascii="Times New Roman" w:hAnsi="Times New Roman" w:cs="Times New Roman"/>
                      <w:color w:val="0000FF"/>
                      <w:szCs w:val="21"/>
                    </w:rPr>
                    <w:t>立方</w:t>
                  </w:r>
                  <w:r>
                    <w:rPr>
                      <w:rFonts w:hint="eastAsia" w:cs="Times New Roman"/>
                      <w:color w:val="0000FF"/>
                      <w:szCs w:val="21"/>
                      <w:lang w:val="en-US" w:eastAsia="zh-CN"/>
                    </w:rPr>
                    <w:t>米</w:t>
                  </w:r>
                  <w:r>
                    <w:rPr>
                      <w:rFonts w:hint="default" w:ascii="Times New Roman" w:hAnsi="Times New Roman" w:cs="Times New Roman"/>
                      <w:color w:val="0000FF"/>
                      <w:szCs w:val="21"/>
                    </w:rPr>
                    <w:t>/</w:t>
                  </w:r>
                  <w:r>
                    <w:rPr>
                      <w:rFonts w:hint="eastAsia" w:cs="Times New Roman"/>
                      <w:color w:val="0000FF"/>
                      <w:szCs w:val="21"/>
                      <w:lang w:val="en-US" w:eastAsia="zh-CN"/>
                    </w:rPr>
                    <w:t>万立方米-原料</w:t>
                  </w:r>
                </w:p>
              </w:tc>
              <w:tc>
                <w:tcPr>
                  <w:tcW w:w="1456" w:type="dxa"/>
                  <w:noWrap w:val="0"/>
                  <w:vAlign w:val="center"/>
                </w:tcPr>
                <w:p>
                  <w:pPr>
                    <w:pStyle w:val="27"/>
                    <w:spacing w:after="0"/>
                    <w:ind w:left="0" w:leftChars="0" w:firstLine="0" w:firstLineChars="0"/>
                    <w:jc w:val="center"/>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107753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230" w:type="dxa"/>
                  <w:vMerge w:val="continue"/>
                  <w:noWrap w:val="0"/>
                  <w:vAlign w:val="center"/>
                </w:tcPr>
                <w:p>
                  <w:pPr>
                    <w:pStyle w:val="27"/>
                    <w:spacing w:after="0"/>
                    <w:ind w:left="0" w:leftChars="0" w:firstLine="0" w:firstLineChars="0"/>
                    <w:jc w:val="center"/>
                    <w:rPr>
                      <w:rFonts w:hint="default" w:ascii="Times New Roman" w:hAnsi="Times New Roman" w:cs="Times New Roman"/>
                      <w:color w:val="0000FF"/>
                      <w:szCs w:val="21"/>
                    </w:rPr>
                  </w:pPr>
                </w:p>
              </w:tc>
              <w:tc>
                <w:tcPr>
                  <w:tcW w:w="2064" w:type="dxa"/>
                  <w:noWrap w:val="0"/>
                  <w:vAlign w:val="center"/>
                </w:tcPr>
                <w:p>
                  <w:pPr>
                    <w:pStyle w:val="27"/>
                    <w:spacing w:after="0"/>
                    <w:ind w:left="0" w:leftChars="0" w:firstLine="0" w:firstLineChars="0"/>
                    <w:jc w:val="center"/>
                    <w:rPr>
                      <w:rFonts w:hint="default" w:ascii="Times New Roman" w:hAnsi="Times New Roman" w:cs="Times New Roman"/>
                      <w:color w:val="0000FF"/>
                      <w:szCs w:val="21"/>
                    </w:rPr>
                  </w:pPr>
                  <w:r>
                    <w:rPr>
                      <w:rFonts w:hint="default" w:ascii="Times New Roman" w:hAnsi="Times New Roman" w:cs="Times New Roman"/>
                      <w:color w:val="0000FF"/>
                      <w:szCs w:val="21"/>
                    </w:rPr>
                    <w:t>二氧化硫</w:t>
                  </w:r>
                </w:p>
              </w:tc>
              <w:tc>
                <w:tcPr>
                  <w:tcW w:w="2087" w:type="dxa"/>
                  <w:noWrap w:val="0"/>
                  <w:vAlign w:val="center"/>
                </w:tcPr>
                <w:p>
                  <w:pPr>
                    <w:keepNext w:val="0"/>
                    <w:keepLines w:val="0"/>
                    <w:widowControl/>
                    <w:suppressLineNumbers w:val="0"/>
                    <w:jc w:val="center"/>
                    <w:rPr>
                      <w:rFonts w:hint="default" w:ascii="Times New Roman" w:hAnsi="Times New Roman" w:eastAsia="宋体" w:cs="Times New Roman"/>
                      <w:color w:val="0000FF"/>
                      <w:szCs w:val="21"/>
                      <w:lang w:val="en-US" w:eastAsia="zh-CN"/>
                    </w:rPr>
                  </w:pPr>
                  <w:r>
                    <w:rPr>
                      <w:rFonts w:hint="eastAsia" w:ascii="宋体" w:hAnsi="宋体" w:eastAsia="宋体" w:cs="宋体"/>
                      <w:color w:val="0000FF"/>
                      <w:kern w:val="0"/>
                      <w:sz w:val="22"/>
                      <w:szCs w:val="22"/>
                      <w:lang w:val="en-US" w:eastAsia="zh-CN" w:bidi="ar"/>
                    </w:rPr>
                    <w:t>千克</w:t>
                  </w:r>
                  <w:r>
                    <w:rPr>
                      <w:rFonts w:hint="default" w:ascii="Times New Roman" w:hAnsi="Times New Roman" w:eastAsia="宋体" w:cs="Times New Roman"/>
                      <w:color w:val="0000FF"/>
                      <w:kern w:val="0"/>
                      <w:sz w:val="22"/>
                      <w:szCs w:val="22"/>
                      <w:lang w:val="en-US" w:eastAsia="zh-CN" w:bidi="ar"/>
                    </w:rPr>
                    <w:t>/</w:t>
                  </w:r>
                  <w:r>
                    <w:rPr>
                      <w:rFonts w:hint="eastAsia" w:ascii="宋体" w:hAnsi="宋体" w:eastAsia="宋体" w:cs="宋体"/>
                      <w:color w:val="0000FF"/>
                      <w:kern w:val="0"/>
                      <w:sz w:val="22"/>
                      <w:szCs w:val="22"/>
                      <w:lang w:val="en-US" w:eastAsia="zh-CN" w:bidi="ar"/>
                    </w:rPr>
                    <w:t>万立方米</w:t>
                  </w:r>
                  <w:r>
                    <w:rPr>
                      <w:rFonts w:hint="default" w:ascii="Times New Roman" w:hAnsi="Times New Roman" w:eastAsia="宋体" w:cs="Times New Roman"/>
                      <w:color w:val="0000FF"/>
                      <w:kern w:val="0"/>
                      <w:sz w:val="22"/>
                      <w:szCs w:val="22"/>
                      <w:lang w:val="en-US" w:eastAsia="zh-CN" w:bidi="ar"/>
                    </w:rPr>
                    <w:t>-</w:t>
                  </w:r>
                  <w:r>
                    <w:rPr>
                      <w:rFonts w:hint="eastAsia" w:ascii="宋体" w:hAnsi="宋体" w:eastAsia="宋体" w:cs="宋体"/>
                      <w:color w:val="0000FF"/>
                      <w:kern w:val="0"/>
                      <w:sz w:val="22"/>
                      <w:szCs w:val="22"/>
                      <w:lang w:val="en-US" w:eastAsia="zh-CN" w:bidi="ar"/>
                    </w:rPr>
                    <w:t>原料</w:t>
                  </w:r>
                </w:p>
              </w:tc>
              <w:tc>
                <w:tcPr>
                  <w:tcW w:w="1456" w:type="dxa"/>
                  <w:noWrap w:val="0"/>
                  <w:vAlign w:val="center"/>
                </w:tcPr>
                <w:p>
                  <w:pPr>
                    <w:pStyle w:val="27"/>
                    <w:spacing w:after="0"/>
                    <w:ind w:left="0" w:leftChars="0" w:firstLine="0" w:firstLineChars="0"/>
                    <w:jc w:val="center"/>
                    <w:rPr>
                      <w:rFonts w:hint="default" w:ascii="Times New Roman" w:hAnsi="Times New Roman" w:cs="Times New Roman"/>
                      <w:color w:val="0000FF"/>
                      <w:szCs w:val="21"/>
                    </w:rPr>
                  </w:pPr>
                  <w:r>
                    <w:rPr>
                      <w:rFonts w:hint="eastAsia" w:cs="Times New Roman"/>
                      <w:color w:val="0000FF"/>
                      <w:szCs w:val="21"/>
                      <w:lang w:val="en-US" w:eastAsia="zh-CN"/>
                    </w:rPr>
                    <w:t>0.02</w:t>
                  </w:r>
                  <w:r>
                    <w:rPr>
                      <w:rFonts w:hint="default" w:ascii="Times New Roman" w:hAnsi="Times New Roman" w:cs="Times New Roman"/>
                      <w:color w:val="0000FF"/>
                      <w:szCs w:val="21"/>
                    </w:rPr>
                    <w:t>S</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1230" w:type="dxa"/>
                  <w:vMerge w:val="continue"/>
                  <w:noWrap w:val="0"/>
                  <w:vAlign w:val="center"/>
                </w:tcPr>
                <w:p>
                  <w:pPr>
                    <w:pStyle w:val="27"/>
                    <w:spacing w:after="0"/>
                    <w:ind w:left="0" w:leftChars="0" w:firstLine="0" w:firstLineChars="0"/>
                    <w:jc w:val="center"/>
                    <w:rPr>
                      <w:rFonts w:hint="default" w:ascii="Times New Roman" w:hAnsi="Times New Roman" w:cs="Times New Roman"/>
                      <w:color w:val="0000FF"/>
                      <w:szCs w:val="21"/>
                    </w:rPr>
                  </w:pPr>
                </w:p>
              </w:tc>
              <w:tc>
                <w:tcPr>
                  <w:tcW w:w="2064" w:type="dxa"/>
                  <w:noWrap w:val="0"/>
                  <w:vAlign w:val="center"/>
                </w:tcPr>
                <w:p>
                  <w:pPr>
                    <w:pStyle w:val="27"/>
                    <w:spacing w:after="0"/>
                    <w:ind w:left="0" w:leftChars="0" w:firstLine="0" w:firstLineChars="0"/>
                    <w:jc w:val="center"/>
                    <w:rPr>
                      <w:rFonts w:hint="default" w:ascii="Times New Roman" w:hAnsi="Times New Roman" w:cs="Times New Roman"/>
                      <w:color w:val="0000FF"/>
                      <w:szCs w:val="21"/>
                    </w:rPr>
                  </w:pPr>
                  <w:r>
                    <w:rPr>
                      <w:rFonts w:hint="default" w:ascii="Times New Roman" w:hAnsi="Times New Roman" w:cs="Times New Roman"/>
                      <w:color w:val="0000FF"/>
                      <w:szCs w:val="21"/>
                    </w:rPr>
                    <w:t>氮氧化物</w:t>
                  </w:r>
                </w:p>
              </w:tc>
              <w:tc>
                <w:tcPr>
                  <w:tcW w:w="2087" w:type="dxa"/>
                  <w:noWrap w:val="0"/>
                  <w:vAlign w:val="center"/>
                </w:tcPr>
                <w:p>
                  <w:pPr>
                    <w:keepNext w:val="0"/>
                    <w:keepLines w:val="0"/>
                    <w:widowControl/>
                    <w:suppressLineNumbers w:val="0"/>
                    <w:jc w:val="center"/>
                    <w:rPr>
                      <w:color w:val="0000FF"/>
                    </w:rPr>
                  </w:pPr>
                  <w:r>
                    <w:rPr>
                      <w:rFonts w:hint="eastAsia" w:ascii="宋体" w:hAnsi="宋体" w:eastAsia="宋体" w:cs="宋体"/>
                      <w:color w:val="0000FF"/>
                      <w:kern w:val="0"/>
                      <w:sz w:val="22"/>
                      <w:szCs w:val="22"/>
                      <w:lang w:val="en-US" w:eastAsia="zh-CN" w:bidi="ar"/>
                    </w:rPr>
                    <w:t>千克</w:t>
                  </w:r>
                  <w:r>
                    <w:rPr>
                      <w:rFonts w:hint="default" w:ascii="Times New Roman" w:hAnsi="Times New Roman" w:eastAsia="宋体" w:cs="Times New Roman"/>
                      <w:color w:val="0000FF"/>
                      <w:kern w:val="0"/>
                      <w:sz w:val="22"/>
                      <w:szCs w:val="22"/>
                      <w:lang w:val="en-US" w:eastAsia="zh-CN" w:bidi="ar"/>
                    </w:rPr>
                    <w:t>/</w:t>
                  </w:r>
                  <w:r>
                    <w:rPr>
                      <w:rFonts w:hint="eastAsia" w:ascii="宋体" w:hAnsi="宋体" w:eastAsia="宋体" w:cs="宋体"/>
                      <w:color w:val="0000FF"/>
                      <w:kern w:val="0"/>
                      <w:sz w:val="22"/>
                      <w:szCs w:val="22"/>
                      <w:lang w:val="en-US" w:eastAsia="zh-CN" w:bidi="ar"/>
                    </w:rPr>
                    <w:t>万立方米</w:t>
                  </w:r>
                  <w:r>
                    <w:rPr>
                      <w:rFonts w:hint="default" w:ascii="Times New Roman" w:hAnsi="Times New Roman" w:eastAsia="宋体" w:cs="Times New Roman"/>
                      <w:color w:val="0000FF"/>
                      <w:kern w:val="0"/>
                      <w:sz w:val="22"/>
                      <w:szCs w:val="22"/>
                      <w:lang w:val="en-US" w:eastAsia="zh-CN" w:bidi="ar"/>
                    </w:rPr>
                    <w:t>-</w:t>
                  </w:r>
                  <w:r>
                    <w:rPr>
                      <w:rFonts w:hint="eastAsia" w:ascii="宋体" w:hAnsi="宋体" w:eastAsia="宋体" w:cs="宋体"/>
                      <w:color w:val="0000FF"/>
                      <w:kern w:val="0"/>
                      <w:sz w:val="22"/>
                      <w:szCs w:val="22"/>
                      <w:lang w:val="en-US" w:eastAsia="zh-CN" w:bidi="ar"/>
                    </w:rPr>
                    <w:t>原料</w:t>
                  </w:r>
                </w:p>
                <w:p>
                  <w:pPr>
                    <w:pStyle w:val="27"/>
                    <w:spacing w:after="0"/>
                    <w:ind w:left="0" w:leftChars="0" w:firstLine="0" w:firstLineChars="0"/>
                    <w:jc w:val="center"/>
                    <w:rPr>
                      <w:rFonts w:hint="default" w:ascii="Times New Roman" w:hAnsi="Times New Roman" w:eastAsia="宋体" w:cs="Times New Roman"/>
                      <w:color w:val="0000FF"/>
                      <w:szCs w:val="21"/>
                      <w:lang w:val="en-US" w:eastAsia="zh-CN"/>
                    </w:rPr>
                  </w:pPr>
                </w:p>
              </w:tc>
              <w:tc>
                <w:tcPr>
                  <w:tcW w:w="1456" w:type="dxa"/>
                  <w:noWrap w:val="0"/>
                  <w:vAlign w:val="center"/>
                </w:tcPr>
                <w:p>
                  <w:pPr>
                    <w:keepNext w:val="0"/>
                    <w:keepLines w:val="0"/>
                    <w:widowControl/>
                    <w:suppressLineNumbers w:val="0"/>
                    <w:jc w:val="left"/>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kern w:val="0"/>
                      <w:sz w:val="22"/>
                      <w:szCs w:val="22"/>
                      <w:lang w:val="en-US" w:eastAsia="zh-CN" w:bidi="ar"/>
                    </w:rPr>
                    <w:t>3.03 (</w:t>
                  </w:r>
                  <w:r>
                    <w:rPr>
                      <w:rFonts w:hint="eastAsia" w:ascii="宋体" w:hAnsi="宋体" w:eastAsia="宋体" w:cs="宋体"/>
                      <w:color w:val="0000FF"/>
                      <w:kern w:val="0"/>
                      <w:sz w:val="22"/>
                      <w:szCs w:val="22"/>
                      <w:lang w:val="en-US" w:eastAsia="zh-CN" w:bidi="ar"/>
                    </w:rPr>
                    <w:t>低氮燃烧</w:t>
                  </w:r>
                  <w:r>
                    <w:rPr>
                      <w:rFonts w:hint="default" w:ascii="Times New Roman" w:hAnsi="Times New Roman" w:eastAsia="宋体" w:cs="Times New Roman"/>
                      <w:color w:val="0000FF"/>
                      <w:kern w:val="0"/>
                      <w:sz w:val="22"/>
                      <w:szCs w:val="22"/>
                      <w:lang w:val="en-US" w:eastAsia="zh-CN" w:bidi="ar"/>
                    </w:rPr>
                    <w:t>-</w:t>
                  </w:r>
                  <w:r>
                    <w:rPr>
                      <w:rFonts w:hint="eastAsia" w:ascii="宋体" w:hAnsi="宋体" w:eastAsia="宋体" w:cs="宋体"/>
                      <w:color w:val="0000FF"/>
                      <w:kern w:val="0"/>
                      <w:sz w:val="22"/>
                      <w:szCs w:val="22"/>
                      <w:lang w:val="en-US" w:eastAsia="zh-CN" w:bidi="ar"/>
                    </w:rPr>
                    <w:t>国际领先</w:t>
                  </w:r>
                  <w:r>
                    <w:rPr>
                      <w:rFonts w:hint="default" w:ascii="Times New Roman" w:hAnsi="Times New Roman" w:eastAsia="宋体" w:cs="Times New Roman"/>
                      <w:color w:val="0000FF"/>
                      <w:kern w:val="0"/>
                      <w:sz w:val="22"/>
                      <w:szCs w:val="22"/>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FF"/>
                <w:sz w:val="21"/>
                <w:szCs w:val="21"/>
              </w:rPr>
            </w:pPr>
            <w:r>
              <w:rPr>
                <w:rFonts w:hint="eastAsia" w:ascii="宋体" w:hAnsi="宋体" w:eastAsia="宋体" w:cs="宋体"/>
                <w:bCs/>
                <w:color w:val="0000FF"/>
                <w:kern w:val="2"/>
                <w:sz w:val="21"/>
                <w:szCs w:val="21"/>
                <w:lang w:val="en-US" w:eastAsia="zh-CN" w:bidi="ar-SA"/>
              </w:rPr>
              <w:t>工业废气量：</w:t>
            </w:r>
            <w:r>
              <w:rPr>
                <w:rFonts w:hint="eastAsia" w:ascii="宋体" w:hAnsi="宋体" w:cs="宋体"/>
                <w:bCs/>
                <w:color w:val="0000FF"/>
                <w:kern w:val="2"/>
                <w:sz w:val="21"/>
                <w:szCs w:val="21"/>
                <w:lang w:val="en-US" w:eastAsia="zh-CN" w:bidi="ar-SA"/>
              </w:rPr>
              <w:t xml:space="preserve">废气排污系数为107753 </w:t>
            </w:r>
            <w:r>
              <w:rPr>
                <w:rFonts w:hint="eastAsia" w:ascii="宋体" w:hAnsi="宋体" w:eastAsia="宋体" w:cs="宋体"/>
                <w:bCs/>
                <w:color w:val="0000FF"/>
                <w:kern w:val="2"/>
                <w:sz w:val="21"/>
                <w:szCs w:val="21"/>
                <w:lang w:val="en-US" w:eastAsia="zh-CN" w:bidi="ar-SA"/>
              </w:rPr>
              <w:t>Nm³</w:t>
            </w:r>
            <w:r>
              <w:rPr>
                <w:rFonts w:hint="eastAsia" w:ascii="宋体" w:hAnsi="宋体" w:cs="宋体"/>
                <w:bCs/>
                <w:color w:val="0000FF"/>
                <w:kern w:val="2"/>
                <w:sz w:val="21"/>
                <w:szCs w:val="21"/>
                <w:lang w:val="en-US" w:eastAsia="zh-CN" w:bidi="ar-SA"/>
              </w:rPr>
              <w:t>/万m³</w:t>
            </w:r>
            <w:r>
              <w:rPr>
                <w:rFonts w:hint="eastAsia" w:ascii="宋体" w:hAnsi="宋体" w:eastAsia="宋体" w:cs="宋体"/>
                <w:bCs/>
                <w:color w:val="0000FF"/>
                <w:kern w:val="2"/>
                <w:sz w:val="21"/>
                <w:szCs w:val="21"/>
                <w:lang w:val="en-US" w:eastAsia="zh-CN" w:bidi="ar-SA"/>
              </w:rPr>
              <w:t>-原料；</w:t>
            </w:r>
            <w:r>
              <w:rPr>
                <w:rFonts w:hint="eastAsia" w:ascii="宋体" w:hAnsi="宋体" w:cs="宋体"/>
                <w:bCs/>
                <w:color w:val="0000FF"/>
                <w:kern w:val="2"/>
                <w:sz w:val="21"/>
                <w:szCs w:val="21"/>
                <w:lang w:val="en-US" w:eastAsia="zh-CN" w:bidi="ar-SA"/>
              </w:rPr>
              <w:t>本项目消耗天然气24万m³/a。年</w:t>
            </w:r>
            <w:r>
              <w:rPr>
                <w:rFonts w:hint="eastAsia" w:ascii="宋体" w:hAnsi="宋体" w:eastAsia="宋体" w:cs="宋体"/>
                <w:color w:val="0000FF"/>
                <w:sz w:val="21"/>
                <w:szCs w:val="21"/>
              </w:rPr>
              <w:t>废气量产生量为</w:t>
            </w:r>
            <w:r>
              <w:rPr>
                <w:rFonts w:hint="eastAsia" w:ascii="宋体" w:hAnsi="宋体" w:cs="宋体"/>
                <w:color w:val="0000FF"/>
                <w:sz w:val="21"/>
                <w:szCs w:val="21"/>
                <w:lang w:val="en-US" w:eastAsia="zh-CN"/>
              </w:rPr>
              <w:t>24万m³/a</w:t>
            </w:r>
            <w:r>
              <w:rPr>
                <w:rFonts w:hint="eastAsia" w:ascii="宋体" w:hAnsi="宋体" w:eastAsia="宋体" w:cs="宋体"/>
                <w:color w:val="0000FF"/>
                <w:sz w:val="21"/>
                <w:szCs w:val="21"/>
                <w:highlight w:val="none"/>
              </w:rPr>
              <w:t>×</w:t>
            </w:r>
            <w:r>
              <w:rPr>
                <w:rFonts w:hint="eastAsia" w:ascii="宋体" w:hAnsi="宋体" w:cs="宋体"/>
                <w:color w:val="0000FF"/>
                <w:sz w:val="21"/>
                <w:szCs w:val="21"/>
                <w:highlight w:val="none"/>
                <w:lang w:val="en-US" w:eastAsia="zh-CN"/>
              </w:rPr>
              <w:t>107753</w:t>
            </w:r>
            <w:r>
              <w:rPr>
                <w:rFonts w:hint="eastAsia" w:ascii="宋体" w:hAnsi="宋体" w:eastAsia="宋体" w:cs="宋体"/>
                <w:bCs/>
                <w:color w:val="0000FF"/>
                <w:kern w:val="2"/>
                <w:sz w:val="21"/>
                <w:szCs w:val="21"/>
                <w:lang w:val="en-US" w:eastAsia="zh-CN" w:bidi="ar-SA"/>
              </w:rPr>
              <w:t>Nm³</w:t>
            </w:r>
            <w:r>
              <w:rPr>
                <w:rFonts w:hint="eastAsia" w:ascii="宋体" w:hAnsi="宋体" w:cs="宋体"/>
                <w:bCs/>
                <w:color w:val="0000FF"/>
                <w:kern w:val="2"/>
                <w:sz w:val="21"/>
                <w:szCs w:val="21"/>
                <w:lang w:val="en-US" w:eastAsia="zh-CN" w:bidi="ar-SA"/>
              </w:rPr>
              <w:t>/万m³=258.6万m³/a</w:t>
            </w:r>
            <w:r>
              <w:rPr>
                <w:rFonts w:hint="eastAsia" w:ascii="宋体" w:hAnsi="宋体" w:eastAsia="宋体" w:cs="宋体"/>
                <w:color w:val="0000FF"/>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default" w:ascii="Times New Roman" w:hAnsi="Times New Roman" w:eastAsia="宋体" w:cs="Times New Roman"/>
                <w:b/>
                <w:color w:val="0000FF"/>
                <w:sz w:val="21"/>
                <w:szCs w:val="21"/>
                <w:lang w:bidi="ar"/>
              </w:rPr>
            </w:pPr>
            <w:r>
              <w:rPr>
                <w:rFonts w:hint="default" w:ascii="Times New Roman" w:hAnsi="Times New Roman" w:eastAsia="宋体" w:cs="Times New Roman"/>
                <w:b/>
                <w:color w:val="0000FF"/>
                <w:sz w:val="21"/>
                <w:szCs w:val="21"/>
                <w:lang w:bidi="ar"/>
              </w:rPr>
              <w:t>表</w:t>
            </w:r>
            <w:r>
              <w:rPr>
                <w:rFonts w:hint="eastAsia" w:cs="Times New Roman"/>
                <w:b/>
                <w:color w:val="0000FF"/>
                <w:sz w:val="21"/>
                <w:szCs w:val="21"/>
                <w:lang w:val="en-US" w:eastAsia="zh-CN" w:bidi="ar"/>
              </w:rPr>
              <w:t>4-3</w:t>
            </w:r>
            <w:r>
              <w:rPr>
                <w:rFonts w:hint="default" w:ascii="Times New Roman" w:hAnsi="Times New Roman" w:eastAsia="宋体" w:cs="Times New Roman"/>
                <w:b/>
                <w:color w:val="0000FF"/>
                <w:sz w:val="21"/>
                <w:szCs w:val="21"/>
                <w:lang w:bidi="ar"/>
              </w:rPr>
              <w:t xml:space="preserve">  天然气成分表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06"/>
              <w:gridCol w:w="807"/>
              <w:gridCol w:w="806"/>
              <w:gridCol w:w="806"/>
              <w:gridCol w:w="806"/>
              <w:gridCol w:w="744"/>
              <w:gridCol w:w="1275"/>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CH</w:t>
                  </w:r>
                  <w:r>
                    <w:rPr>
                      <w:rFonts w:hint="default" w:ascii="Times New Roman" w:hAnsi="Times New Roman" w:cs="Times New Roman"/>
                      <w:color w:val="0000FF"/>
                      <w:kern w:val="0"/>
                      <w:szCs w:val="21"/>
                      <w:vertAlign w:val="subscript"/>
                    </w:rPr>
                    <w:t>4</w:t>
                  </w:r>
                </w:p>
              </w:tc>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vertAlign w:val="subscript"/>
                    </w:rPr>
                  </w:pPr>
                  <w:r>
                    <w:rPr>
                      <w:rFonts w:hint="default" w:ascii="Times New Roman" w:hAnsi="Times New Roman" w:cs="Times New Roman"/>
                      <w:color w:val="0000FF"/>
                      <w:kern w:val="0"/>
                      <w:szCs w:val="21"/>
                    </w:rPr>
                    <w:t>C</w:t>
                  </w:r>
                  <w:r>
                    <w:rPr>
                      <w:rFonts w:hint="default" w:ascii="Times New Roman" w:hAnsi="Times New Roman" w:cs="Times New Roman"/>
                      <w:color w:val="0000FF"/>
                      <w:kern w:val="0"/>
                      <w:szCs w:val="21"/>
                      <w:vertAlign w:val="subscript"/>
                    </w:rPr>
                    <w:t>2</w:t>
                  </w:r>
                  <w:r>
                    <w:rPr>
                      <w:rFonts w:hint="default" w:ascii="Times New Roman" w:hAnsi="Times New Roman" w:cs="Times New Roman"/>
                      <w:color w:val="0000FF"/>
                      <w:kern w:val="0"/>
                      <w:szCs w:val="21"/>
                    </w:rPr>
                    <w:t>H</w:t>
                  </w:r>
                  <w:r>
                    <w:rPr>
                      <w:rFonts w:hint="default" w:ascii="Times New Roman" w:hAnsi="Times New Roman" w:cs="Times New Roman"/>
                      <w:color w:val="0000FF"/>
                      <w:kern w:val="0"/>
                      <w:szCs w:val="21"/>
                      <w:vertAlign w:val="subscript"/>
                    </w:rPr>
                    <w:t>6</w:t>
                  </w:r>
                </w:p>
              </w:tc>
              <w:tc>
                <w:tcPr>
                  <w:tcW w:w="891"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vertAlign w:val="subscript"/>
                    </w:rPr>
                  </w:pPr>
                  <w:r>
                    <w:rPr>
                      <w:rFonts w:hint="default" w:ascii="Times New Roman" w:hAnsi="Times New Roman" w:cs="Times New Roman"/>
                      <w:color w:val="0000FF"/>
                      <w:kern w:val="0"/>
                      <w:szCs w:val="21"/>
                    </w:rPr>
                    <w:t>C</w:t>
                  </w:r>
                  <w:r>
                    <w:rPr>
                      <w:rFonts w:hint="default" w:ascii="Times New Roman" w:hAnsi="Times New Roman" w:cs="Times New Roman"/>
                      <w:color w:val="0000FF"/>
                      <w:kern w:val="0"/>
                      <w:szCs w:val="21"/>
                      <w:vertAlign w:val="subscript"/>
                    </w:rPr>
                    <w:t>3</w:t>
                  </w:r>
                  <w:r>
                    <w:rPr>
                      <w:rFonts w:hint="default" w:ascii="Times New Roman" w:hAnsi="Times New Roman" w:cs="Times New Roman"/>
                      <w:color w:val="0000FF"/>
                      <w:kern w:val="0"/>
                      <w:szCs w:val="21"/>
                    </w:rPr>
                    <w:t>H</w:t>
                  </w:r>
                  <w:r>
                    <w:rPr>
                      <w:rFonts w:hint="default" w:ascii="Times New Roman" w:hAnsi="Times New Roman" w:cs="Times New Roman"/>
                      <w:color w:val="0000FF"/>
                      <w:kern w:val="0"/>
                      <w:szCs w:val="21"/>
                      <w:vertAlign w:val="subscript"/>
                    </w:rPr>
                    <w:t>8</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C</w:t>
                  </w:r>
                  <w:r>
                    <w:rPr>
                      <w:rFonts w:hint="default" w:ascii="Times New Roman" w:hAnsi="Times New Roman" w:cs="Times New Roman"/>
                      <w:color w:val="0000FF"/>
                      <w:kern w:val="0"/>
                      <w:szCs w:val="21"/>
                      <w:vertAlign w:val="subscript"/>
                    </w:rPr>
                    <w:t>n</w:t>
                  </w:r>
                  <w:r>
                    <w:rPr>
                      <w:rFonts w:hint="default" w:ascii="Times New Roman" w:hAnsi="Times New Roman" w:cs="Times New Roman"/>
                      <w:color w:val="0000FF"/>
                      <w:kern w:val="0"/>
                      <w:szCs w:val="21"/>
                    </w:rPr>
                    <w:t>H</w:t>
                  </w:r>
                  <w:r>
                    <w:rPr>
                      <w:rFonts w:hint="default" w:ascii="Times New Roman" w:hAnsi="Times New Roman" w:cs="Times New Roman"/>
                      <w:color w:val="0000FF"/>
                      <w:kern w:val="0"/>
                      <w:szCs w:val="21"/>
                      <w:vertAlign w:val="subscript"/>
                    </w:rPr>
                    <w:t>m</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CO</w:t>
                  </w:r>
                  <w:r>
                    <w:rPr>
                      <w:rFonts w:hint="default" w:ascii="Times New Roman" w:hAnsi="Times New Roman" w:cs="Times New Roman"/>
                      <w:color w:val="0000FF"/>
                      <w:kern w:val="0"/>
                      <w:szCs w:val="21"/>
                      <w:vertAlign w:val="subscript"/>
                    </w:rPr>
                    <w:t>2</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N</w:t>
                  </w:r>
                  <w:r>
                    <w:rPr>
                      <w:rFonts w:hint="default" w:ascii="Times New Roman" w:hAnsi="Times New Roman" w:cs="Times New Roman"/>
                      <w:color w:val="0000FF"/>
                      <w:kern w:val="0"/>
                      <w:szCs w:val="21"/>
                      <w:vertAlign w:val="subscript"/>
                    </w:rPr>
                    <w:t>2</w:t>
                  </w:r>
                </w:p>
              </w:tc>
              <w:tc>
                <w:tcPr>
                  <w:tcW w:w="818"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O</w:t>
                  </w:r>
                  <w:r>
                    <w:rPr>
                      <w:rFonts w:hint="default" w:ascii="Times New Roman" w:hAnsi="Times New Roman" w:cs="Times New Roman"/>
                      <w:color w:val="0000FF"/>
                      <w:kern w:val="0"/>
                      <w:szCs w:val="21"/>
                      <w:vertAlign w:val="subscript"/>
                    </w:rPr>
                    <w:t>2</w:t>
                  </w:r>
                </w:p>
              </w:tc>
              <w:tc>
                <w:tcPr>
                  <w:tcW w:w="142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color w:val="0000FF"/>
                      <w:kern w:val="0"/>
                      <w:szCs w:val="21"/>
                      <w:lang w:val="en-US" w:eastAsia="zh-CN"/>
                    </w:rPr>
                  </w:pPr>
                  <w:r>
                    <w:rPr>
                      <w:rFonts w:hint="default" w:ascii="Times New Roman" w:hAnsi="Times New Roman" w:cs="Times New Roman"/>
                      <w:color w:val="0000FF"/>
                      <w:kern w:val="0"/>
                      <w:szCs w:val="21"/>
                      <w:lang w:eastAsia="zh-CN"/>
                    </w:rPr>
                    <w:t>总</w:t>
                  </w:r>
                  <w:r>
                    <w:rPr>
                      <w:rFonts w:hint="default" w:ascii="Times New Roman" w:hAnsi="Times New Roman" w:cs="Times New Roman"/>
                      <w:color w:val="0000FF"/>
                      <w:kern w:val="0"/>
                      <w:szCs w:val="21"/>
                      <w:lang w:val="en-US" w:eastAsia="zh-CN"/>
                    </w:rPr>
                    <w:t>硫（以硫计）</w:t>
                  </w:r>
                </w:p>
              </w:tc>
              <w:tc>
                <w:tcPr>
                  <w:tcW w:w="1203"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lang w:val="zh-CN"/>
                    </w:rPr>
                    <w:t>高位热值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83.37%</w:t>
                  </w:r>
                </w:p>
              </w:tc>
              <w:tc>
                <w:tcPr>
                  <w:tcW w:w="89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8.38%</w:t>
                  </w:r>
                </w:p>
              </w:tc>
              <w:tc>
                <w:tcPr>
                  <w:tcW w:w="891"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0.61%</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0.08%</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2.6%</w:t>
                  </w:r>
                </w:p>
              </w:tc>
              <w:tc>
                <w:tcPr>
                  <w:tcW w:w="889"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4.49%</w:t>
                  </w:r>
                </w:p>
              </w:tc>
              <w:tc>
                <w:tcPr>
                  <w:tcW w:w="818"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0.47%</w:t>
                  </w:r>
                </w:p>
              </w:tc>
              <w:tc>
                <w:tcPr>
                  <w:tcW w:w="142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bCs/>
                      <w:color w:val="0000FF"/>
                      <w:lang w:val="en-US" w:eastAsia="zh-CN"/>
                    </w:rPr>
                    <w:t>9</w:t>
                  </w:r>
                  <w:r>
                    <w:rPr>
                      <w:rFonts w:hint="default" w:ascii="Times New Roman" w:hAnsi="Times New Roman" w:cs="Times New Roman"/>
                      <w:bCs/>
                      <w:color w:val="0000FF"/>
                    </w:rPr>
                    <w:t>mg/m</w:t>
                  </w:r>
                  <w:r>
                    <w:rPr>
                      <w:rFonts w:hint="default" w:ascii="Times New Roman" w:hAnsi="Times New Roman" w:cs="Times New Roman"/>
                      <w:bCs/>
                      <w:color w:val="0000FF"/>
                      <w:vertAlign w:val="superscript"/>
                    </w:rPr>
                    <w:t>3</w:t>
                  </w:r>
                </w:p>
              </w:tc>
              <w:tc>
                <w:tcPr>
                  <w:tcW w:w="1203"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cs="Times New Roman"/>
                      <w:color w:val="0000FF"/>
                      <w:kern w:val="0"/>
                      <w:szCs w:val="21"/>
                    </w:rPr>
                  </w:pPr>
                  <w:r>
                    <w:rPr>
                      <w:rFonts w:hint="default" w:ascii="Times New Roman" w:hAnsi="Times New Roman" w:cs="Times New Roman"/>
                      <w:color w:val="0000FF"/>
                      <w:kern w:val="0"/>
                      <w:szCs w:val="21"/>
                    </w:rPr>
                    <w:t>37.08MJ/m</w:t>
                  </w:r>
                  <w:r>
                    <w:rPr>
                      <w:rFonts w:hint="default" w:ascii="Times New Roman" w:hAnsi="Times New Roman" w:cs="Times New Roman"/>
                      <w:color w:val="0000FF"/>
                      <w:kern w:val="0"/>
                      <w:szCs w:val="21"/>
                      <w:vertAlign w:val="superscript"/>
                    </w:rPr>
                    <w:t>3</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FF"/>
                <w:sz w:val="21"/>
                <w:szCs w:val="21"/>
                <w:lang w:val="en-US" w:eastAsia="zh-CN"/>
              </w:rPr>
            </w:pPr>
            <w:r>
              <w:rPr>
                <w:rFonts w:hint="eastAsia" w:ascii="宋体" w:hAnsi="宋体" w:cs="宋体"/>
                <w:color w:val="0000FF"/>
                <w:sz w:val="21"/>
                <w:szCs w:val="21"/>
                <w:lang w:val="en-US" w:eastAsia="zh-CN"/>
              </w:rPr>
              <w:t>SO</w:t>
            </w:r>
            <w:r>
              <w:rPr>
                <w:rFonts w:hint="eastAsia" w:ascii="宋体" w:hAnsi="宋体" w:cs="宋体"/>
                <w:color w:val="0000FF"/>
                <w:sz w:val="21"/>
                <w:szCs w:val="21"/>
                <w:vertAlign w:val="subscript"/>
                <w:lang w:val="en-US" w:eastAsia="zh-CN"/>
              </w:rPr>
              <w:t>2</w:t>
            </w:r>
            <w:r>
              <w:rPr>
                <w:rFonts w:hint="eastAsia" w:ascii="宋体" w:hAnsi="宋体" w:cs="宋体"/>
                <w:color w:val="0000FF"/>
                <w:sz w:val="21"/>
                <w:szCs w:val="21"/>
                <w:lang w:val="en-US" w:eastAsia="zh-CN"/>
              </w:rPr>
              <w:t>废气量：</w:t>
            </w:r>
            <w:r>
              <w:rPr>
                <w:rFonts w:hint="default" w:ascii="Times New Roman" w:hAnsi="Times New Roman" w:eastAsia="宋体" w:cs="Times New Roman"/>
                <w:color w:val="0000FF"/>
                <w:kern w:val="2"/>
                <w:sz w:val="21"/>
                <w:szCs w:val="21"/>
                <w:lang w:val="en-US" w:eastAsia="zh-CN" w:bidi="ar"/>
              </w:rPr>
              <w:t>根据天然气成分可知，天然气中总硫含量为</w:t>
            </w:r>
            <w:r>
              <w:rPr>
                <w:rFonts w:hint="default" w:ascii="Times New Roman" w:hAnsi="Times New Roman" w:eastAsia="宋体" w:cs="Times New Roman"/>
                <w:color w:val="0000FF"/>
                <w:sz w:val="21"/>
                <w:szCs w:val="21"/>
                <w:lang w:val="en-US" w:eastAsia="zh-CN"/>
              </w:rPr>
              <w:t>9</w:t>
            </w:r>
            <w:r>
              <w:rPr>
                <w:rFonts w:hint="default" w:ascii="Times New Roman" w:hAnsi="Times New Roman" w:cs="Times New Roman"/>
                <w:color w:val="0000FF"/>
                <w:sz w:val="21"/>
                <w:szCs w:val="21"/>
              </w:rPr>
              <w:t>mg/m</w:t>
            </w:r>
            <w:r>
              <w:rPr>
                <w:rFonts w:hint="default" w:ascii="Times New Roman" w:hAnsi="Times New Roman" w:cs="Times New Roman"/>
                <w:color w:val="0000FF"/>
                <w:sz w:val="21"/>
                <w:szCs w:val="21"/>
                <w:vertAlign w:val="superscript"/>
              </w:rPr>
              <w:t>3</w:t>
            </w:r>
            <w:r>
              <w:rPr>
                <w:rFonts w:hint="eastAsia" w:ascii="宋体" w:hAnsi="宋体" w:cs="宋体"/>
                <w:color w:val="0000FF"/>
                <w:sz w:val="21"/>
                <w:szCs w:val="21"/>
                <w:lang w:val="en-US" w:eastAsia="zh-CN"/>
              </w:rPr>
              <w:t>。本项目SO</w:t>
            </w:r>
            <w:r>
              <w:rPr>
                <w:rFonts w:hint="eastAsia" w:ascii="宋体" w:hAnsi="宋体" w:cs="宋体"/>
                <w:color w:val="0000FF"/>
                <w:sz w:val="21"/>
                <w:szCs w:val="21"/>
                <w:vertAlign w:val="subscript"/>
                <w:lang w:val="en-US" w:eastAsia="zh-CN"/>
              </w:rPr>
              <w:t>2</w:t>
            </w:r>
            <w:r>
              <w:rPr>
                <w:rFonts w:hint="eastAsia" w:ascii="宋体" w:hAnsi="宋体" w:cs="宋体"/>
                <w:color w:val="0000FF"/>
                <w:sz w:val="21"/>
                <w:szCs w:val="21"/>
                <w:vertAlign w:val="baseline"/>
                <w:lang w:val="en-US" w:eastAsia="zh-CN"/>
              </w:rPr>
              <w:t>废气量产生量为</w:t>
            </w:r>
            <w:r>
              <w:rPr>
                <w:rFonts w:hint="eastAsia" w:ascii="宋体" w:hAnsi="宋体" w:cs="宋体"/>
                <w:color w:val="0000FF"/>
                <w:sz w:val="21"/>
                <w:szCs w:val="21"/>
                <w:lang w:val="en-US" w:eastAsia="zh-CN"/>
              </w:rPr>
              <w:t>24万m³/a</w:t>
            </w:r>
            <w:r>
              <w:rPr>
                <w:rFonts w:hint="eastAsia" w:ascii="宋体" w:hAnsi="宋体" w:eastAsia="宋体" w:cs="宋体"/>
                <w:color w:val="0000FF"/>
                <w:sz w:val="21"/>
                <w:szCs w:val="21"/>
                <w:highlight w:val="none"/>
              </w:rPr>
              <w:t>×</w:t>
            </w:r>
            <w:r>
              <w:rPr>
                <w:rFonts w:hint="eastAsia" w:ascii="宋体" w:hAnsi="宋体" w:cs="宋体"/>
                <w:color w:val="0000FF"/>
                <w:sz w:val="21"/>
                <w:szCs w:val="21"/>
                <w:highlight w:val="none"/>
                <w:lang w:val="en-US" w:eastAsia="zh-CN"/>
              </w:rPr>
              <w:t>0.02</w:t>
            </w:r>
            <w:r>
              <w:rPr>
                <w:rFonts w:hint="eastAsia" w:ascii="宋体" w:hAnsi="宋体" w:eastAsia="宋体" w:cs="宋体"/>
                <w:color w:val="0000FF"/>
                <w:sz w:val="21"/>
                <w:szCs w:val="21"/>
                <w:highlight w:val="none"/>
              </w:rPr>
              <w:t>×</w:t>
            </w:r>
            <w:r>
              <w:rPr>
                <w:rFonts w:hint="eastAsia" w:ascii="宋体" w:hAnsi="宋体" w:cs="宋体"/>
                <w:color w:val="0000FF"/>
                <w:sz w:val="21"/>
                <w:szCs w:val="21"/>
                <w:highlight w:val="none"/>
                <w:lang w:val="en-US" w:eastAsia="zh-CN"/>
              </w:rPr>
              <w:t>9</w:t>
            </w:r>
            <w:r>
              <w:rPr>
                <w:rFonts w:hint="eastAsia" w:ascii="宋体" w:hAnsi="宋体" w:cs="宋体"/>
                <w:color w:val="0000FF"/>
                <w:sz w:val="21"/>
                <w:szCs w:val="21"/>
                <w:lang w:val="en-US" w:eastAsia="zh-CN"/>
              </w:rPr>
              <w:t>kg/万m³=0.00432t/a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000FF"/>
                <w:sz w:val="21"/>
                <w:szCs w:val="21"/>
                <w:lang w:val="en-US"/>
              </w:rPr>
            </w:pPr>
            <w:r>
              <w:rPr>
                <w:rFonts w:hint="eastAsia" w:ascii="宋体" w:hAnsi="宋体" w:cs="宋体"/>
                <w:color w:val="0000FF"/>
                <w:sz w:val="21"/>
                <w:szCs w:val="21"/>
                <w:lang w:val="en-US" w:eastAsia="zh-CN"/>
              </w:rPr>
              <w:t>NO</w:t>
            </w:r>
            <w:r>
              <w:rPr>
                <w:rFonts w:hint="eastAsia" w:ascii="宋体" w:hAnsi="宋体" w:cs="宋体"/>
                <w:color w:val="0000FF"/>
                <w:sz w:val="21"/>
                <w:szCs w:val="21"/>
                <w:vertAlign w:val="subscript"/>
                <w:lang w:val="en-US" w:eastAsia="zh-CN"/>
              </w:rPr>
              <w:t>X</w:t>
            </w:r>
            <w:r>
              <w:rPr>
                <w:rFonts w:hint="eastAsia" w:ascii="宋体" w:hAnsi="宋体" w:cs="宋体"/>
                <w:color w:val="0000FF"/>
                <w:sz w:val="21"/>
                <w:szCs w:val="21"/>
                <w:lang w:val="en-US" w:eastAsia="zh-CN"/>
              </w:rPr>
              <w:t>废气量：本项目NO</w:t>
            </w:r>
            <w:r>
              <w:rPr>
                <w:rFonts w:hint="eastAsia" w:ascii="宋体" w:hAnsi="宋体" w:cs="宋体"/>
                <w:color w:val="0000FF"/>
                <w:sz w:val="21"/>
                <w:szCs w:val="21"/>
                <w:vertAlign w:val="subscript"/>
                <w:lang w:val="en-US" w:eastAsia="zh-CN"/>
              </w:rPr>
              <w:t>X</w:t>
            </w:r>
            <w:r>
              <w:rPr>
                <w:rFonts w:hint="eastAsia" w:ascii="宋体" w:hAnsi="宋体" w:cs="宋体"/>
                <w:color w:val="0000FF"/>
                <w:sz w:val="21"/>
                <w:szCs w:val="21"/>
                <w:vertAlign w:val="baseline"/>
                <w:lang w:val="en-US" w:eastAsia="zh-CN"/>
              </w:rPr>
              <w:t>废气量产生量为</w:t>
            </w:r>
            <w:r>
              <w:rPr>
                <w:rFonts w:hint="eastAsia" w:ascii="宋体" w:hAnsi="宋体" w:cs="宋体"/>
                <w:color w:val="0000FF"/>
                <w:sz w:val="21"/>
                <w:szCs w:val="21"/>
                <w:lang w:val="en-US" w:eastAsia="zh-CN"/>
              </w:rPr>
              <w:t>24万m³/a</w:t>
            </w:r>
            <w:r>
              <w:rPr>
                <w:rFonts w:hint="eastAsia" w:ascii="宋体" w:hAnsi="宋体" w:eastAsia="宋体" w:cs="宋体"/>
                <w:color w:val="0000FF"/>
                <w:sz w:val="21"/>
                <w:szCs w:val="21"/>
                <w:highlight w:val="none"/>
              </w:rPr>
              <w:t>×</w:t>
            </w:r>
            <w:r>
              <w:rPr>
                <w:rFonts w:hint="eastAsia" w:ascii="宋体" w:hAnsi="宋体" w:cs="宋体"/>
                <w:color w:val="0000FF"/>
                <w:sz w:val="21"/>
                <w:szCs w:val="21"/>
                <w:highlight w:val="none"/>
                <w:lang w:val="en-US" w:eastAsia="zh-CN"/>
              </w:rPr>
              <w:t>3.03kg/万m³=0.07272t/a。本项目氮氧化物采用“低氮燃烧+烟气循环”（国际领先）治理设施减少氮氧化物排放量。本项目废气经“低氮燃烧+烟气循环”治理措施后，排放量为0.07272t/a。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FF"/>
                <w:sz w:val="21"/>
                <w:szCs w:val="21"/>
                <w:lang w:val="en-US" w:eastAsia="zh-CN"/>
              </w:rPr>
            </w:pPr>
            <w:r>
              <w:rPr>
                <w:rFonts w:hint="eastAsia" w:ascii="宋体" w:hAnsi="宋体" w:cs="宋体"/>
                <w:color w:val="0000FF"/>
                <w:sz w:val="21"/>
                <w:szCs w:val="21"/>
                <w:lang w:val="en-US" w:eastAsia="zh-CN"/>
              </w:rPr>
              <w:t>颗粒物（烟尘）废气量：</w:t>
            </w:r>
            <w:r>
              <w:rPr>
                <w:rFonts w:hint="default" w:ascii="Times New Roman" w:hAnsi="Times New Roman" w:cs="Times New Roman"/>
                <w:color w:val="0000FF"/>
                <w:sz w:val="21"/>
                <w:szCs w:val="21"/>
              </w:rPr>
              <w:t>根据《北京环境总体规划研究》中给出的排放因子，天然气燃烧烟尘产生量约为0.45kg/万m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-燃气，则本项目</w:t>
            </w:r>
            <w:r>
              <w:rPr>
                <w:rFonts w:hint="eastAsia" w:cs="Times New Roman"/>
                <w:color w:val="0000FF"/>
                <w:sz w:val="21"/>
                <w:szCs w:val="21"/>
                <w:lang w:val="en-US" w:eastAsia="zh-CN"/>
              </w:rPr>
              <w:t>液化</w:t>
            </w:r>
            <w:r>
              <w:rPr>
                <w:rFonts w:hint="default" w:ascii="Times New Roman" w:hAnsi="Times New Roman" w:cs="Times New Roman"/>
                <w:color w:val="0000FF"/>
                <w:sz w:val="21"/>
                <w:szCs w:val="21"/>
              </w:rPr>
              <w:t>天然气燃烧产生的烟尘产生量为</w:t>
            </w:r>
            <w:r>
              <w:rPr>
                <w:rFonts w:hint="eastAsia" w:cs="Times New Roman"/>
                <w:color w:val="0000FF"/>
                <w:sz w:val="21"/>
                <w:szCs w:val="21"/>
                <w:lang w:val="en-US" w:eastAsia="zh-CN"/>
              </w:rPr>
              <w:t>24万m³/a</w:t>
            </w:r>
            <w:r>
              <w:rPr>
                <w:rFonts w:hint="eastAsia" w:ascii="宋体" w:hAnsi="宋体" w:eastAsia="宋体" w:cs="宋体"/>
                <w:color w:val="0000FF"/>
                <w:sz w:val="21"/>
                <w:szCs w:val="21"/>
                <w:highlight w:val="none"/>
              </w:rPr>
              <w:t>×</w:t>
            </w:r>
            <w:r>
              <w:rPr>
                <w:rFonts w:hint="eastAsia" w:ascii="宋体" w:hAnsi="宋体" w:cs="宋体"/>
                <w:color w:val="0000FF"/>
                <w:sz w:val="21"/>
                <w:szCs w:val="21"/>
                <w:highlight w:val="none"/>
                <w:lang w:val="en-US" w:eastAsia="zh-CN"/>
              </w:rPr>
              <w:t>0.45kg/万m³=</w:t>
            </w:r>
            <w:r>
              <w:rPr>
                <w:rFonts w:hint="default" w:ascii="Times New Roman" w:hAnsi="Times New Roman" w:cs="Times New Roman"/>
                <w:color w:val="0000FF"/>
                <w:sz w:val="21"/>
                <w:szCs w:val="21"/>
              </w:rPr>
              <w:t>0.0</w:t>
            </w:r>
            <w:r>
              <w:rPr>
                <w:rFonts w:hint="eastAsia" w:ascii="Times New Roman" w:hAnsi="Times New Roman" w:cs="Times New Roman"/>
                <w:color w:val="0000FF"/>
                <w:sz w:val="21"/>
                <w:szCs w:val="21"/>
                <w:lang w:val="en-US" w:eastAsia="zh-CN"/>
              </w:rPr>
              <w:t>1</w:t>
            </w:r>
            <w:r>
              <w:rPr>
                <w:rFonts w:hint="eastAsia" w:cs="Times New Roman"/>
                <w:color w:val="0000FF"/>
                <w:sz w:val="21"/>
                <w:szCs w:val="21"/>
                <w:lang w:val="en-US" w:eastAsia="zh-CN"/>
              </w:rPr>
              <w:t>08</w:t>
            </w:r>
            <w:r>
              <w:rPr>
                <w:rFonts w:hint="default" w:ascii="Times New Roman" w:hAnsi="Times New Roman" w:cs="Times New Roman"/>
                <w:color w:val="0000FF"/>
                <w:sz w:val="21"/>
                <w:szCs w:val="21"/>
              </w:rPr>
              <w:t>t/a</w:t>
            </w:r>
            <w:r>
              <w:rPr>
                <w:rFonts w:hint="eastAsia" w:ascii="Times New Roman" w:hAnsi="Times New Roman" w:cs="Times New Roman"/>
                <w:color w:val="0000FF"/>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通过计算，烟尘排放浓度</w:t>
            </w:r>
            <w:r>
              <w:rPr>
                <w:rFonts w:hint="eastAsia" w:ascii="宋体" w:hAnsi="宋体" w:cs="宋体"/>
                <w:color w:val="0000FF"/>
                <w:sz w:val="21"/>
                <w:szCs w:val="21"/>
                <w:lang w:val="en-US" w:eastAsia="zh-CN"/>
              </w:rPr>
              <w:t>4.18</w:t>
            </w:r>
            <w:r>
              <w:rPr>
                <w:rFonts w:hint="eastAsia" w:ascii="宋体" w:hAnsi="宋体" w:eastAsia="宋体" w:cs="宋体"/>
                <w:color w:val="0000FF"/>
                <w:sz w:val="21"/>
                <w:szCs w:val="21"/>
                <w:lang w:val="en-US" w:eastAsia="zh-CN"/>
              </w:rPr>
              <w:t>mg/m³，SO</w:t>
            </w:r>
            <w:r>
              <w:rPr>
                <w:rFonts w:hint="eastAsia" w:ascii="宋体" w:hAnsi="宋体" w:eastAsia="宋体" w:cs="宋体"/>
                <w:color w:val="0000FF"/>
                <w:sz w:val="21"/>
                <w:szCs w:val="21"/>
                <w:vertAlign w:val="subscript"/>
                <w:lang w:val="en-US" w:eastAsia="zh-CN"/>
              </w:rPr>
              <w:t>2</w:t>
            </w:r>
            <w:r>
              <w:rPr>
                <w:rFonts w:hint="eastAsia" w:ascii="宋体" w:hAnsi="宋体" w:eastAsia="宋体" w:cs="宋体"/>
                <w:color w:val="0000FF"/>
                <w:sz w:val="21"/>
                <w:szCs w:val="21"/>
                <w:lang w:val="en-US" w:eastAsia="zh-CN"/>
              </w:rPr>
              <w:t>排放浓度</w:t>
            </w:r>
            <w:r>
              <w:rPr>
                <w:rFonts w:hint="eastAsia" w:ascii="宋体" w:hAnsi="宋体" w:cs="宋体"/>
                <w:color w:val="0000FF"/>
                <w:sz w:val="21"/>
                <w:szCs w:val="21"/>
                <w:lang w:val="en-US" w:eastAsia="zh-CN"/>
              </w:rPr>
              <w:t>1.67</w:t>
            </w:r>
            <w:r>
              <w:rPr>
                <w:rFonts w:hint="eastAsia" w:ascii="宋体" w:hAnsi="宋体" w:eastAsia="宋体" w:cs="宋体"/>
                <w:color w:val="0000FF"/>
                <w:sz w:val="21"/>
                <w:szCs w:val="21"/>
                <w:lang w:val="en-US" w:eastAsia="zh-CN"/>
              </w:rPr>
              <w:t>mg/m³，</w:t>
            </w:r>
            <w:r>
              <w:rPr>
                <w:rFonts w:hint="eastAsia" w:ascii="宋体" w:hAnsi="宋体" w:eastAsia="宋体" w:cs="宋体"/>
                <w:b w:val="0"/>
                <w:bCs w:val="0"/>
                <w:color w:val="0000FF"/>
                <w:sz w:val="21"/>
                <w:szCs w:val="21"/>
                <w:lang w:val="en-US" w:eastAsia="zh-CN"/>
              </w:rPr>
              <w:t>NO</w:t>
            </w:r>
            <w:r>
              <w:rPr>
                <w:rFonts w:hint="eastAsia" w:ascii="宋体" w:hAnsi="宋体" w:eastAsia="宋体" w:cs="宋体"/>
                <w:b w:val="0"/>
                <w:bCs w:val="0"/>
                <w:color w:val="0000FF"/>
                <w:sz w:val="21"/>
                <w:szCs w:val="21"/>
                <w:vertAlign w:val="subscript"/>
                <w:lang w:val="en-US" w:eastAsia="zh-CN"/>
              </w:rPr>
              <w:t>X</w:t>
            </w:r>
            <w:r>
              <w:rPr>
                <w:rFonts w:hint="eastAsia" w:ascii="宋体" w:hAnsi="宋体" w:eastAsia="宋体" w:cs="宋体"/>
                <w:b w:val="0"/>
                <w:bCs w:val="0"/>
                <w:color w:val="0000FF"/>
                <w:sz w:val="21"/>
                <w:szCs w:val="21"/>
                <w:lang w:val="en-US" w:eastAsia="zh-CN"/>
              </w:rPr>
              <w:t>排放浓度</w:t>
            </w:r>
            <w:r>
              <w:rPr>
                <w:rFonts w:hint="eastAsia" w:ascii="宋体" w:hAnsi="宋体" w:cs="宋体"/>
                <w:b w:val="0"/>
                <w:bCs w:val="0"/>
                <w:color w:val="0000FF"/>
                <w:sz w:val="21"/>
                <w:szCs w:val="21"/>
                <w:lang w:val="en-US" w:eastAsia="zh-CN"/>
              </w:rPr>
              <w:t>28.12</w:t>
            </w:r>
            <w:r>
              <w:rPr>
                <w:rFonts w:hint="eastAsia" w:ascii="宋体" w:hAnsi="宋体" w:eastAsia="宋体" w:cs="宋体"/>
                <w:b w:val="0"/>
                <w:bCs w:val="0"/>
                <w:color w:val="0000FF"/>
                <w:sz w:val="21"/>
                <w:szCs w:val="21"/>
                <w:lang w:val="en-US" w:eastAsia="zh-CN"/>
              </w:rPr>
              <w:t>mg/m³，</w:t>
            </w:r>
            <w:r>
              <w:rPr>
                <w:rFonts w:hint="eastAsia" w:ascii="宋体" w:hAnsi="宋体" w:eastAsia="宋体" w:cs="宋体"/>
                <w:color w:val="0000FF"/>
                <w:sz w:val="21"/>
                <w:szCs w:val="21"/>
                <w:lang w:val="en-US" w:eastAsia="zh-CN"/>
              </w:rPr>
              <w:t>各污染物排放浓度均满足</w:t>
            </w:r>
            <w:r>
              <w:rPr>
                <w:rFonts w:hint="eastAsia" w:ascii="宋体" w:hAnsi="宋体" w:eastAsia="宋体" w:cs="宋体"/>
                <w:color w:val="0000FF"/>
                <w:sz w:val="21"/>
                <w:szCs w:val="21"/>
              </w:rPr>
              <w:t>《</w:t>
            </w:r>
            <w:r>
              <w:rPr>
                <w:rFonts w:hint="eastAsia" w:ascii="宋体" w:hAnsi="宋体" w:eastAsia="宋体" w:cs="宋体"/>
                <w:color w:val="0000FF"/>
                <w:sz w:val="21"/>
                <w:szCs w:val="21"/>
                <w:lang w:val="en-US" w:eastAsia="zh-CN"/>
              </w:rPr>
              <w:t>锅炉</w:t>
            </w:r>
            <w:r>
              <w:rPr>
                <w:rFonts w:hint="eastAsia" w:ascii="宋体" w:hAnsi="宋体" w:eastAsia="宋体" w:cs="宋体"/>
                <w:color w:val="0000FF"/>
                <w:sz w:val="21"/>
                <w:szCs w:val="21"/>
              </w:rPr>
              <w:t xml:space="preserve">大气污染物排放标准》（DB13/ </w:t>
            </w:r>
            <w:r>
              <w:rPr>
                <w:rFonts w:hint="eastAsia" w:ascii="宋体" w:hAnsi="宋体" w:eastAsia="宋体" w:cs="宋体"/>
                <w:color w:val="0000FF"/>
                <w:sz w:val="21"/>
                <w:szCs w:val="21"/>
                <w:lang w:val="en-US" w:eastAsia="zh-CN"/>
              </w:rPr>
              <w:t>5161</w:t>
            </w:r>
            <w:r>
              <w:rPr>
                <w:rFonts w:hint="eastAsia" w:ascii="宋体" w:hAnsi="宋体" w:eastAsia="宋体" w:cs="宋体"/>
                <w:color w:val="0000FF"/>
                <w:sz w:val="21"/>
                <w:szCs w:val="21"/>
              </w:rPr>
              <w:t>—20</w:t>
            </w:r>
            <w:r>
              <w:rPr>
                <w:rFonts w:hint="eastAsia" w:ascii="宋体" w:hAnsi="宋体" w:eastAsia="宋体" w:cs="宋体"/>
                <w:color w:val="0000FF"/>
                <w:sz w:val="21"/>
                <w:szCs w:val="21"/>
                <w:lang w:val="en-US" w:eastAsia="zh-CN"/>
              </w:rPr>
              <w:t>20</w:t>
            </w:r>
            <w:r>
              <w:rPr>
                <w:rFonts w:hint="eastAsia" w:ascii="宋体" w:hAnsi="宋体" w:eastAsia="宋体" w:cs="宋体"/>
                <w:color w:val="0000FF"/>
                <w:sz w:val="21"/>
                <w:szCs w:val="21"/>
              </w:rPr>
              <w:t>）</w:t>
            </w:r>
            <w:r>
              <w:rPr>
                <w:rFonts w:hint="eastAsia" w:ascii="宋体" w:hAnsi="宋体" w:eastAsia="宋体" w:cs="宋体"/>
                <w:color w:val="0000FF"/>
                <w:sz w:val="21"/>
                <w:szCs w:val="21"/>
                <w:lang w:val="en-US" w:eastAsia="zh-CN"/>
              </w:rPr>
              <w:t>表1中燃气锅炉，和</w:t>
            </w:r>
            <w:r>
              <w:rPr>
                <w:rFonts w:hint="eastAsia" w:ascii="宋体" w:hAnsi="宋体" w:eastAsia="宋体" w:cs="宋体"/>
                <w:color w:val="0000FF"/>
                <w:sz w:val="21"/>
                <w:szCs w:val="21"/>
                <w:lang w:eastAsia="zh-CN"/>
              </w:rPr>
              <w:t>《关于做好</w:t>
            </w:r>
            <w:r>
              <w:rPr>
                <w:rFonts w:hint="eastAsia" w:ascii="宋体" w:hAnsi="宋体" w:eastAsia="宋体" w:cs="宋体"/>
                <w:color w:val="0000FF"/>
                <w:sz w:val="21"/>
                <w:szCs w:val="21"/>
                <w:lang w:val="en-US" w:eastAsia="zh-CN"/>
              </w:rPr>
              <w:t>2020年锅炉治理工作的通知</w:t>
            </w:r>
            <w:r>
              <w:rPr>
                <w:rFonts w:hint="eastAsia" w:ascii="宋体" w:hAnsi="宋体" w:eastAsia="宋体" w:cs="宋体"/>
                <w:color w:val="0000FF"/>
                <w:sz w:val="21"/>
                <w:szCs w:val="21"/>
              </w:rPr>
              <w:t>》(冀气领办[20</w:t>
            </w:r>
            <w:r>
              <w:rPr>
                <w:rFonts w:hint="eastAsia" w:ascii="宋体" w:hAnsi="宋体" w:eastAsia="宋体" w:cs="宋体"/>
                <w:color w:val="0000FF"/>
                <w:sz w:val="21"/>
                <w:szCs w:val="21"/>
                <w:lang w:val="en-US" w:eastAsia="zh-CN"/>
              </w:rPr>
              <w:t>20</w:t>
            </w:r>
            <w:r>
              <w:rPr>
                <w:rFonts w:hint="eastAsia" w:ascii="宋体" w:hAnsi="宋体" w:eastAsia="宋体" w:cs="宋体"/>
                <w:color w:val="0000FF"/>
                <w:sz w:val="21"/>
                <w:szCs w:val="21"/>
              </w:rPr>
              <w:t xml:space="preserve">] </w:t>
            </w:r>
            <w:r>
              <w:rPr>
                <w:rFonts w:hint="eastAsia" w:ascii="宋体" w:hAnsi="宋体" w:eastAsia="宋体" w:cs="宋体"/>
                <w:color w:val="0000FF"/>
                <w:sz w:val="21"/>
                <w:szCs w:val="21"/>
                <w:lang w:val="en-US" w:eastAsia="zh-CN"/>
              </w:rPr>
              <w:t>16</w:t>
            </w:r>
            <w:r>
              <w:rPr>
                <w:rFonts w:hint="eastAsia" w:ascii="宋体" w:hAnsi="宋体" w:eastAsia="宋体" w:cs="宋体"/>
                <w:color w:val="0000FF"/>
                <w:sz w:val="21"/>
                <w:szCs w:val="21"/>
              </w:rPr>
              <w:t>号</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rPr>
              <w:t>要求</w:t>
            </w:r>
            <w:r>
              <w:rPr>
                <w:rFonts w:hint="eastAsia" w:ascii="宋体" w:hAnsi="宋体" w:eastAsia="宋体" w:cs="宋体"/>
                <w:color w:val="0000FF"/>
                <w:sz w:val="21"/>
                <w:szCs w:val="21"/>
                <w:lang w:val="en-US" w:eastAsia="zh-CN"/>
              </w:rPr>
              <w:t>中颗粒物、</w:t>
            </w:r>
            <w:r>
              <w:rPr>
                <w:rFonts w:hint="eastAsia" w:ascii="宋体" w:hAnsi="宋体" w:eastAsia="宋体" w:cs="宋体"/>
                <w:color w:val="0000FF"/>
                <w:sz w:val="21"/>
                <w:szCs w:val="21"/>
              </w:rPr>
              <w:t>二氧化硫、氮氧化物排放浓度限值：</w:t>
            </w:r>
            <w:r>
              <w:rPr>
                <w:rFonts w:hint="eastAsia" w:ascii="宋体" w:hAnsi="宋体" w:eastAsia="宋体" w:cs="宋体"/>
                <w:color w:val="0000FF"/>
                <w:sz w:val="21"/>
                <w:szCs w:val="21"/>
                <w:lang w:val="en-US" w:eastAsia="zh-CN"/>
              </w:rPr>
              <w:t>5</w:t>
            </w:r>
            <w:r>
              <w:rPr>
                <w:rFonts w:hint="eastAsia" w:ascii="宋体" w:hAnsi="宋体" w:eastAsia="宋体" w:cs="宋体"/>
                <w:color w:val="0000FF"/>
                <w:sz w:val="21"/>
                <w:szCs w:val="21"/>
              </w:rPr>
              <w:t>mg/m</w:t>
            </w:r>
            <w:r>
              <w:rPr>
                <w:rFonts w:hint="eastAsia" w:ascii="宋体" w:hAnsi="宋体" w:eastAsia="宋体" w:cs="宋体"/>
                <w:color w:val="0000FF"/>
                <w:sz w:val="21"/>
                <w:szCs w:val="21"/>
                <w:vertAlign w:val="superscript"/>
              </w:rPr>
              <w:t>3</w:t>
            </w:r>
            <w:r>
              <w:rPr>
                <w:rFonts w:hint="eastAsia" w:ascii="宋体" w:hAnsi="宋体" w:eastAsia="宋体" w:cs="宋体"/>
                <w:color w:val="0000FF"/>
                <w:sz w:val="21"/>
                <w:szCs w:val="21"/>
              </w:rPr>
              <w:t>、</w:t>
            </w:r>
            <w:r>
              <w:rPr>
                <w:rFonts w:hint="eastAsia" w:ascii="宋体" w:hAnsi="宋体" w:eastAsia="宋体" w:cs="宋体"/>
                <w:color w:val="0000FF"/>
                <w:sz w:val="21"/>
                <w:szCs w:val="21"/>
                <w:lang w:val="en-US" w:eastAsia="zh-CN"/>
              </w:rPr>
              <w:t>1</w:t>
            </w:r>
            <w:r>
              <w:rPr>
                <w:rFonts w:hint="eastAsia" w:ascii="宋体" w:hAnsi="宋体" w:eastAsia="宋体" w:cs="宋体"/>
                <w:color w:val="0000FF"/>
                <w:sz w:val="21"/>
                <w:szCs w:val="21"/>
              </w:rPr>
              <w:t>0 mg/m</w:t>
            </w:r>
            <w:r>
              <w:rPr>
                <w:rFonts w:hint="eastAsia" w:ascii="宋体" w:hAnsi="宋体" w:eastAsia="宋体" w:cs="宋体"/>
                <w:color w:val="0000FF"/>
                <w:sz w:val="21"/>
                <w:szCs w:val="21"/>
                <w:vertAlign w:val="superscript"/>
              </w:rPr>
              <w:t>3</w:t>
            </w:r>
            <w:r>
              <w:rPr>
                <w:rFonts w:hint="eastAsia" w:ascii="宋体" w:hAnsi="宋体" w:eastAsia="宋体" w:cs="宋体"/>
                <w:color w:val="0000FF"/>
                <w:sz w:val="21"/>
                <w:szCs w:val="21"/>
              </w:rPr>
              <w:t>、</w:t>
            </w:r>
            <w:r>
              <w:rPr>
                <w:rFonts w:hint="eastAsia" w:ascii="宋体" w:hAnsi="宋体" w:eastAsia="宋体" w:cs="宋体"/>
                <w:color w:val="0000FF"/>
                <w:sz w:val="21"/>
                <w:szCs w:val="21"/>
                <w:lang w:val="en-US" w:eastAsia="zh-CN"/>
              </w:rPr>
              <w:t>5</w:t>
            </w:r>
            <w:r>
              <w:rPr>
                <w:rFonts w:hint="eastAsia" w:ascii="宋体" w:hAnsi="宋体" w:eastAsia="宋体" w:cs="宋体"/>
                <w:color w:val="0000FF"/>
                <w:sz w:val="21"/>
                <w:szCs w:val="21"/>
              </w:rPr>
              <w:t>0mg/m</w:t>
            </w:r>
            <w:r>
              <w:rPr>
                <w:rFonts w:hint="eastAsia" w:ascii="宋体" w:hAnsi="宋体" w:eastAsia="宋体" w:cs="宋体"/>
                <w:color w:val="0000FF"/>
                <w:sz w:val="21"/>
                <w:szCs w:val="21"/>
                <w:vertAlign w:val="superscript"/>
              </w:rPr>
              <w:t>3</w:t>
            </w:r>
            <w:r>
              <w:rPr>
                <w:rFonts w:hint="eastAsia" w:ascii="宋体" w:hAnsi="宋体" w:eastAsia="宋体" w:cs="宋体"/>
                <w:color w:val="0000FF"/>
                <w:sz w:val="21"/>
                <w:szCs w:val="21"/>
                <w:vertAlign w:val="baseline"/>
                <w:lang w:eastAsia="zh-CN"/>
              </w:rPr>
              <w:t>。</w:t>
            </w:r>
            <w:r>
              <w:rPr>
                <w:rFonts w:hint="eastAsia" w:ascii="宋体" w:hAnsi="宋体" w:eastAsia="宋体" w:cs="宋体"/>
                <w:color w:val="0000FF"/>
                <w:sz w:val="21"/>
                <w:szCs w:val="21"/>
                <w:vertAlign w:val="baseline"/>
                <w:lang w:val="en-US" w:eastAsia="zh-CN"/>
              </w:rPr>
              <w:t>同时满足</w:t>
            </w:r>
            <w:r>
              <w:rPr>
                <w:rFonts w:hint="eastAsia" w:ascii="宋体" w:hAnsi="宋体" w:eastAsia="宋体" w:cs="宋体"/>
                <w:color w:val="0000FF"/>
                <w:sz w:val="21"/>
                <w:szCs w:val="21"/>
                <w:lang w:val="en-US" w:eastAsia="zh-CN"/>
              </w:rPr>
              <w:t>大气污染防治工作领导小组办公室文件《关于开展锅炉整治提升专项行动的通知》（唐气领办[2021]21号）文中的</w:t>
            </w:r>
            <w:r>
              <w:rPr>
                <w:rFonts w:hint="eastAsia" w:ascii="宋体" w:hAnsi="宋体" w:eastAsia="宋体" w:cs="宋体"/>
                <w:color w:val="0000FF"/>
                <w:sz w:val="21"/>
                <w:szCs w:val="21"/>
              </w:rPr>
              <w:t>颗粒物、二氧化硫、氮氧化物排放限值分别不高于</w:t>
            </w:r>
            <w:r>
              <w:rPr>
                <w:rFonts w:hint="eastAsia" w:ascii="宋体" w:hAnsi="宋体" w:eastAsia="宋体" w:cs="宋体"/>
                <w:color w:val="0000FF"/>
                <w:sz w:val="21"/>
                <w:szCs w:val="21"/>
                <w:lang w:val="en-US" w:eastAsia="zh-CN"/>
              </w:rPr>
              <w:t>5</w:t>
            </w:r>
            <w:r>
              <w:rPr>
                <w:rFonts w:hint="eastAsia" w:ascii="宋体" w:hAnsi="宋体" w:eastAsia="宋体" w:cs="宋体"/>
                <w:color w:val="0000FF"/>
                <w:sz w:val="21"/>
                <w:szCs w:val="21"/>
              </w:rPr>
              <w:t>mg/m</w:t>
            </w:r>
            <w:r>
              <w:rPr>
                <w:rFonts w:hint="eastAsia" w:ascii="宋体" w:hAnsi="宋体" w:eastAsia="宋体" w:cs="宋体"/>
                <w:color w:val="0000FF"/>
                <w:sz w:val="21"/>
                <w:szCs w:val="21"/>
                <w:vertAlign w:val="superscript"/>
              </w:rPr>
              <w:t>3</w:t>
            </w:r>
            <w:r>
              <w:rPr>
                <w:rFonts w:hint="eastAsia" w:ascii="宋体" w:hAnsi="宋体" w:eastAsia="宋体" w:cs="宋体"/>
                <w:color w:val="0000FF"/>
                <w:sz w:val="21"/>
                <w:szCs w:val="21"/>
              </w:rPr>
              <w:t>、</w:t>
            </w:r>
            <w:r>
              <w:rPr>
                <w:rFonts w:hint="eastAsia" w:ascii="宋体" w:hAnsi="宋体" w:eastAsia="宋体" w:cs="宋体"/>
                <w:color w:val="0000FF"/>
                <w:sz w:val="21"/>
                <w:szCs w:val="21"/>
                <w:lang w:val="en-US" w:eastAsia="zh-CN"/>
              </w:rPr>
              <w:t>10</w:t>
            </w:r>
            <w:r>
              <w:rPr>
                <w:rFonts w:hint="eastAsia" w:ascii="宋体" w:hAnsi="宋体" w:eastAsia="宋体" w:cs="宋体"/>
                <w:color w:val="0000FF"/>
                <w:sz w:val="21"/>
                <w:szCs w:val="21"/>
              </w:rPr>
              <w:t>mg/m</w:t>
            </w:r>
            <w:r>
              <w:rPr>
                <w:rFonts w:hint="eastAsia" w:ascii="宋体" w:hAnsi="宋体" w:eastAsia="宋体" w:cs="宋体"/>
                <w:color w:val="0000FF"/>
                <w:sz w:val="21"/>
                <w:szCs w:val="21"/>
                <w:vertAlign w:val="superscript"/>
              </w:rPr>
              <w:t>3</w:t>
            </w:r>
            <w:r>
              <w:rPr>
                <w:rFonts w:hint="eastAsia" w:ascii="宋体" w:hAnsi="宋体" w:eastAsia="宋体" w:cs="宋体"/>
                <w:color w:val="0000FF"/>
                <w:sz w:val="21"/>
                <w:szCs w:val="21"/>
              </w:rPr>
              <w:t>、</w:t>
            </w:r>
            <w:r>
              <w:rPr>
                <w:rFonts w:hint="eastAsia" w:ascii="宋体" w:hAnsi="宋体" w:eastAsia="宋体" w:cs="宋体"/>
                <w:color w:val="0000FF"/>
                <w:sz w:val="21"/>
                <w:szCs w:val="21"/>
                <w:lang w:val="en-US" w:eastAsia="zh-CN"/>
              </w:rPr>
              <w:t>30</w:t>
            </w:r>
            <w:r>
              <w:rPr>
                <w:rFonts w:hint="eastAsia" w:ascii="宋体" w:hAnsi="宋体" w:eastAsia="宋体" w:cs="宋体"/>
                <w:color w:val="0000FF"/>
                <w:sz w:val="21"/>
                <w:szCs w:val="21"/>
              </w:rPr>
              <w:t>mg/m</w:t>
            </w:r>
            <w:r>
              <w:rPr>
                <w:rFonts w:hint="eastAsia" w:ascii="宋体" w:hAnsi="宋体" w:eastAsia="宋体" w:cs="宋体"/>
                <w:color w:val="0000FF"/>
                <w:sz w:val="21"/>
                <w:szCs w:val="21"/>
                <w:vertAlign w:val="superscript"/>
              </w:rPr>
              <w:t>3</w:t>
            </w:r>
            <w:r>
              <w:rPr>
                <w:rFonts w:hint="eastAsia" w:ascii="宋体" w:hAnsi="宋体" w:eastAsia="宋体" w:cs="宋体"/>
                <w:color w:val="0000FF"/>
                <w:sz w:val="21"/>
                <w:szCs w:val="21"/>
                <w:lang w:eastAsia="zh-CN"/>
              </w:rPr>
              <w:t>的要求</w:t>
            </w:r>
            <w:r>
              <w:rPr>
                <w:rFonts w:hint="eastAsia" w:ascii="宋体" w:hAnsi="宋体" w:eastAsia="宋体" w:cs="宋体"/>
                <w:color w:val="0000FF"/>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sz w:val="21"/>
                <w:szCs w:val="21"/>
                <w:lang w:val="en-US" w:eastAsia="zh-CN"/>
              </w:rPr>
            </w:pPr>
            <w:r>
              <w:rPr>
                <w:rFonts w:hint="eastAsia"/>
                <w:sz w:val="21"/>
                <w:szCs w:val="21"/>
                <w:lang w:val="en-US" w:eastAsia="zh-CN"/>
              </w:rPr>
              <w:t>1..3非正常工况分析</w:t>
            </w:r>
          </w:p>
          <w:p>
            <w:pPr>
              <w:pStyle w:val="2"/>
              <w:keepNext w:val="0"/>
              <w:keepLines w:val="0"/>
              <w:pageBreakBefore w:val="0"/>
              <w:widowControl w:val="0"/>
              <w:kinsoku/>
              <w:wordWrap/>
              <w:overflowPunct/>
              <w:topLinePunct w:val="0"/>
              <w:bidi w:val="0"/>
              <w:adjustRightInd/>
              <w:snapToGrid/>
              <w:spacing w:line="400" w:lineRule="exact"/>
              <w:ind w:left="0" w:leftChars="0" w:right="0" w:firstLine="420" w:firstLineChars="200"/>
              <w:textAlignment w:val="auto"/>
              <w:rPr>
                <w:rFonts w:hint="default"/>
                <w:sz w:val="21"/>
                <w:szCs w:val="21"/>
                <w:lang w:val="en-US" w:eastAsia="zh-CN"/>
              </w:rPr>
            </w:pPr>
            <w:r>
              <w:rPr>
                <w:rFonts w:hint="eastAsia"/>
                <w:sz w:val="21"/>
                <w:szCs w:val="21"/>
                <w:lang w:val="en-US" w:eastAsia="zh-CN"/>
              </w:rPr>
              <w:t>项目非正常工况主要为环保设备处理效率降低，可能导致废气超标排放，非正常排放见表4-4。</w:t>
            </w:r>
          </w:p>
          <w:p>
            <w:pPr>
              <w:keepNext w:val="0"/>
              <w:keepLines w:val="0"/>
              <w:pageBreakBefore w:val="0"/>
              <w:widowControl w:val="0"/>
              <w:kinsoku/>
              <w:wordWrap/>
              <w:overflowPunct/>
              <w:topLinePunct w:val="0"/>
              <w:autoSpaceDE w:val="0"/>
              <w:autoSpaceDN w:val="0"/>
              <w:bidi w:val="0"/>
              <w:adjustRightInd/>
              <w:snapToGrid/>
              <w:spacing w:line="400" w:lineRule="exact"/>
              <w:ind w:firstLine="422" w:firstLineChars="200"/>
              <w:jc w:val="center"/>
              <w:textAlignment w:val="auto"/>
              <w:rPr>
                <w:rFonts w:hint="default"/>
                <w:b/>
                <w:bCs/>
                <w:sz w:val="21"/>
                <w:szCs w:val="21"/>
              </w:rPr>
            </w:pPr>
            <w:r>
              <w:rPr>
                <w:rFonts w:hint="default"/>
                <w:b/>
                <w:bCs/>
                <w:sz w:val="21"/>
                <w:szCs w:val="21"/>
              </w:rPr>
              <w:t>表</w:t>
            </w:r>
            <w:r>
              <w:rPr>
                <w:rFonts w:hint="eastAsia"/>
                <w:b/>
                <w:bCs/>
                <w:sz w:val="21"/>
                <w:szCs w:val="21"/>
                <w:lang w:val="en-US" w:eastAsia="zh-CN"/>
              </w:rPr>
              <w:t>4-4</w:t>
            </w:r>
            <w:r>
              <w:rPr>
                <w:rFonts w:hint="default"/>
                <w:b/>
                <w:bCs/>
                <w:sz w:val="21"/>
                <w:szCs w:val="21"/>
              </w:rPr>
              <w:t xml:space="preserve">  污染源非正常排放参数表</w:t>
            </w:r>
          </w:p>
          <w:tbl>
            <w:tblPr>
              <w:tblStyle w:val="30"/>
              <w:tblW w:w="79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180"/>
              <w:gridCol w:w="1038"/>
              <w:gridCol w:w="1080"/>
              <w:gridCol w:w="900"/>
              <w:gridCol w:w="870"/>
              <w:gridCol w:w="750"/>
              <w:gridCol w:w="458"/>
              <w:gridCol w:w="10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58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序号</w:t>
                  </w:r>
                </w:p>
              </w:tc>
              <w:tc>
                <w:tcPr>
                  <w:tcW w:w="118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非正常污染源</w:t>
                  </w:r>
                </w:p>
              </w:tc>
              <w:tc>
                <w:tcPr>
                  <w:tcW w:w="1038"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非正常排放原因</w:t>
                  </w:r>
                </w:p>
              </w:tc>
              <w:tc>
                <w:tcPr>
                  <w:tcW w:w="108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污染物</w:t>
                  </w:r>
                </w:p>
              </w:tc>
              <w:tc>
                <w:tcPr>
                  <w:tcW w:w="90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非正常排放速率（kg/h）</w:t>
                  </w:r>
                </w:p>
              </w:tc>
              <w:tc>
                <w:tcPr>
                  <w:tcW w:w="87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单次持续时间（h）</w:t>
                  </w:r>
                </w:p>
              </w:tc>
              <w:tc>
                <w:tcPr>
                  <w:tcW w:w="750" w:type="dxa"/>
                  <w:tcBorders>
                    <w:right w:val="single" w:color="auto" w:sz="4" w:space="0"/>
                  </w:tcBorders>
                  <w:noWrap w:val="0"/>
                  <w:tcMar>
                    <w:top w:w="15" w:type="dxa"/>
                    <w:left w:w="15" w:type="dxa"/>
                    <w:bottom w:w="15" w:type="dxa"/>
                    <w:right w:w="15" w:type="dxa"/>
                  </w:tcMar>
                  <w:vAlign w:val="center"/>
                </w:tcPr>
                <w:p>
                  <w:pPr>
                    <w:autoSpaceDE w:val="0"/>
                    <w:autoSpaceDN w:val="0"/>
                    <w:jc w:val="center"/>
                    <w:rPr>
                      <w:rFonts w:hint="default"/>
                      <w:sz w:val="21"/>
                      <w:szCs w:val="21"/>
                    </w:rPr>
                  </w:pPr>
                  <w:r>
                    <w:rPr>
                      <w:rFonts w:hint="eastAsia"/>
                      <w:sz w:val="21"/>
                      <w:szCs w:val="21"/>
                      <w:lang w:val="en-US" w:eastAsia="zh-CN"/>
                    </w:rPr>
                    <w:t>非正常工况排放量</w:t>
                  </w:r>
                  <w:r>
                    <w:rPr>
                      <w:rFonts w:hint="default"/>
                      <w:sz w:val="21"/>
                      <w:szCs w:val="21"/>
                    </w:rPr>
                    <w:t>（</w:t>
                  </w:r>
                  <w:r>
                    <w:rPr>
                      <w:rFonts w:hint="eastAsia"/>
                      <w:sz w:val="21"/>
                      <w:szCs w:val="21"/>
                      <w:lang w:val="en-US" w:eastAsia="zh-CN"/>
                    </w:rPr>
                    <w:t>kg</w:t>
                  </w:r>
                  <w:r>
                    <w:rPr>
                      <w:rFonts w:hint="default"/>
                      <w:sz w:val="21"/>
                      <w:szCs w:val="21"/>
                    </w:rPr>
                    <w:t>）</w:t>
                  </w:r>
                </w:p>
              </w:tc>
              <w:tc>
                <w:tcPr>
                  <w:tcW w:w="458" w:type="dxa"/>
                  <w:tcBorders>
                    <w:left w:val="single" w:color="auto" w:sz="4" w:space="0"/>
                  </w:tcBorders>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年发生频次（次）</w:t>
                  </w:r>
                </w:p>
              </w:tc>
              <w:tc>
                <w:tcPr>
                  <w:tcW w:w="1083"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应对措施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580" w:type="dxa"/>
                  <w:noWrap w:val="0"/>
                  <w:tcMar>
                    <w:top w:w="15" w:type="dxa"/>
                    <w:left w:w="15" w:type="dxa"/>
                    <w:bottom w:w="15" w:type="dxa"/>
                    <w:right w:w="15" w:type="dxa"/>
                  </w:tcMar>
                  <w:vAlign w:val="center"/>
                </w:tcPr>
                <w:p>
                  <w:pPr>
                    <w:autoSpaceDE w:val="0"/>
                    <w:autoSpaceDN w:val="0"/>
                    <w:jc w:val="center"/>
                    <w:rPr>
                      <w:rFonts w:hint="default"/>
                      <w:color w:val="FF0000"/>
                      <w:sz w:val="21"/>
                      <w:szCs w:val="21"/>
                    </w:rPr>
                  </w:pPr>
                  <w:r>
                    <w:rPr>
                      <w:rFonts w:hint="default"/>
                      <w:color w:val="auto"/>
                      <w:sz w:val="21"/>
                      <w:szCs w:val="21"/>
                    </w:rPr>
                    <w:t>1</w:t>
                  </w:r>
                </w:p>
              </w:tc>
              <w:tc>
                <w:tcPr>
                  <w:tcW w:w="1180" w:type="dxa"/>
                  <w:noWrap w:val="0"/>
                  <w:vAlign w:val="center"/>
                </w:tcPr>
                <w:p>
                  <w:pPr>
                    <w:autoSpaceDE w:val="0"/>
                    <w:autoSpaceDN w:val="0"/>
                    <w:adjustRightInd w:val="0"/>
                    <w:snapToGrid w:val="0"/>
                    <w:spacing w:line="300" w:lineRule="exact"/>
                    <w:jc w:val="center"/>
                    <w:rPr>
                      <w:rFonts w:hint="default"/>
                      <w:color w:val="auto"/>
                      <w:sz w:val="21"/>
                      <w:szCs w:val="21"/>
                      <w:lang w:val="en-US" w:eastAsia="zh-CN"/>
                    </w:rPr>
                  </w:pPr>
                  <w:r>
                    <w:rPr>
                      <w:rFonts w:hint="eastAsia"/>
                      <w:color w:val="auto"/>
                      <w:sz w:val="21"/>
                      <w:szCs w:val="21"/>
                      <w:lang w:val="en-US" w:eastAsia="zh-CN"/>
                    </w:rPr>
                    <w:t>低氮燃烧器</w:t>
                  </w:r>
                </w:p>
              </w:tc>
              <w:tc>
                <w:tcPr>
                  <w:tcW w:w="1038" w:type="dxa"/>
                  <w:noWrap w:val="0"/>
                  <w:vAlign w:val="center"/>
                </w:tcPr>
                <w:p>
                  <w:pPr>
                    <w:autoSpaceDE w:val="0"/>
                    <w:autoSpaceDN w:val="0"/>
                    <w:jc w:val="center"/>
                    <w:rPr>
                      <w:rFonts w:hint="default"/>
                      <w:color w:val="auto"/>
                      <w:sz w:val="21"/>
                      <w:szCs w:val="21"/>
                    </w:rPr>
                  </w:pPr>
                  <w:r>
                    <w:rPr>
                      <w:rFonts w:hint="eastAsia"/>
                      <w:color w:val="auto"/>
                      <w:sz w:val="21"/>
                      <w:szCs w:val="21"/>
                      <w:lang w:val="en-US" w:eastAsia="zh-CN"/>
                    </w:rPr>
                    <w:t>低氮燃气器</w:t>
                  </w:r>
                  <w:r>
                    <w:rPr>
                      <w:rFonts w:hint="default"/>
                      <w:color w:val="auto"/>
                      <w:sz w:val="21"/>
                      <w:szCs w:val="21"/>
                    </w:rPr>
                    <w:t>效率下降为</w:t>
                  </w:r>
                  <w:r>
                    <w:rPr>
                      <w:rFonts w:hint="eastAsia"/>
                      <w:color w:val="auto"/>
                      <w:sz w:val="21"/>
                      <w:szCs w:val="21"/>
                      <w:lang w:val="en-US" w:eastAsia="zh-CN"/>
                    </w:rPr>
                    <w:t>0</w:t>
                  </w:r>
                </w:p>
              </w:tc>
              <w:tc>
                <w:tcPr>
                  <w:tcW w:w="1080" w:type="dxa"/>
                  <w:noWrap w:val="0"/>
                  <w:vAlign w:val="center"/>
                </w:tcPr>
                <w:p>
                  <w:pPr>
                    <w:autoSpaceDE w:val="0"/>
                    <w:autoSpaceDN w:val="0"/>
                    <w:jc w:val="center"/>
                    <w:rPr>
                      <w:rFonts w:hint="eastAsia" w:eastAsia="宋体"/>
                      <w:color w:val="auto"/>
                      <w:sz w:val="21"/>
                      <w:szCs w:val="21"/>
                      <w:lang w:eastAsia="zh-CN"/>
                    </w:rPr>
                  </w:pPr>
                  <w:r>
                    <w:rPr>
                      <w:rFonts w:hint="eastAsia"/>
                      <w:color w:val="auto"/>
                      <w:sz w:val="21"/>
                      <w:szCs w:val="21"/>
                      <w:lang w:val="en-US" w:eastAsia="zh-CN"/>
                    </w:rPr>
                    <w:t>氮氧化物</w:t>
                  </w:r>
                </w:p>
              </w:tc>
              <w:tc>
                <w:tcPr>
                  <w:tcW w:w="900" w:type="dxa"/>
                  <w:noWrap w:val="0"/>
                  <w:vAlign w:val="center"/>
                </w:tcPr>
                <w:p>
                  <w:pPr>
                    <w:jc w:val="center"/>
                    <w:rPr>
                      <w:rFonts w:hint="default"/>
                      <w:color w:val="auto"/>
                      <w:sz w:val="21"/>
                      <w:szCs w:val="21"/>
                      <w:lang w:val="en-US" w:eastAsia="zh-CN"/>
                    </w:rPr>
                  </w:pPr>
                  <w:r>
                    <w:rPr>
                      <w:rFonts w:hint="eastAsia"/>
                      <w:color w:val="auto"/>
                      <w:sz w:val="21"/>
                      <w:szCs w:val="21"/>
                      <w:lang w:val="en-US" w:eastAsia="zh-CN"/>
                    </w:rPr>
                    <w:t>0.227</w:t>
                  </w:r>
                </w:p>
              </w:tc>
              <w:tc>
                <w:tcPr>
                  <w:tcW w:w="870" w:type="dxa"/>
                  <w:noWrap w:val="0"/>
                  <w:vAlign w:val="center"/>
                </w:tcPr>
                <w:p>
                  <w:pPr>
                    <w:autoSpaceDE w:val="0"/>
                    <w:autoSpaceDN w:val="0"/>
                    <w:jc w:val="center"/>
                    <w:rPr>
                      <w:rFonts w:hint="default"/>
                      <w:color w:val="auto"/>
                      <w:sz w:val="21"/>
                      <w:szCs w:val="21"/>
                    </w:rPr>
                  </w:pPr>
                  <w:r>
                    <w:rPr>
                      <w:rFonts w:hint="default"/>
                      <w:color w:val="auto"/>
                      <w:sz w:val="21"/>
                      <w:szCs w:val="21"/>
                    </w:rPr>
                    <w:t>1</w:t>
                  </w:r>
                </w:p>
              </w:tc>
              <w:tc>
                <w:tcPr>
                  <w:tcW w:w="750" w:type="dxa"/>
                  <w:tcBorders>
                    <w:right w:val="single" w:color="auto" w:sz="4" w:space="0"/>
                  </w:tcBorders>
                  <w:noWrap w:val="0"/>
                  <w:vAlign w:val="center"/>
                </w:tcPr>
                <w:p>
                  <w:pPr>
                    <w:autoSpaceDE w:val="0"/>
                    <w:autoSpaceDN w:val="0"/>
                    <w:jc w:val="center"/>
                    <w:rPr>
                      <w:rFonts w:hint="default" w:eastAsia="宋体"/>
                      <w:color w:val="auto"/>
                      <w:sz w:val="21"/>
                      <w:szCs w:val="21"/>
                      <w:lang w:val="en-US" w:eastAsia="zh-CN"/>
                    </w:rPr>
                  </w:pPr>
                  <w:r>
                    <w:rPr>
                      <w:rFonts w:hint="eastAsia"/>
                      <w:color w:val="auto"/>
                      <w:sz w:val="21"/>
                      <w:szCs w:val="21"/>
                      <w:lang w:val="en-US" w:eastAsia="zh-CN"/>
                    </w:rPr>
                    <w:t>0.227</w:t>
                  </w:r>
                </w:p>
              </w:tc>
              <w:tc>
                <w:tcPr>
                  <w:tcW w:w="458" w:type="dxa"/>
                  <w:tcBorders>
                    <w:left w:val="single" w:color="auto" w:sz="4" w:space="0"/>
                  </w:tcBorders>
                  <w:noWrap w:val="0"/>
                  <w:vAlign w:val="center"/>
                </w:tcPr>
                <w:p>
                  <w:pPr>
                    <w:autoSpaceDE w:val="0"/>
                    <w:autoSpaceDN w:val="0"/>
                    <w:jc w:val="center"/>
                    <w:rPr>
                      <w:rFonts w:hint="eastAsia"/>
                      <w:color w:val="auto"/>
                      <w:sz w:val="21"/>
                      <w:szCs w:val="21"/>
                      <w:lang w:val="en-US" w:eastAsia="zh-CN"/>
                    </w:rPr>
                  </w:pPr>
                  <w:r>
                    <w:rPr>
                      <w:rFonts w:hint="eastAsia"/>
                      <w:color w:val="auto"/>
                      <w:sz w:val="21"/>
                      <w:szCs w:val="21"/>
                      <w:lang w:val="en-US" w:eastAsia="zh-CN"/>
                    </w:rPr>
                    <w:t>1</w:t>
                  </w:r>
                </w:p>
              </w:tc>
              <w:tc>
                <w:tcPr>
                  <w:tcW w:w="1083" w:type="dxa"/>
                  <w:noWrap w:val="0"/>
                  <w:tcMar>
                    <w:top w:w="15" w:type="dxa"/>
                    <w:left w:w="15" w:type="dxa"/>
                    <w:bottom w:w="15" w:type="dxa"/>
                    <w:right w:w="15" w:type="dxa"/>
                  </w:tcMar>
                  <w:vAlign w:val="center"/>
                </w:tcPr>
                <w:p>
                  <w:pPr>
                    <w:autoSpaceDE w:val="0"/>
                    <w:autoSpaceDN w:val="0"/>
                    <w:jc w:val="center"/>
                    <w:rPr>
                      <w:rFonts w:hint="default"/>
                      <w:color w:val="auto"/>
                      <w:sz w:val="21"/>
                      <w:szCs w:val="21"/>
                    </w:rPr>
                  </w:pPr>
                  <w:r>
                    <w:rPr>
                      <w:rFonts w:hint="default"/>
                      <w:color w:val="auto"/>
                      <w:sz w:val="21"/>
                      <w:szCs w:val="21"/>
                    </w:rPr>
                    <w:t>立即停产，待修复后再生产</w:t>
                  </w:r>
                </w:p>
              </w:tc>
            </w:tr>
          </w:tbl>
          <w:p>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sz w:val="21"/>
                <w:szCs w:val="21"/>
                <w:lang w:eastAsia="zh-CN"/>
              </w:rPr>
            </w:pPr>
            <w:r>
              <w:rPr>
                <w:rFonts w:hint="eastAsia"/>
                <w:sz w:val="21"/>
                <w:szCs w:val="21"/>
                <w:lang w:val="en-US" w:eastAsia="zh-CN"/>
              </w:rPr>
              <w:t>1.4</w:t>
            </w:r>
            <w:r>
              <w:rPr>
                <w:rFonts w:hint="eastAsia"/>
                <w:sz w:val="21"/>
                <w:szCs w:val="21"/>
              </w:rPr>
              <w:t>污染物排放量核算</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default"/>
                <w:sz w:val="21"/>
                <w:szCs w:val="21"/>
              </w:rPr>
              <w:t>本项目</w:t>
            </w:r>
            <w:r>
              <w:rPr>
                <w:rFonts w:hint="eastAsia"/>
                <w:sz w:val="21"/>
                <w:szCs w:val="21"/>
                <w:lang w:val="en-US" w:eastAsia="zh-CN"/>
              </w:rPr>
              <w:t>锅炉</w:t>
            </w:r>
            <w:r>
              <w:rPr>
                <w:rFonts w:hint="eastAsia"/>
                <w:sz w:val="21"/>
                <w:szCs w:val="21"/>
                <w:lang w:eastAsia="zh-CN"/>
              </w:rPr>
              <w:t>废气排放口</w:t>
            </w:r>
            <w:r>
              <w:rPr>
                <w:rFonts w:hint="eastAsia"/>
                <w:sz w:val="21"/>
                <w:szCs w:val="21"/>
                <w:lang w:val="en-US" w:eastAsia="zh-CN"/>
              </w:rPr>
              <w:t>DA002</w:t>
            </w:r>
            <w:r>
              <w:rPr>
                <w:rFonts w:hint="eastAsia"/>
                <w:sz w:val="21"/>
                <w:szCs w:val="21"/>
                <w:lang w:eastAsia="zh-CN"/>
              </w:rPr>
              <w:t>一般排放口，污染物排放量</w:t>
            </w:r>
            <w:r>
              <w:rPr>
                <w:rFonts w:hint="default"/>
                <w:sz w:val="21"/>
                <w:szCs w:val="21"/>
              </w:rPr>
              <w:t>核算见下表</w:t>
            </w:r>
            <w:r>
              <w:rPr>
                <w:rFonts w:hint="eastAsia"/>
                <w:color w:val="auto"/>
                <w:sz w:val="21"/>
                <w:szCs w:val="21"/>
                <w:lang w:val="en-US" w:eastAsia="zh-CN"/>
              </w:rPr>
              <w:t>4-5、6、7</w:t>
            </w:r>
            <w:r>
              <w:rPr>
                <w:rFonts w:hint="eastAsia"/>
                <w:sz w:val="21"/>
                <w:szCs w:val="21"/>
                <w:lang w:val="en-US" w:eastAsia="zh-CN"/>
              </w:rPr>
              <w:t>。</w:t>
            </w:r>
          </w:p>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default"/>
                <w:b/>
                <w:bCs/>
                <w:sz w:val="21"/>
                <w:szCs w:val="21"/>
              </w:rPr>
            </w:pPr>
            <w:r>
              <w:rPr>
                <w:rFonts w:hint="default"/>
                <w:b/>
                <w:bCs/>
                <w:sz w:val="21"/>
                <w:szCs w:val="21"/>
              </w:rPr>
              <w:t>表</w:t>
            </w:r>
            <w:r>
              <w:rPr>
                <w:rFonts w:hint="eastAsia"/>
                <w:b/>
                <w:bCs/>
                <w:sz w:val="21"/>
                <w:szCs w:val="21"/>
                <w:lang w:val="en-US" w:eastAsia="zh-CN"/>
              </w:rPr>
              <w:t>4-5</w:t>
            </w:r>
            <w:r>
              <w:rPr>
                <w:rFonts w:hint="default"/>
                <w:b/>
                <w:bCs/>
                <w:sz w:val="21"/>
                <w:szCs w:val="21"/>
              </w:rPr>
              <w:t xml:space="preserve">    大气污染物有组织排放量核算表</w:t>
            </w:r>
          </w:p>
          <w:tbl>
            <w:tblPr>
              <w:tblStyle w:val="30"/>
              <w:tblW w:w="79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1574"/>
              <w:gridCol w:w="886"/>
              <w:gridCol w:w="1038"/>
              <w:gridCol w:w="1205"/>
              <w:gridCol w:w="1263"/>
              <w:gridCol w:w="13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5" w:hRule="exact"/>
                <w:jc w:val="center"/>
              </w:trPr>
              <w:tc>
                <w:tcPr>
                  <w:tcW w:w="648"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序号</w:t>
                  </w:r>
                </w:p>
              </w:tc>
              <w:tc>
                <w:tcPr>
                  <w:tcW w:w="2558" w:type="dxa"/>
                  <w:gridSpan w:val="2"/>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排放口编号</w:t>
                  </w:r>
                </w:p>
              </w:tc>
              <w:tc>
                <w:tcPr>
                  <w:tcW w:w="1082"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污染物</w:t>
                  </w:r>
                </w:p>
              </w:tc>
              <w:tc>
                <w:tcPr>
                  <w:tcW w:w="1257"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核算排放浓度/（</w:t>
                  </w:r>
                  <w:r>
                    <w:rPr>
                      <w:rFonts w:hint="default" w:ascii="Times New Roman" w:hAnsi="Times New Roman" w:cs="Times New Roman"/>
                      <w:szCs w:val="21"/>
                    </w:rPr>
                    <w:t>mg/m</w:t>
                  </w:r>
                  <w:r>
                    <w:rPr>
                      <w:rFonts w:hint="default" w:ascii="Times New Roman" w:hAnsi="Times New Roman" w:cs="Times New Roman"/>
                      <w:szCs w:val="21"/>
                      <w:vertAlign w:val="superscript"/>
                    </w:rPr>
                    <w:t>3</w:t>
                  </w:r>
                  <w:r>
                    <w:rPr>
                      <w:rFonts w:hint="default" w:ascii="Times New Roman" w:hAnsi="Times New Roman" w:cs="Times New Roman"/>
                      <w:szCs w:val="21"/>
                      <w:lang w:bidi="ar"/>
                    </w:rPr>
                    <w:t>）</w:t>
                  </w:r>
                </w:p>
              </w:tc>
              <w:tc>
                <w:tcPr>
                  <w:tcW w:w="1317"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核算排放速率/（kg/h）</w:t>
                  </w:r>
                </w:p>
              </w:tc>
              <w:tc>
                <w:tcPr>
                  <w:tcW w:w="1408"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核算年排放量/（t/a）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0" w:hRule="exact"/>
                <w:jc w:val="center"/>
              </w:trPr>
              <w:tc>
                <w:tcPr>
                  <w:tcW w:w="8270" w:type="dxa"/>
                  <w:gridSpan w:val="7"/>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一般排放口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48" w:type="dxa"/>
                  <w:vMerge w:val="restart"/>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3</w:t>
                  </w:r>
                </w:p>
              </w:tc>
              <w:tc>
                <w:tcPr>
                  <w:tcW w:w="1642" w:type="dxa"/>
                  <w:vMerge w:val="restart"/>
                  <w:noWrap w:val="0"/>
                  <w:tcMar>
                    <w:top w:w="15" w:type="dxa"/>
                    <w:left w:w="15" w:type="dxa"/>
                    <w:bottom w:w="15" w:type="dxa"/>
                    <w:right w:w="15" w:type="dxa"/>
                  </w:tcMar>
                  <w:vAlign w:val="center"/>
                </w:tcPr>
                <w:p>
                  <w:pPr>
                    <w:autoSpaceDE w:val="0"/>
                    <w:autoSpaceDN w:val="0"/>
                    <w:adjustRightInd w:val="0"/>
                    <w:snapToGrid w:val="0"/>
                    <w:spacing w:line="30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天然气蒸汽锅炉</w:t>
                  </w:r>
                </w:p>
              </w:tc>
              <w:tc>
                <w:tcPr>
                  <w:tcW w:w="916" w:type="dxa"/>
                  <w:vMerge w:val="restart"/>
                  <w:noWrap w:val="0"/>
                  <w:vAlign w:val="center"/>
                </w:tcPr>
                <w:p>
                  <w:pPr>
                    <w:tabs>
                      <w:tab w:val="left" w:pos="0"/>
                    </w:tabs>
                    <w:autoSpaceDE w:val="0"/>
                    <w:autoSpaceDN w:val="0"/>
                    <w:adjustRightInd w:val="0"/>
                    <w:jc w:val="center"/>
                    <w:rPr>
                      <w:rFonts w:hint="eastAsia" w:ascii="Times New Roman" w:hAnsi="Times New Roman" w:eastAsia="宋体" w:cs="Times New Roman"/>
                      <w:szCs w:val="21"/>
                      <w:lang w:eastAsia="zh-CN" w:bidi="ar"/>
                    </w:rPr>
                  </w:pPr>
                  <w:r>
                    <w:rPr>
                      <w:rFonts w:hint="default" w:ascii="Times New Roman" w:hAnsi="Times New Roman" w:cs="Times New Roman"/>
                      <w:szCs w:val="21"/>
                      <w:lang w:bidi="ar"/>
                    </w:rPr>
                    <w:t>DA00</w:t>
                  </w:r>
                  <w:r>
                    <w:rPr>
                      <w:rFonts w:hint="eastAsia" w:cs="Times New Roman"/>
                      <w:szCs w:val="21"/>
                      <w:lang w:val="en-US" w:eastAsia="zh-CN" w:bidi="ar"/>
                    </w:rPr>
                    <w:t>2</w:t>
                  </w:r>
                </w:p>
              </w:tc>
              <w:tc>
                <w:tcPr>
                  <w:tcW w:w="1082" w:type="dxa"/>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颗粒物</w:t>
                  </w:r>
                </w:p>
              </w:tc>
              <w:tc>
                <w:tcPr>
                  <w:tcW w:w="1257" w:type="dxa"/>
                  <w:noWrap w:val="0"/>
                  <w:tcMar>
                    <w:top w:w="15" w:type="dxa"/>
                    <w:left w:w="15" w:type="dxa"/>
                    <w:bottom w:w="15" w:type="dxa"/>
                    <w:right w:w="15" w:type="dxa"/>
                  </w:tcMar>
                  <w:vAlign w:val="center"/>
                </w:tcPr>
                <w:p>
                  <w:pPr>
                    <w:autoSpaceDE w:val="0"/>
                    <w:autoSpaceDN w:val="0"/>
                    <w:jc w:val="center"/>
                    <w:rPr>
                      <w:rFonts w:hint="default" w:ascii="Times New Roman" w:hAnsi="Times New Roman" w:eastAsia="宋体" w:cs="Times New Roman"/>
                      <w:lang w:val="en-US" w:eastAsia="zh-CN"/>
                    </w:rPr>
                  </w:pPr>
                  <w:r>
                    <w:rPr>
                      <w:rFonts w:hint="eastAsia" w:cs="Times New Roman"/>
                      <w:lang w:val="en-US" w:eastAsia="zh-CN"/>
                    </w:rPr>
                    <w:t>4.18</w:t>
                  </w:r>
                </w:p>
              </w:tc>
              <w:tc>
                <w:tcPr>
                  <w:tcW w:w="1317"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0.00</w:t>
                  </w:r>
                  <w:r>
                    <w:rPr>
                      <w:rFonts w:hint="eastAsia" w:ascii="Times New Roman" w:hAnsi="Times New Roman" w:cs="Times New Roman"/>
                      <w:szCs w:val="21"/>
                      <w:lang w:val="en-US" w:eastAsia="zh-CN"/>
                    </w:rPr>
                    <w:t>6</w:t>
                  </w:r>
                  <w:r>
                    <w:rPr>
                      <w:rFonts w:hint="eastAsia" w:cs="Times New Roman"/>
                      <w:szCs w:val="21"/>
                      <w:lang w:val="en-US" w:eastAsia="zh-CN"/>
                    </w:rPr>
                    <w:t>7</w:t>
                  </w:r>
                  <w:r>
                    <w:rPr>
                      <w:rFonts w:hint="eastAsia" w:ascii="Times New Roman" w:hAnsi="Times New Roman" w:cs="Times New Roman"/>
                      <w:szCs w:val="21"/>
                      <w:lang w:val="en-US" w:eastAsia="zh-CN"/>
                    </w:rPr>
                    <w:t>5</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0.01</w:t>
                  </w:r>
                  <w:r>
                    <w:rPr>
                      <w:rFonts w:hint="eastAsia" w:cs="Times New Roman"/>
                      <w:szCs w:val="21"/>
                      <w:lang w:val="en-US" w:eastAsia="zh-CN"/>
                    </w:rPr>
                    <w:t>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48" w:type="dxa"/>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1642" w:type="dxa"/>
                  <w:vMerge w:val="continue"/>
                  <w:noWrap w:val="0"/>
                  <w:tcMar>
                    <w:top w:w="15" w:type="dxa"/>
                    <w:left w:w="15" w:type="dxa"/>
                    <w:bottom w:w="15" w:type="dxa"/>
                    <w:right w:w="15" w:type="dxa"/>
                  </w:tcMar>
                  <w:vAlign w:val="center"/>
                </w:tcPr>
                <w:p>
                  <w:pPr>
                    <w:autoSpaceDE w:val="0"/>
                    <w:autoSpaceDN w:val="0"/>
                    <w:adjustRightInd w:val="0"/>
                    <w:snapToGrid w:val="0"/>
                    <w:spacing w:line="300" w:lineRule="exact"/>
                    <w:jc w:val="center"/>
                    <w:rPr>
                      <w:rFonts w:hint="default" w:ascii="Times New Roman" w:hAnsi="Times New Roman" w:cs="Times New Roman"/>
                      <w:szCs w:val="21"/>
                    </w:rPr>
                  </w:pPr>
                </w:p>
              </w:tc>
              <w:tc>
                <w:tcPr>
                  <w:tcW w:w="916" w:type="dxa"/>
                  <w:vMerge w:val="continue"/>
                  <w:noWrap w:val="0"/>
                  <w:vAlign w:val="center"/>
                </w:tcPr>
                <w:p>
                  <w:pPr>
                    <w:tabs>
                      <w:tab w:val="left" w:pos="0"/>
                    </w:tabs>
                    <w:autoSpaceDE w:val="0"/>
                    <w:autoSpaceDN w:val="0"/>
                    <w:adjustRightInd w:val="0"/>
                    <w:jc w:val="center"/>
                    <w:rPr>
                      <w:rFonts w:hint="default" w:ascii="Times New Roman" w:hAnsi="Times New Roman" w:cs="Times New Roman"/>
                      <w:szCs w:val="21"/>
                      <w:lang w:bidi="ar"/>
                    </w:rPr>
                  </w:pPr>
                </w:p>
              </w:tc>
              <w:tc>
                <w:tcPr>
                  <w:tcW w:w="1082" w:type="dxa"/>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二氧化硫</w:t>
                  </w:r>
                </w:p>
              </w:tc>
              <w:tc>
                <w:tcPr>
                  <w:tcW w:w="1257" w:type="dxa"/>
                  <w:noWrap w:val="0"/>
                  <w:tcMar>
                    <w:top w:w="15" w:type="dxa"/>
                    <w:left w:w="15" w:type="dxa"/>
                    <w:bottom w:w="15" w:type="dxa"/>
                    <w:right w:w="15" w:type="dxa"/>
                  </w:tcMar>
                  <w:vAlign w:val="center"/>
                </w:tcPr>
                <w:p>
                  <w:pPr>
                    <w:autoSpaceDE w:val="0"/>
                    <w:autoSpaceDN w:val="0"/>
                    <w:jc w:val="center"/>
                    <w:rPr>
                      <w:rFonts w:hint="default" w:ascii="Times New Roman" w:hAnsi="Times New Roman" w:eastAsia="宋体" w:cs="Times New Roman"/>
                      <w:lang w:val="en-US" w:eastAsia="zh-CN"/>
                    </w:rPr>
                  </w:pPr>
                  <w:r>
                    <w:rPr>
                      <w:rFonts w:hint="eastAsia" w:cs="Times New Roman"/>
                      <w:lang w:val="en-US" w:eastAsia="zh-CN"/>
                    </w:rPr>
                    <w:t>1.67</w:t>
                  </w:r>
                </w:p>
              </w:tc>
              <w:tc>
                <w:tcPr>
                  <w:tcW w:w="1317"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2</w:t>
                  </w:r>
                  <w:r>
                    <w:rPr>
                      <w:rFonts w:hint="eastAsia" w:cs="Times New Roman"/>
                      <w:color w:val="000000"/>
                      <w:kern w:val="0"/>
                      <w:szCs w:val="21"/>
                      <w:lang w:val="en-US" w:eastAsia="zh-CN" w:bidi="ar"/>
                    </w:rPr>
                    <w:t>7</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r>
                    <w:rPr>
                      <w:rFonts w:hint="eastAsia" w:cs="Times New Roman"/>
                      <w:color w:val="000000"/>
                      <w:kern w:val="0"/>
                      <w:szCs w:val="21"/>
                      <w:lang w:val="en-US" w:eastAsia="zh-CN" w:bidi="ar"/>
                    </w:rPr>
                    <w:t>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648" w:type="dxa"/>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1642" w:type="dxa"/>
                  <w:vMerge w:val="continue"/>
                  <w:noWrap w:val="0"/>
                  <w:tcMar>
                    <w:top w:w="15" w:type="dxa"/>
                    <w:left w:w="15" w:type="dxa"/>
                    <w:bottom w:w="15" w:type="dxa"/>
                    <w:right w:w="15" w:type="dxa"/>
                  </w:tcMar>
                  <w:vAlign w:val="center"/>
                </w:tcPr>
                <w:p>
                  <w:pPr>
                    <w:autoSpaceDE w:val="0"/>
                    <w:autoSpaceDN w:val="0"/>
                    <w:adjustRightInd w:val="0"/>
                    <w:snapToGrid w:val="0"/>
                    <w:spacing w:line="300" w:lineRule="exact"/>
                    <w:jc w:val="center"/>
                    <w:rPr>
                      <w:rFonts w:hint="default" w:ascii="Times New Roman" w:hAnsi="Times New Roman" w:cs="Times New Roman"/>
                      <w:szCs w:val="21"/>
                    </w:rPr>
                  </w:pPr>
                </w:p>
              </w:tc>
              <w:tc>
                <w:tcPr>
                  <w:tcW w:w="916" w:type="dxa"/>
                  <w:vMerge w:val="continue"/>
                  <w:noWrap w:val="0"/>
                  <w:vAlign w:val="center"/>
                </w:tcPr>
                <w:p>
                  <w:pPr>
                    <w:tabs>
                      <w:tab w:val="left" w:pos="0"/>
                    </w:tabs>
                    <w:autoSpaceDE w:val="0"/>
                    <w:autoSpaceDN w:val="0"/>
                    <w:adjustRightInd w:val="0"/>
                    <w:jc w:val="center"/>
                    <w:rPr>
                      <w:rFonts w:hint="default" w:ascii="Times New Roman" w:hAnsi="Times New Roman" w:cs="Times New Roman"/>
                      <w:szCs w:val="21"/>
                      <w:lang w:bidi="ar"/>
                    </w:rPr>
                  </w:pPr>
                </w:p>
              </w:tc>
              <w:tc>
                <w:tcPr>
                  <w:tcW w:w="1082" w:type="dxa"/>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氮氧化物</w:t>
                  </w:r>
                </w:p>
              </w:tc>
              <w:tc>
                <w:tcPr>
                  <w:tcW w:w="1257" w:type="dxa"/>
                  <w:noWrap w:val="0"/>
                  <w:tcMar>
                    <w:top w:w="15" w:type="dxa"/>
                    <w:left w:w="15" w:type="dxa"/>
                    <w:bottom w:w="15" w:type="dxa"/>
                    <w:right w:w="15" w:type="dxa"/>
                  </w:tcMar>
                  <w:vAlign w:val="center"/>
                </w:tcPr>
                <w:p>
                  <w:pPr>
                    <w:autoSpaceDE w:val="0"/>
                    <w:autoSpaceDN w:val="0"/>
                    <w:jc w:val="center"/>
                    <w:rPr>
                      <w:rFonts w:hint="default" w:ascii="Times New Roman" w:hAnsi="Times New Roman" w:eastAsia="宋体" w:cs="Times New Roman"/>
                      <w:lang w:val="en-US" w:eastAsia="zh-CN"/>
                    </w:rPr>
                  </w:pPr>
                  <w:r>
                    <w:rPr>
                      <w:rFonts w:hint="eastAsia" w:cs="Times New Roman"/>
                      <w:lang w:val="en-US" w:eastAsia="zh-CN"/>
                    </w:rPr>
                    <w:t>28.12</w:t>
                  </w:r>
                </w:p>
              </w:tc>
              <w:tc>
                <w:tcPr>
                  <w:tcW w:w="1317"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0.0</w:t>
                  </w:r>
                  <w:r>
                    <w:rPr>
                      <w:rFonts w:hint="eastAsia" w:ascii="Times New Roman" w:hAnsi="Times New Roman" w:cs="Times New Roman"/>
                      <w:color w:val="000000"/>
                      <w:kern w:val="0"/>
                      <w:szCs w:val="21"/>
                      <w:lang w:val="en-US" w:eastAsia="zh-CN" w:bidi="ar"/>
                    </w:rPr>
                    <w:t>4</w:t>
                  </w:r>
                  <w:r>
                    <w:rPr>
                      <w:rFonts w:hint="eastAsia" w:cs="Times New Roman"/>
                      <w:color w:val="000000"/>
                      <w:kern w:val="0"/>
                      <w:szCs w:val="21"/>
                      <w:lang w:val="en-US" w:eastAsia="zh-CN" w:bidi="ar"/>
                    </w:rPr>
                    <w:t>545</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0.0</w:t>
                  </w:r>
                  <w:r>
                    <w:rPr>
                      <w:rFonts w:hint="eastAsia" w:cs="Times New Roman"/>
                      <w:color w:val="000000"/>
                      <w:kern w:val="0"/>
                      <w:szCs w:val="21"/>
                      <w:lang w:val="en-US" w:eastAsia="zh-CN" w:bidi="ar"/>
                    </w:rPr>
                    <w:t>7272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3206" w:type="dxa"/>
                  <w:gridSpan w:val="3"/>
                  <w:vMerge w:val="restart"/>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一般排放口合计</w:t>
                  </w: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颗粒物</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rPr>
                  </w:pPr>
                  <w:r>
                    <w:rPr>
                      <w:rFonts w:hint="default" w:ascii="Times New Roman" w:hAnsi="Times New Roman" w:cs="Times New Roman"/>
                      <w:szCs w:val="21"/>
                    </w:rPr>
                    <w:t>0.01</w:t>
                  </w:r>
                  <w:r>
                    <w:rPr>
                      <w:rFonts w:hint="eastAsia" w:cs="Times New Roman"/>
                      <w:szCs w:val="21"/>
                      <w:lang w:val="en-US" w:eastAsia="zh-CN"/>
                    </w:rPr>
                    <w:t>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3206" w:type="dxa"/>
                  <w:gridSpan w:val="3"/>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二氧化硫</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r>
                    <w:rPr>
                      <w:rFonts w:hint="eastAsia" w:cs="Times New Roman"/>
                      <w:color w:val="000000"/>
                      <w:kern w:val="0"/>
                      <w:szCs w:val="21"/>
                      <w:lang w:val="en-US" w:eastAsia="zh-CN" w:bidi="ar"/>
                    </w:rPr>
                    <w:t>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3206" w:type="dxa"/>
                  <w:gridSpan w:val="3"/>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氮氧化物</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rPr>
                  </w:pPr>
                  <w:r>
                    <w:rPr>
                      <w:rFonts w:hint="default" w:ascii="Times New Roman" w:hAnsi="Times New Roman" w:cs="Times New Roman"/>
                      <w:color w:val="000000"/>
                      <w:kern w:val="0"/>
                      <w:szCs w:val="21"/>
                      <w:lang w:bidi="ar"/>
                    </w:rPr>
                    <w:t>0.0</w:t>
                  </w:r>
                  <w:r>
                    <w:rPr>
                      <w:rFonts w:hint="eastAsia" w:cs="Times New Roman"/>
                      <w:color w:val="000000"/>
                      <w:kern w:val="0"/>
                      <w:szCs w:val="21"/>
                      <w:lang w:val="en-US" w:eastAsia="zh-CN" w:bidi="ar"/>
                    </w:rPr>
                    <w:t>7272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6" w:hRule="exact"/>
                <w:jc w:val="center"/>
              </w:trPr>
              <w:tc>
                <w:tcPr>
                  <w:tcW w:w="8270" w:type="dxa"/>
                  <w:gridSpan w:val="7"/>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有组织排放总计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3206" w:type="dxa"/>
                  <w:gridSpan w:val="3"/>
                  <w:vMerge w:val="restart"/>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有组织排放总计</w:t>
                  </w: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颗粒物</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rPr>
                  </w:pPr>
                  <w:r>
                    <w:rPr>
                      <w:rFonts w:hint="default" w:ascii="Times New Roman" w:hAnsi="Times New Roman" w:cs="Times New Roman"/>
                      <w:szCs w:val="21"/>
                    </w:rPr>
                    <w:t>0.01</w:t>
                  </w:r>
                  <w:r>
                    <w:rPr>
                      <w:rFonts w:hint="eastAsia" w:cs="Times New Roman"/>
                      <w:szCs w:val="21"/>
                      <w:lang w:val="en-US" w:eastAsia="zh-CN"/>
                    </w:rPr>
                    <w:t>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3206" w:type="dxa"/>
                  <w:gridSpan w:val="3"/>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二氧化硫</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r>
                    <w:rPr>
                      <w:rFonts w:hint="eastAsia" w:cs="Times New Roman"/>
                      <w:color w:val="000000"/>
                      <w:kern w:val="0"/>
                      <w:szCs w:val="21"/>
                      <w:lang w:val="en-US" w:eastAsia="zh-CN" w:bidi="ar"/>
                    </w:rPr>
                    <w:t>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3206" w:type="dxa"/>
                  <w:gridSpan w:val="3"/>
                  <w:vMerge w:val="continue"/>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p>
              </w:tc>
              <w:tc>
                <w:tcPr>
                  <w:tcW w:w="3656" w:type="dxa"/>
                  <w:gridSpan w:val="3"/>
                  <w:noWrap w:val="0"/>
                  <w:tcMar>
                    <w:top w:w="15" w:type="dxa"/>
                    <w:left w:w="15" w:type="dxa"/>
                    <w:bottom w:w="15" w:type="dxa"/>
                    <w:right w:w="15" w:type="dxa"/>
                  </w:tcMar>
                  <w:vAlign w:val="center"/>
                </w:tcPr>
                <w:p>
                  <w:pPr>
                    <w:autoSpaceDE w:val="0"/>
                    <w:autoSpaceDN w:val="0"/>
                    <w:adjustRightInd w:val="0"/>
                    <w:jc w:val="center"/>
                    <w:rPr>
                      <w:rFonts w:hint="default" w:ascii="Times New Roman" w:hAnsi="Times New Roman" w:cs="Times New Roman"/>
                    </w:rPr>
                  </w:pPr>
                  <w:r>
                    <w:rPr>
                      <w:rFonts w:hint="default" w:ascii="Times New Roman" w:hAnsi="Times New Roman" w:cs="Times New Roman"/>
                    </w:rPr>
                    <w:t>氮氧化物</w:t>
                  </w:r>
                </w:p>
              </w:tc>
              <w:tc>
                <w:tcPr>
                  <w:tcW w:w="140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rPr>
                  </w:pPr>
                  <w:r>
                    <w:rPr>
                      <w:rFonts w:hint="default" w:ascii="Times New Roman" w:hAnsi="Times New Roman" w:cs="Times New Roman"/>
                      <w:color w:val="000000"/>
                      <w:kern w:val="0"/>
                      <w:szCs w:val="21"/>
                      <w:lang w:bidi="ar"/>
                    </w:rPr>
                    <w:t>0.0</w:t>
                  </w:r>
                  <w:r>
                    <w:rPr>
                      <w:rFonts w:hint="eastAsia" w:cs="Times New Roman"/>
                      <w:color w:val="000000"/>
                      <w:kern w:val="0"/>
                      <w:szCs w:val="21"/>
                      <w:lang w:val="en-US" w:eastAsia="zh-CN" w:bidi="ar"/>
                    </w:rPr>
                    <w:t>7272</w:t>
                  </w:r>
                </w:p>
              </w:tc>
            </w:tr>
          </w:tbl>
          <w:p>
            <w:pPr>
              <w:autoSpaceDE w:val="0"/>
              <w:autoSpaceDN w:val="0"/>
              <w:jc w:val="center"/>
              <w:rPr>
                <w:rFonts w:hint="default"/>
                <w:b/>
                <w:bCs/>
                <w:sz w:val="21"/>
                <w:szCs w:val="21"/>
              </w:rPr>
            </w:pPr>
          </w:p>
          <w:p>
            <w:pPr>
              <w:autoSpaceDE w:val="0"/>
              <w:autoSpaceDN w:val="0"/>
              <w:jc w:val="center"/>
              <w:rPr>
                <w:rFonts w:hint="default"/>
                <w:b/>
                <w:bCs/>
                <w:sz w:val="21"/>
                <w:szCs w:val="21"/>
              </w:rPr>
            </w:pPr>
            <w:r>
              <w:rPr>
                <w:rFonts w:hint="default"/>
                <w:b/>
                <w:bCs/>
                <w:sz w:val="21"/>
                <w:szCs w:val="21"/>
              </w:rPr>
              <w:t>表</w:t>
            </w:r>
            <w:r>
              <w:rPr>
                <w:rFonts w:hint="eastAsia"/>
                <w:b/>
                <w:bCs/>
                <w:sz w:val="21"/>
                <w:szCs w:val="21"/>
                <w:lang w:val="en-US" w:eastAsia="zh-CN"/>
              </w:rPr>
              <w:t>4-6</w:t>
            </w:r>
            <w:r>
              <w:rPr>
                <w:rFonts w:hint="default"/>
                <w:b/>
                <w:bCs/>
                <w:sz w:val="21"/>
                <w:szCs w:val="21"/>
              </w:rPr>
              <w:t xml:space="preserve">   大气污染物年排放量核算表</w:t>
            </w:r>
          </w:p>
          <w:tbl>
            <w:tblPr>
              <w:tblStyle w:val="30"/>
              <w:tblW w:w="79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17"/>
              <w:gridCol w:w="4569"/>
              <w:gridCol w:w="155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897"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序号</w:t>
                  </w:r>
                </w:p>
              </w:tc>
              <w:tc>
                <w:tcPr>
                  <w:tcW w:w="4764"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污染物</w:t>
                  </w:r>
                </w:p>
              </w:tc>
              <w:tc>
                <w:tcPr>
                  <w:tcW w:w="1618"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897" w:type="dxa"/>
                  <w:noWrap w:val="0"/>
                  <w:tcMar>
                    <w:top w:w="15" w:type="dxa"/>
                    <w:left w:w="15" w:type="dxa"/>
                    <w:bottom w:w="15" w:type="dxa"/>
                    <w:right w:w="15" w:type="dxa"/>
                  </w:tcMar>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1</w:t>
                  </w:r>
                </w:p>
              </w:tc>
              <w:tc>
                <w:tcPr>
                  <w:tcW w:w="4764" w:type="dxa"/>
                  <w:noWrap w:val="0"/>
                  <w:vAlign w:val="center"/>
                </w:tcPr>
                <w:p>
                  <w:pPr>
                    <w:autoSpaceDE w:val="0"/>
                    <w:autoSpaceDN w:val="0"/>
                    <w:jc w:val="center"/>
                    <w:rPr>
                      <w:rFonts w:hint="default" w:ascii="Times New Roman" w:hAnsi="Times New Roman" w:cs="Times New Roman"/>
                      <w:szCs w:val="21"/>
                      <w:lang w:bidi="ar"/>
                    </w:rPr>
                  </w:pPr>
                  <w:r>
                    <w:rPr>
                      <w:rFonts w:hint="default" w:ascii="Times New Roman" w:hAnsi="Times New Roman" w:cs="Times New Roman"/>
                      <w:szCs w:val="21"/>
                      <w:lang w:bidi="ar"/>
                    </w:rPr>
                    <w:t>颗粒物</w:t>
                  </w:r>
                </w:p>
              </w:tc>
              <w:tc>
                <w:tcPr>
                  <w:tcW w:w="161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rPr>
                    <w:t>0.01</w:t>
                  </w:r>
                  <w:r>
                    <w:rPr>
                      <w:rFonts w:hint="eastAsia" w:cs="Times New Roman"/>
                      <w:szCs w:val="21"/>
                      <w:lang w:val="en-US" w:eastAsia="zh-CN"/>
                    </w:rPr>
                    <w:t>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897" w:type="dxa"/>
                  <w:noWrap w:val="0"/>
                  <w:tcMar>
                    <w:top w:w="15" w:type="dxa"/>
                    <w:left w:w="15" w:type="dxa"/>
                    <w:bottom w:w="15" w:type="dxa"/>
                    <w:right w:w="15" w:type="dxa"/>
                  </w:tcMar>
                  <w:vAlign w:val="center"/>
                </w:tcPr>
                <w:p>
                  <w:pPr>
                    <w:autoSpaceDE w:val="0"/>
                    <w:autoSpaceDN w:val="0"/>
                    <w:jc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2</w:t>
                  </w:r>
                </w:p>
              </w:tc>
              <w:tc>
                <w:tcPr>
                  <w:tcW w:w="4764" w:type="dxa"/>
                  <w:noWrap w:val="0"/>
                  <w:vAlign w:val="center"/>
                </w:tcPr>
                <w:p>
                  <w:pPr>
                    <w:autoSpaceDE w:val="0"/>
                    <w:autoSpaceDN w:val="0"/>
                    <w:adjustRightInd w:val="0"/>
                    <w:jc w:val="center"/>
                    <w:rPr>
                      <w:rFonts w:hint="default" w:ascii="Times New Roman" w:hAnsi="Times New Roman" w:cs="Times New Roman"/>
                      <w:szCs w:val="21"/>
                      <w:lang w:bidi="ar"/>
                    </w:rPr>
                  </w:pPr>
                  <w:r>
                    <w:rPr>
                      <w:rFonts w:hint="default" w:ascii="Times New Roman" w:hAnsi="Times New Roman" w:cs="Times New Roman"/>
                    </w:rPr>
                    <w:t>二氧化硫</w:t>
                  </w:r>
                </w:p>
              </w:tc>
              <w:tc>
                <w:tcPr>
                  <w:tcW w:w="161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bidi="ar"/>
                    </w:rPr>
                  </w:pPr>
                  <w:r>
                    <w:rPr>
                      <w:rFonts w:hint="default" w:ascii="Times New Roman" w:hAnsi="Times New Roman" w:cs="Times New Roman"/>
                      <w:color w:val="000000"/>
                      <w:kern w:val="0"/>
                      <w:szCs w:val="21"/>
                      <w:lang w:bidi="ar"/>
                    </w:rPr>
                    <w:t>0.00</w:t>
                  </w:r>
                  <w:r>
                    <w:rPr>
                      <w:rFonts w:hint="eastAsia" w:ascii="Times New Roman" w:hAnsi="Times New Roman" w:cs="Times New Roman"/>
                      <w:color w:val="000000"/>
                      <w:kern w:val="0"/>
                      <w:szCs w:val="21"/>
                      <w:lang w:val="en-US" w:eastAsia="zh-CN" w:bidi="ar"/>
                    </w:rPr>
                    <w:t>4</w:t>
                  </w:r>
                  <w:r>
                    <w:rPr>
                      <w:rFonts w:hint="eastAsia" w:cs="Times New Roman"/>
                      <w:color w:val="000000"/>
                      <w:kern w:val="0"/>
                      <w:szCs w:val="21"/>
                      <w:lang w:val="en-US" w:eastAsia="zh-CN" w:bidi="ar"/>
                    </w:rPr>
                    <w:t>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897" w:type="dxa"/>
                  <w:noWrap w:val="0"/>
                  <w:tcMar>
                    <w:top w:w="15" w:type="dxa"/>
                    <w:left w:w="15" w:type="dxa"/>
                    <w:bottom w:w="15" w:type="dxa"/>
                    <w:right w:w="15" w:type="dxa"/>
                  </w:tcMar>
                  <w:vAlign w:val="center"/>
                </w:tcPr>
                <w:p>
                  <w:pPr>
                    <w:autoSpaceDE w:val="0"/>
                    <w:autoSpaceDN w:val="0"/>
                    <w:jc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3</w:t>
                  </w:r>
                </w:p>
              </w:tc>
              <w:tc>
                <w:tcPr>
                  <w:tcW w:w="4764" w:type="dxa"/>
                  <w:noWrap w:val="0"/>
                  <w:vAlign w:val="center"/>
                </w:tcPr>
                <w:p>
                  <w:pPr>
                    <w:autoSpaceDE w:val="0"/>
                    <w:autoSpaceDN w:val="0"/>
                    <w:adjustRightInd w:val="0"/>
                    <w:jc w:val="center"/>
                    <w:rPr>
                      <w:rFonts w:hint="default" w:ascii="Times New Roman" w:hAnsi="Times New Roman" w:cs="Times New Roman"/>
                      <w:szCs w:val="21"/>
                      <w:lang w:bidi="ar"/>
                    </w:rPr>
                  </w:pPr>
                  <w:r>
                    <w:rPr>
                      <w:rFonts w:hint="default" w:ascii="Times New Roman" w:hAnsi="Times New Roman" w:cs="Times New Roman"/>
                    </w:rPr>
                    <w:t>氮氧化物</w:t>
                  </w:r>
                </w:p>
              </w:tc>
              <w:tc>
                <w:tcPr>
                  <w:tcW w:w="1618" w:type="dxa"/>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szCs w:val="21"/>
                      <w:lang w:val="en-US" w:bidi="ar"/>
                    </w:rPr>
                  </w:pPr>
                  <w:r>
                    <w:rPr>
                      <w:rFonts w:hint="default" w:ascii="Times New Roman" w:hAnsi="Times New Roman" w:cs="Times New Roman"/>
                      <w:color w:val="000000"/>
                      <w:kern w:val="0"/>
                      <w:szCs w:val="21"/>
                      <w:lang w:bidi="ar"/>
                    </w:rPr>
                    <w:t>0.0</w:t>
                  </w:r>
                  <w:r>
                    <w:rPr>
                      <w:rFonts w:hint="eastAsia" w:cs="Times New Roman"/>
                      <w:color w:val="000000"/>
                      <w:kern w:val="0"/>
                      <w:szCs w:val="21"/>
                      <w:lang w:val="en-US" w:eastAsia="zh-CN" w:bidi="ar"/>
                    </w:rPr>
                    <w:t>7272</w:t>
                  </w:r>
                </w:p>
              </w:tc>
            </w:tr>
          </w:tbl>
          <w:p>
            <w:pPr>
              <w:autoSpaceDE w:val="0"/>
              <w:autoSpaceDN w:val="0"/>
              <w:jc w:val="center"/>
              <w:rPr>
                <w:rFonts w:hint="default"/>
                <w:sz w:val="21"/>
                <w:szCs w:val="21"/>
              </w:rPr>
            </w:pPr>
          </w:p>
          <w:p>
            <w:pPr>
              <w:autoSpaceDE w:val="0"/>
              <w:autoSpaceDN w:val="0"/>
              <w:jc w:val="center"/>
              <w:rPr>
                <w:rFonts w:hint="default"/>
                <w:b/>
                <w:bCs/>
                <w:sz w:val="21"/>
                <w:szCs w:val="21"/>
              </w:rPr>
            </w:pPr>
            <w:r>
              <w:rPr>
                <w:rFonts w:hint="default"/>
                <w:b/>
                <w:bCs/>
                <w:sz w:val="21"/>
                <w:szCs w:val="21"/>
              </w:rPr>
              <w:t>表</w:t>
            </w:r>
            <w:r>
              <w:rPr>
                <w:rFonts w:hint="eastAsia"/>
                <w:b/>
                <w:bCs/>
                <w:sz w:val="21"/>
                <w:szCs w:val="21"/>
                <w:lang w:val="en-US" w:eastAsia="zh-CN"/>
              </w:rPr>
              <w:t>4-7</w:t>
            </w:r>
            <w:r>
              <w:rPr>
                <w:rFonts w:hint="default"/>
                <w:b/>
                <w:bCs/>
                <w:sz w:val="21"/>
                <w:szCs w:val="21"/>
              </w:rPr>
              <w:t xml:space="preserve">  污染源非正常排放量核算表</w:t>
            </w:r>
          </w:p>
          <w:tbl>
            <w:tblPr>
              <w:tblStyle w:val="30"/>
              <w:tblW w:w="80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51"/>
              <w:gridCol w:w="943"/>
              <w:gridCol w:w="943"/>
              <w:gridCol w:w="870"/>
              <w:gridCol w:w="975"/>
              <w:gridCol w:w="840"/>
              <w:gridCol w:w="660"/>
              <w:gridCol w:w="705"/>
              <w:gridCol w:w="680"/>
              <w:gridCol w:w="10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351"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序号</w:t>
                  </w:r>
                </w:p>
              </w:tc>
              <w:tc>
                <w:tcPr>
                  <w:tcW w:w="943"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污染源</w:t>
                  </w:r>
                </w:p>
              </w:tc>
              <w:tc>
                <w:tcPr>
                  <w:tcW w:w="943"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非正常排放原因</w:t>
                  </w:r>
                </w:p>
              </w:tc>
              <w:tc>
                <w:tcPr>
                  <w:tcW w:w="87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污染物</w:t>
                  </w:r>
                </w:p>
              </w:tc>
              <w:tc>
                <w:tcPr>
                  <w:tcW w:w="975"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非正常排放浓度（mg/m</w:t>
                  </w:r>
                  <w:r>
                    <w:rPr>
                      <w:rFonts w:hint="default"/>
                      <w:sz w:val="21"/>
                      <w:szCs w:val="21"/>
                      <w:vertAlign w:val="superscript"/>
                    </w:rPr>
                    <w:t>3</w:t>
                  </w:r>
                  <w:r>
                    <w:rPr>
                      <w:rFonts w:hint="default"/>
                      <w:sz w:val="21"/>
                      <w:szCs w:val="21"/>
                    </w:rPr>
                    <w:t>）</w:t>
                  </w:r>
                </w:p>
              </w:tc>
              <w:tc>
                <w:tcPr>
                  <w:tcW w:w="84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非正常排放速率（kg/h）</w:t>
                  </w:r>
                </w:p>
              </w:tc>
              <w:tc>
                <w:tcPr>
                  <w:tcW w:w="660" w:type="dxa"/>
                  <w:tcBorders>
                    <w:right w:val="single" w:color="auto" w:sz="4" w:space="0"/>
                  </w:tcBorders>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单次持续时间（h）</w:t>
                  </w:r>
                </w:p>
              </w:tc>
              <w:tc>
                <w:tcPr>
                  <w:tcW w:w="705" w:type="dxa"/>
                  <w:tcBorders>
                    <w:left w:val="single" w:color="auto" w:sz="4" w:space="0"/>
                  </w:tcBorders>
                  <w:noWrap w:val="0"/>
                  <w:tcMar>
                    <w:top w:w="15" w:type="dxa"/>
                    <w:left w:w="15" w:type="dxa"/>
                    <w:bottom w:w="15" w:type="dxa"/>
                    <w:right w:w="15" w:type="dxa"/>
                  </w:tcMar>
                  <w:vAlign w:val="center"/>
                </w:tcPr>
                <w:p>
                  <w:pPr>
                    <w:autoSpaceDE w:val="0"/>
                    <w:autoSpaceDN w:val="0"/>
                    <w:jc w:val="center"/>
                    <w:rPr>
                      <w:rFonts w:hint="default"/>
                      <w:sz w:val="21"/>
                      <w:szCs w:val="21"/>
                    </w:rPr>
                  </w:pPr>
                  <w:r>
                    <w:rPr>
                      <w:rFonts w:hint="eastAsia"/>
                      <w:sz w:val="21"/>
                      <w:szCs w:val="21"/>
                      <w:lang w:val="en-US" w:eastAsia="zh-CN"/>
                    </w:rPr>
                    <w:t>非正常工况排放量</w:t>
                  </w:r>
                  <w:r>
                    <w:rPr>
                      <w:rFonts w:hint="default"/>
                      <w:sz w:val="21"/>
                      <w:szCs w:val="21"/>
                    </w:rPr>
                    <w:t>（</w:t>
                  </w:r>
                  <w:r>
                    <w:rPr>
                      <w:rFonts w:hint="eastAsia"/>
                      <w:sz w:val="21"/>
                      <w:szCs w:val="21"/>
                      <w:lang w:val="en-US" w:eastAsia="zh-CN"/>
                    </w:rPr>
                    <w:t>kg</w:t>
                  </w:r>
                  <w:r>
                    <w:rPr>
                      <w:rFonts w:hint="default"/>
                      <w:sz w:val="21"/>
                      <w:szCs w:val="21"/>
                    </w:rPr>
                    <w:t>）</w:t>
                  </w:r>
                </w:p>
              </w:tc>
              <w:tc>
                <w:tcPr>
                  <w:tcW w:w="680"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年发生频次（次）</w:t>
                  </w:r>
                </w:p>
              </w:tc>
              <w:tc>
                <w:tcPr>
                  <w:tcW w:w="1049"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应对措施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351"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1</w:t>
                  </w:r>
                </w:p>
              </w:tc>
              <w:tc>
                <w:tcPr>
                  <w:tcW w:w="943" w:type="dxa"/>
                  <w:noWrap w:val="0"/>
                  <w:vAlign w:val="center"/>
                </w:tcPr>
                <w:p>
                  <w:pPr>
                    <w:autoSpaceDE w:val="0"/>
                    <w:autoSpaceDN w:val="0"/>
                    <w:adjustRightInd w:val="0"/>
                    <w:snapToGrid w:val="0"/>
                    <w:spacing w:line="300" w:lineRule="exact"/>
                    <w:jc w:val="center"/>
                    <w:rPr>
                      <w:rFonts w:hint="default"/>
                      <w:sz w:val="21"/>
                      <w:szCs w:val="21"/>
                      <w:lang w:val="en-US" w:eastAsia="zh-CN"/>
                    </w:rPr>
                  </w:pPr>
                  <w:r>
                    <w:rPr>
                      <w:rFonts w:hint="eastAsia"/>
                      <w:sz w:val="21"/>
                      <w:szCs w:val="21"/>
                      <w:lang w:val="en-US" w:eastAsia="zh-CN"/>
                    </w:rPr>
                    <w:t>锅炉生产</w:t>
                  </w:r>
                </w:p>
              </w:tc>
              <w:tc>
                <w:tcPr>
                  <w:tcW w:w="943" w:type="dxa"/>
                  <w:noWrap w:val="0"/>
                  <w:vAlign w:val="center"/>
                </w:tcPr>
                <w:p>
                  <w:pPr>
                    <w:autoSpaceDE w:val="0"/>
                    <w:autoSpaceDN w:val="0"/>
                    <w:jc w:val="center"/>
                    <w:rPr>
                      <w:rFonts w:hint="default"/>
                      <w:sz w:val="21"/>
                      <w:szCs w:val="21"/>
                      <w:lang w:val="en-US" w:eastAsia="zh-CN"/>
                    </w:rPr>
                  </w:pPr>
                  <w:r>
                    <w:rPr>
                      <w:rFonts w:hint="eastAsia"/>
                      <w:sz w:val="21"/>
                      <w:szCs w:val="21"/>
                      <w:lang w:val="en-US" w:eastAsia="zh-CN"/>
                    </w:rPr>
                    <w:t>低氮燃烧器</w:t>
                  </w:r>
                  <w:r>
                    <w:rPr>
                      <w:rFonts w:hint="default"/>
                      <w:sz w:val="21"/>
                      <w:szCs w:val="21"/>
                    </w:rPr>
                    <w:t>效率下降为</w:t>
                  </w:r>
                  <w:r>
                    <w:rPr>
                      <w:rFonts w:hint="eastAsia"/>
                      <w:sz w:val="21"/>
                      <w:szCs w:val="21"/>
                      <w:lang w:val="en-US" w:eastAsia="zh-CN"/>
                    </w:rPr>
                    <w:t>0</w:t>
                  </w:r>
                </w:p>
              </w:tc>
              <w:tc>
                <w:tcPr>
                  <w:tcW w:w="870" w:type="dxa"/>
                  <w:noWrap w:val="0"/>
                  <w:vAlign w:val="center"/>
                </w:tcPr>
                <w:p>
                  <w:pPr>
                    <w:autoSpaceDE w:val="0"/>
                    <w:autoSpaceDN w:val="0"/>
                    <w:jc w:val="center"/>
                    <w:rPr>
                      <w:rFonts w:hint="eastAsia" w:eastAsia="宋体"/>
                      <w:sz w:val="21"/>
                      <w:szCs w:val="21"/>
                      <w:lang w:val="en-US" w:eastAsia="zh-CN"/>
                    </w:rPr>
                  </w:pPr>
                  <w:r>
                    <w:rPr>
                      <w:rFonts w:hint="eastAsia"/>
                      <w:sz w:val="21"/>
                      <w:szCs w:val="21"/>
                      <w:lang w:val="en-US" w:eastAsia="zh-CN"/>
                    </w:rPr>
                    <w:t>氮氧化物</w:t>
                  </w:r>
                </w:p>
              </w:tc>
              <w:tc>
                <w:tcPr>
                  <w:tcW w:w="975" w:type="dxa"/>
                  <w:noWrap w:val="0"/>
                  <w:vAlign w:val="center"/>
                </w:tcPr>
                <w:p>
                  <w:pPr>
                    <w:jc w:val="center"/>
                    <w:rPr>
                      <w:rFonts w:hint="default"/>
                      <w:sz w:val="21"/>
                      <w:szCs w:val="21"/>
                      <w:lang w:val="en-US"/>
                    </w:rPr>
                  </w:pPr>
                  <w:r>
                    <w:rPr>
                      <w:rFonts w:hint="eastAsia"/>
                      <w:sz w:val="21"/>
                      <w:szCs w:val="21"/>
                      <w:lang w:val="en-US" w:eastAsia="zh-CN"/>
                    </w:rPr>
                    <w:t>140.6</w:t>
                  </w:r>
                </w:p>
              </w:tc>
              <w:tc>
                <w:tcPr>
                  <w:tcW w:w="840" w:type="dxa"/>
                  <w:noWrap w:val="0"/>
                  <w:vAlign w:val="center"/>
                </w:tcPr>
                <w:p>
                  <w:pPr>
                    <w:jc w:val="center"/>
                    <w:rPr>
                      <w:rFonts w:hint="default"/>
                      <w:sz w:val="21"/>
                      <w:szCs w:val="21"/>
                      <w:lang w:val="en-US" w:eastAsia="zh-CN"/>
                    </w:rPr>
                  </w:pPr>
                  <w:r>
                    <w:rPr>
                      <w:rFonts w:hint="eastAsia"/>
                      <w:sz w:val="21"/>
                      <w:szCs w:val="21"/>
                      <w:lang w:val="en-US" w:eastAsia="zh-CN"/>
                    </w:rPr>
                    <w:t>0.227</w:t>
                  </w:r>
                </w:p>
              </w:tc>
              <w:tc>
                <w:tcPr>
                  <w:tcW w:w="660" w:type="dxa"/>
                  <w:tcBorders>
                    <w:right w:val="single" w:color="auto" w:sz="4" w:space="0"/>
                  </w:tcBorders>
                  <w:noWrap w:val="0"/>
                  <w:vAlign w:val="center"/>
                </w:tcPr>
                <w:p>
                  <w:pPr>
                    <w:autoSpaceDE w:val="0"/>
                    <w:autoSpaceDN w:val="0"/>
                    <w:jc w:val="center"/>
                    <w:rPr>
                      <w:rFonts w:hint="default"/>
                      <w:sz w:val="21"/>
                      <w:szCs w:val="21"/>
                    </w:rPr>
                  </w:pPr>
                  <w:r>
                    <w:rPr>
                      <w:rFonts w:hint="default"/>
                      <w:sz w:val="21"/>
                      <w:szCs w:val="21"/>
                    </w:rPr>
                    <w:t>1</w:t>
                  </w:r>
                </w:p>
              </w:tc>
              <w:tc>
                <w:tcPr>
                  <w:tcW w:w="705" w:type="dxa"/>
                  <w:tcBorders>
                    <w:left w:val="single" w:color="auto" w:sz="4" w:space="0"/>
                  </w:tcBorders>
                  <w:noWrap w:val="0"/>
                  <w:vAlign w:val="center"/>
                </w:tcPr>
                <w:p>
                  <w:pPr>
                    <w:autoSpaceDE w:val="0"/>
                    <w:autoSpaceDN w:val="0"/>
                    <w:jc w:val="center"/>
                    <w:rPr>
                      <w:rFonts w:hint="default" w:eastAsia="宋体"/>
                      <w:sz w:val="21"/>
                      <w:szCs w:val="21"/>
                      <w:lang w:val="en-US" w:eastAsia="zh-CN"/>
                    </w:rPr>
                  </w:pPr>
                  <w:r>
                    <w:rPr>
                      <w:rFonts w:hint="eastAsia"/>
                      <w:sz w:val="21"/>
                      <w:szCs w:val="21"/>
                      <w:lang w:val="en-US" w:eastAsia="zh-CN"/>
                    </w:rPr>
                    <w:t>0.227</w:t>
                  </w:r>
                </w:p>
              </w:tc>
              <w:tc>
                <w:tcPr>
                  <w:tcW w:w="680" w:type="dxa"/>
                  <w:noWrap w:val="0"/>
                  <w:vAlign w:val="center"/>
                </w:tcPr>
                <w:p>
                  <w:pPr>
                    <w:autoSpaceDE w:val="0"/>
                    <w:autoSpaceDN w:val="0"/>
                    <w:jc w:val="center"/>
                    <w:rPr>
                      <w:rFonts w:hint="eastAsia" w:eastAsia="宋体"/>
                      <w:sz w:val="21"/>
                      <w:szCs w:val="21"/>
                      <w:lang w:eastAsia="zh-CN"/>
                    </w:rPr>
                  </w:pPr>
                  <w:r>
                    <w:rPr>
                      <w:rFonts w:hint="eastAsia"/>
                      <w:sz w:val="21"/>
                      <w:szCs w:val="21"/>
                      <w:lang w:val="en-US" w:eastAsia="zh-CN"/>
                    </w:rPr>
                    <w:t>1</w:t>
                  </w:r>
                </w:p>
              </w:tc>
              <w:tc>
                <w:tcPr>
                  <w:tcW w:w="1049" w:type="dxa"/>
                  <w:noWrap w:val="0"/>
                  <w:tcMar>
                    <w:top w:w="15" w:type="dxa"/>
                    <w:left w:w="15" w:type="dxa"/>
                    <w:bottom w:w="15" w:type="dxa"/>
                    <w:right w:w="15" w:type="dxa"/>
                  </w:tcMar>
                  <w:vAlign w:val="center"/>
                </w:tcPr>
                <w:p>
                  <w:pPr>
                    <w:autoSpaceDE w:val="0"/>
                    <w:autoSpaceDN w:val="0"/>
                    <w:jc w:val="center"/>
                    <w:rPr>
                      <w:rFonts w:hint="default"/>
                      <w:sz w:val="21"/>
                      <w:szCs w:val="21"/>
                    </w:rPr>
                  </w:pPr>
                  <w:r>
                    <w:rPr>
                      <w:rFonts w:hint="default"/>
                      <w:sz w:val="21"/>
                      <w:szCs w:val="21"/>
                    </w:rPr>
                    <w:t>立即停产，待修复后再生产</w:t>
                  </w:r>
                </w:p>
              </w:tc>
            </w:tr>
          </w:tbl>
          <w:p>
            <w:pPr>
              <w:spacing w:line="500" w:lineRule="exact"/>
              <w:ind w:firstLine="48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rPr>
              <w:t>废气监测计划</w:t>
            </w:r>
          </w:p>
          <w:p>
            <w:pPr>
              <w:pStyle w:val="27"/>
              <w:keepNext w:val="0"/>
              <w:keepLines w:val="0"/>
              <w:pageBreakBefore w:val="0"/>
              <w:widowControl w:val="0"/>
              <w:kinsoku/>
              <w:wordWrap/>
              <w:overflowPunct/>
              <w:topLinePunct w:val="0"/>
              <w:autoSpaceDE/>
              <w:autoSpaceDN/>
              <w:bidi w:val="0"/>
              <w:adjustRightInd/>
              <w:snapToGrid/>
              <w:spacing w:after="0" w:line="480" w:lineRule="exact"/>
              <w:ind w:left="0" w:leftChars="0" w:firstLine="420" w:firstLineChars="200"/>
              <w:textAlignment w:val="auto"/>
              <w:rPr>
                <w:rFonts w:hint="default"/>
                <w:lang w:val="en-US" w:eastAsia="zh-CN"/>
              </w:rPr>
            </w:pPr>
            <w:r>
              <w:rPr>
                <w:rFonts w:hint="eastAsia"/>
                <w:lang w:val="en-US" w:eastAsia="zh-CN"/>
              </w:rPr>
              <w:t>根据本项目扩建完成后，针对本厂区废气排放情况，制定废气监测计划，具体计划见下表。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4-</w:t>
            </w:r>
            <w:r>
              <w:rPr>
                <w:rFonts w:hint="eastAsia" w:ascii="宋体" w:hAnsi="宋体" w:cs="宋体"/>
                <w:b/>
                <w:bCs/>
                <w:sz w:val="21"/>
                <w:szCs w:val="21"/>
                <w:lang w:val="en-US" w:eastAsia="zh-CN"/>
              </w:rPr>
              <w:t>8</w:t>
            </w:r>
            <w:r>
              <w:rPr>
                <w:rFonts w:hint="eastAsia" w:ascii="宋体" w:hAnsi="宋体" w:eastAsia="宋体" w:cs="宋体"/>
                <w:b/>
                <w:bCs/>
                <w:sz w:val="21"/>
                <w:szCs w:val="21"/>
              </w:rPr>
              <w:t xml:space="preserve">  废气监测计划一览表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52"/>
              <w:gridCol w:w="835"/>
              <w:gridCol w:w="1675"/>
              <w:gridCol w:w="2569"/>
              <w:gridCol w:w="1141"/>
              <w:gridCol w:w="11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552" w:type="dxa"/>
                  <w:vMerge w:val="restart"/>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类别</w:t>
                  </w:r>
                </w:p>
              </w:tc>
              <w:tc>
                <w:tcPr>
                  <w:tcW w:w="835" w:type="dxa"/>
                  <w:vMerge w:val="restart"/>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监测点位</w:t>
                  </w:r>
                </w:p>
              </w:tc>
              <w:tc>
                <w:tcPr>
                  <w:tcW w:w="1675" w:type="dxa"/>
                  <w:vMerge w:val="restart"/>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监测指标</w:t>
                  </w:r>
                </w:p>
              </w:tc>
              <w:tc>
                <w:tcPr>
                  <w:tcW w:w="3710" w:type="dxa"/>
                  <w:gridSpan w:val="2"/>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执行标准及限值</w:t>
                  </w:r>
                </w:p>
              </w:tc>
              <w:tc>
                <w:tcPr>
                  <w:tcW w:w="1165" w:type="dxa"/>
                  <w:vMerge w:val="restart"/>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2" w:type="dxa"/>
                  <w:vMerge w:val="continue"/>
                  <w:tcBorders>
                    <w:tl2br w:val="nil"/>
                    <w:tr2bl w:val="nil"/>
                  </w:tcBorders>
                  <w:noWrap w:val="0"/>
                  <w:vAlign w:val="center"/>
                </w:tcPr>
                <w:p>
                  <w:pPr>
                    <w:spacing w:line="240" w:lineRule="atLeast"/>
                    <w:jc w:val="center"/>
                    <w:rPr>
                      <w:rFonts w:hint="eastAsia" w:ascii="宋体" w:hAnsi="宋体" w:eastAsia="宋体" w:cs="宋体"/>
                      <w:sz w:val="21"/>
                      <w:szCs w:val="21"/>
                    </w:rPr>
                  </w:pPr>
                </w:p>
              </w:tc>
              <w:tc>
                <w:tcPr>
                  <w:tcW w:w="835" w:type="dxa"/>
                  <w:vMerge w:val="continue"/>
                  <w:tcBorders>
                    <w:tl2br w:val="nil"/>
                    <w:tr2bl w:val="nil"/>
                  </w:tcBorders>
                  <w:noWrap w:val="0"/>
                  <w:vAlign w:val="center"/>
                </w:tcPr>
                <w:p>
                  <w:pPr>
                    <w:spacing w:line="240" w:lineRule="atLeast"/>
                    <w:jc w:val="center"/>
                    <w:rPr>
                      <w:rFonts w:hint="eastAsia" w:ascii="宋体" w:hAnsi="宋体" w:eastAsia="宋体" w:cs="宋体"/>
                      <w:sz w:val="21"/>
                      <w:szCs w:val="21"/>
                    </w:rPr>
                  </w:pPr>
                </w:p>
              </w:tc>
              <w:tc>
                <w:tcPr>
                  <w:tcW w:w="1675" w:type="dxa"/>
                  <w:vMerge w:val="continue"/>
                  <w:tcBorders>
                    <w:tl2br w:val="nil"/>
                    <w:tr2bl w:val="nil"/>
                  </w:tcBorders>
                  <w:noWrap w:val="0"/>
                  <w:vAlign w:val="center"/>
                </w:tcPr>
                <w:p>
                  <w:pPr>
                    <w:spacing w:line="240" w:lineRule="atLeast"/>
                    <w:jc w:val="center"/>
                    <w:rPr>
                      <w:rFonts w:hint="eastAsia" w:ascii="宋体" w:hAnsi="宋体" w:eastAsia="宋体" w:cs="宋体"/>
                      <w:sz w:val="21"/>
                      <w:szCs w:val="21"/>
                    </w:rPr>
                  </w:pPr>
                </w:p>
              </w:tc>
              <w:tc>
                <w:tcPr>
                  <w:tcW w:w="2569" w:type="dxa"/>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标准名称</w:t>
                  </w:r>
                </w:p>
              </w:tc>
              <w:tc>
                <w:tcPr>
                  <w:tcW w:w="1141" w:type="dxa"/>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标准限值</w:t>
                  </w:r>
                </w:p>
              </w:tc>
              <w:tc>
                <w:tcPr>
                  <w:tcW w:w="1165" w:type="dxa"/>
                  <w:vMerge w:val="continue"/>
                  <w:tcBorders>
                    <w:tl2br w:val="nil"/>
                    <w:tr2bl w:val="nil"/>
                  </w:tcBorders>
                  <w:noWrap w:val="0"/>
                  <w:vAlign w:val="center"/>
                </w:tcPr>
                <w:p>
                  <w:pPr>
                    <w:spacing w:line="240" w:lineRule="atLeast"/>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552" w:type="dxa"/>
                  <w:tcBorders>
                    <w:tl2br w:val="nil"/>
                    <w:tr2bl w:val="nil"/>
                  </w:tcBorders>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废气</w:t>
                  </w:r>
                </w:p>
              </w:tc>
              <w:tc>
                <w:tcPr>
                  <w:tcW w:w="835" w:type="dxa"/>
                  <w:tcBorders>
                    <w:tl2br w:val="nil"/>
                    <w:tr2bl w:val="nil"/>
                  </w:tcBorders>
                  <w:noWrap w:val="0"/>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cs="宋体"/>
                      <w:snapToGrid w:val="0"/>
                      <w:kern w:val="0"/>
                      <w:sz w:val="21"/>
                      <w:szCs w:val="21"/>
                      <w:lang w:val="en-US" w:eastAsia="zh-CN"/>
                    </w:rPr>
                    <w:t>锅炉废气排放筒</w:t>
                  </w:r>
                  <w:r>
                    <w:rPr>
                      <w:rFonts w:hint="eastAsia" w:ascii="宋体" w:hAnsi="宋体" w:eastAsia="宋体" w:cs="宋体"/>
                      <w:snapToGrid w:val="0"/>
                      <w:kern w:val="0"/>
                      <w:sz w:val="21"/>
                      <w:szCs w:val="21"/>
                      <w:lang w:val="en-US" w:eastAsia="zh-CN"/>
                    </w:rPr>
                    <w:t>（DA</w:t>
                  </w:r>
                  <w:r>
                    <w:rPr>
                      <w:rFonts w:hint="eastAsia" w:ascii="宋体" w:hAnsi="宋体" w:cs="宋体"/>
                      <w:snapToGrid w:val="0"/>
                      <w:kern w:val="0"/>
                      <w:sz w:val="21"/>
                      <w:szCs w:val="21"/>
                      <w:lang w:val="en-US" w:eastAsia="zh-CN"/>
                    </w:rPr>
                    <w:t>002</w:t>
                  </w:r>
                  <w:r>
                    <w:rPr>
                      <w:rFonts w:hint="eastAsia" w:ascii="宋体" w:hAnsi="宋体" w:eastAsia="宋体" w:cs="宋体"/>
                      <w:snapToGrid w:val="0"/>
                      <w:kern w:val="0"/>
                      <w:sz w:val="21"/>
                      <w:szCs w:val="21"/>
                      <w:lang w:val="en-US" w:eastAsia="zh-CN"/>
                    </w:rPr>
                    <w:t>）</w:t>
                  </w:r>
                </w:p>
              </w:tc>
              <w:tc>
                <w:tcPr>
                  <w:tcW w:w="1675" w:type="dxa"/>
                  <w:tcBorders>
                    <w:tl2br w:val="nil"/>
                    <w:tr2bl w:val="nil"/>
                  </w:tcBorders>
                  <w:noWrap w:val="0"/>
                  <w:vAlign w:val="center"/>
                </w:tcPr>
                <w:p>
                  <w:pPr>
                    <w:spacing w:line="24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颗粒物、SO</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lang w:val="en-US" w:eastAsia="zh-CN"/>
                    </w:rPr>
                    <w:t>、NO</w:t>
                  </w:r>
                  <w:r>
                    <w:rPr>
                      <w:rFonts w:hint="eastAsia" w:ascii="宋体" w:hAnsi="宋体" w:eastAsia="宋体" w:cs="宋体"/>
                      <w:sz w:val="21"/>
                      <w:szCs w:val="21"/>
                      <w:vertAlign w:val="subscript"/>
                      <w:lang w:val="en-US" w:eastAsia="zh-CN"/>
                    </w:rPr>
                    <w:t>X</w:t>
                  </w:r>
                </w:p>
              </w:tc>
              <w:tc>
                <w:tcPr>
                  <w:tcW w:w="2569" w:type="dxa"/>
                  <w:tcBorders>
                    <w:tl2br w:val="nil"/>
                    <w:tr2bl w:val="nil"/>
                  </w:tcBorders>
                  <w:noWrap w:val="0"/>
                  <w:vAlign w:val="center"/>
                </w:tcPr>
                <w:p>
                  <w:pPr>
                    <w:spacing w:line="24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唐气领办〔2021〕15号《唐山市大气污染防治工作领导小组办公室关于印发《唐山市钢铁行业整治提升工作方案》等10项方案的通知》的要求中标准限值</w:t>
                  </w:r>
                </w:p>
                <w:p>
                  <w:pPr>
                    <w:spacing w:line="240" w:lineRule="atLeast"/>
                    <w:jc w:val="center"/>
                    <w:rPr>
                      <w:rFonts w:hint="eastAsia" w:ascii="宋体" w:hAnsi="宋体" w:eastAsia="宋体" w:cs="宋体"/>
                      <w:kern w:val="24"/>
                      <w:sz w:val="21"/>
                      <w:szCs w:val="21"/>
                    </w:rPr>
                  </w:pPr>
                </w:p>
              </w:tc>
              <w:tc>
                <w:tcPr>
                  <w:tcW w:w="1141" w:type="dxa"/>
                  <w:tcBorders>
                    <w:tl2br w:val="nil"/>
                    <w:tr2bl w:val="nil"/>
                  </w:tcBorders>
                  <w:noWrap w:val="0"/>
                  <w:vAlign w:val="center"/>
                </w:tcPr>
                <w:p>
                  <w:pPr>
                    <w:widowControl/>
                    <w:autoSpaceDE w:val="0"/>
                    <w:autoSpaceDN w:val="0"/>
                    <w:adjustRightInd w:val="0"/>
                    <w:spacing w:line="240" w:lineRule="atLeast"/>
                    <w:jc w:val="center"/>
                    <w:rPr>
                      <w:rFonts w:hint="eastAsia" w:ascii="宋体" w:hAnsi="宋体" w:eastAsia="宋体" w:cs="宋体"/>
                      <w:bCs/>
                      <w:sz w:val="21"/>
                      <w:szCs w:val="21"/>
                    </w:rPr>
                  </w:pPr>
                  <w:r>
                    <w:rPr>
                      <w:rFonts w:hint="eastAsia" w:ascii="宋体" w:hAnsi="宋体" w:cs="宋体"/>
                      <w:bCs/>
                      <w:sz w:val="21"/>
                      <w:szCs w:val="21"/>
                      <w:lang w:val="en-US" w:eastAsia="zh-CN"/>
                    </w:rPr>
                    <w:t>5</w:t>
                  </w:r>
                  <w:r>
                    <w:rPr>
                      <w:rFonts w:hint="eastAsia" w:ascii="宋体" w:hAnsi="宋体" w:eastAsia="宋体" w:cs="宋体"/>
                      <w:bCs/>
                      <w:sz w:val="21"/>
                      <w:szCs w:val="21"/>
                    </w:rPr>
                    <w:t>mg/m</w:t>
                  </w:r>
                  <w:r>
                    <w:rPr>
                      <w:rFonts w:hint="eastAsia" w:ascii="宋体" w:hAnsi="宋体" w:eastAsia="宋体" w:cs="宋体"/>
                      <w:bCs/>
                      <w:sz w:val="21"/>
                      <w:szCs w:val="21"/>
                      <w:vertAlign w:val="superscript"/>
                    </w:rPr>
                    <w:t>3</w:t>
                  </w:r>
                </w:p>
                <w:p>
                  <w:pPr>
                    <w:widowControl/>
                    <w:autoSpaceDE w:val="0"/>
                    <w:autoSpaceDN w:val="0"/>
                    <w:adjustRightInd w:val="0"/>
                    <w:spacing w:line="240" w:lineRule="atLeast"/>
                    <w:jc w:val="center"/>
                    <w:rPr>
                      <w:rFonts w:hint="eastAsia" w:ascii="宋体" w:hAnsi="宋体" w:eastAsia="宋体" w:cs="宋体"/>
                      <w:bCs/>
                      <w:sz w:val="21"/>
                      <w:szCs w:val="21"/>
                      <w:lang w:val="zh-CN"/>
                    </w:rPr>
                  </w:pPr>
                  <w:r>
                    <w:rPr>
                      <w:rFonts w:hint="eastAsia" w:ascii="宋体" w:hAnsi="宋体" w:cs="宋体"/>
                      <w:bCs/>
                      <w:sz w:val="21"/>
                      <w:szCs w:val="21"/>
                      <w:lang w:val="en-US" w:eastAsia="zh-CN"/>
                    </w:rPr>
                    <w:t>10</w:t>
                  </w:r>
                  <w:r>
                    <w:rPr>
                      <w:rFonts w:hint="eastAsia" w:ascii="宋体" w:hAnsi="宋体" w:eastAsia="宋体" w:cs="宋体"/>
                      <w:bCs/>
                      <w:sz w:val="21"/>
                      <w:szCs w:val="21"/>
                    </w:rPr>
                    <w:t>mg/m</w:t>
                  </w:r>
                  <w:r>
                    <w:rPr>
                      <w:rFonts w:hint="eastAsia" w:ascii="宋体" w:hAnsi="宋体" w:eastAsia="宋体" w:cs="宋体"/>
                      <w:bCs/>
                      <w:sz w:val="21"/>
                      <w:szCs w:val="21"/>
                      <w:vertAlign w:val="superscript"/>
                    </w:rPr>
                    <w:t>3</w:t>
                  </w:r>
                </w:p>
                <w:p>
                  <w:pPr>
                    <w:autoSpaceDE w:val="0"/>
                    <w:autoSpaceDN w:val="0"/>
                    <w:adjustRightInd w:val="0"/>
                    <w:spacing w:line="240" w:lineRule="atLeast"/>
                    <w:jc w:val="center"/>
                    <w:rPr>
                      <w:rFonts w:hint="eastAsia" w:ascii="宋体" w:hAnsi="宋体" w:eastAsia="宋体" w:cs="宋体"/>
                      <w:sz w:val="21"/>
                      <w:szCs w:val="21"/>
                    </w:rPr>
                  </w:pPr>
                  <w:r>
                    <w:rPr>
                      <w:rFonts w:hint="eastAsia" w:ascii="宋体" w:hAnsi="宋体" w:cs="宋体"/>
                      <w:bCs/>
                      <w:sz w:val="21"/>
                      <w:szCs w:val="21"/>
                      <w:lang w:val="en-US" w:eastAsia="zh-CN"/>
                    </w:rPr>
                    <w:t>30</w:t>
                  </w:r>
                  <w:r>
                    <w:rPr>
                      <w:rFonts w:hint="eastAsia" w:ascii="宋体" w:hAnsi="宋体" w:eastAsia="宋体" w:cs="宋体"/>
                      <w:bCs/>
                      <w:sz w:val="21"/>
                      <w:szCs w:val="21"/>
                    </w:rPr>
                    <w:t>mg/m</w:t>
                  </w:r>
                  <w:r>
                    <w:rPr>
                      <w:rFonts w:hint="eastAsia" w:ascii="宋体" w:hAnsi="宋体" w:eastAsia="宋体" w:cs="宋体"/>
                      <w:bCs/>
                      <w:sz w:val="21"/>
                      <w:szCs w:val="21"/>
                      <w:vertAlign w:val="superscript"/>
                    </w:rPr>
                    <w:t>3</w:t>
                  </w:r>
                </w:p>
              </w:tc>
              <w:tc>
                <w:tcPr>
                  <w:tcW w:w="1165" w:type="dxa"/>
                  <w:tcBorders>
                    <w:tl2br w:val="nil"/>
                    <w:tr2bl w:val="nil"/>
                  </w:tcBorders>
                  <w:noWrap w:val="0"/>
                  <w:vAlign w:val="center"/>
                </w:tcPr>
                <w:p>
                  <w:pPr>
                    <w:pStyle w:val="9"/>
                    <w:rPr>
                      <w:rFonts w:hint="default" w:ascii="宋体" w:hAnsi="宋体" w:eastAsia="宋体" w:cs="宋体"/>
                      <w:sz w:val="21"/>
                      <w:szCs w:val="21"/>
                      <w:lang w:val="en-US" w:eastAsia="zh-CN"/>
                    </w:rPr>
                  </w:pPr>
                  <w:r>
                    <w:rPr>
                      <w:rFonts w:hint="eastAsia"/>
                      <w:sz w:val="21"/>
                      <w:szCs w:val="16"/>
                      <w:lang w:val="en-US" w:eastAsia="zh-CN"/>
                    </w:rPr>
                    <w:t>颗粒物、SO</w:t>
                  </w:r>
                  <w:r>
                    <w:rPr>
                      <w:rFonts w:hint="eastAsia"/>
                      <w:sz w:val="21"/>
                      <w:szCs w:val="16"/>
                      <w:vertAlign w:val="subscript"/>
                      <w:lang w:val="en-US" w:eastAsia="zh-CN"/>
                    </w:rPr>
                    <w:t>2</w:t>
                  </w:r>
                  <w:r>
                    <w:rPr>
                      <w:rFonts w:hint="default"/>
                      <w:sz w:val="21"/>
                      <w:szCs w:val="16"/>
                    </w:rPr>
                    <w:t>1次/年</w:t>
                  </w:r>
                  <w:r>
                    <w:rPr>
                      <w:rFonts w:hint="eastAsia"/>
                      <w:sz w:val="21"/>
                      <w:szCs w:val="16"/>
                      <w:lang w:eastAsia="zh-CN"/>
                    </w:rPr>
                    <w:t>，</w:t>
                  </w:r>
                  <w:r>
                    <w:rPr>
                      <w:rFonts w:hint="eastAsia"/>
                      <w:sz w:val="21"/>
                      <w:szCs w:val="16"/>
                      <w:lang w:val="en-US" w:eastAsia="zh-CN"/>
                    </w:rPr>
                    <w:t>NO</w:t>
                  </w:r>
                  <w:r>
                    <w:rPr>
                      <w:rFonts w:hint="eastAsia"/>
                      <w:sz w:val="21"/>
                      <w:szCs w:val="16"/>
                      <w:vertAlign w:val="subscript"/>
                      <w:lang w:val="en-US" w:eastAsia="zh-CN"/>
                    </w:rPr>
                    <w:t>X</w:t>
                  </w:r>
                  <w:r>
                    <w:rPr>
                      <w:rFonts w:hint="eastAsia"/>
                      <w:sz w:val="21"/>
                      <w:szCs w:val="16"/>
                      <w:vertAlign w:val="baseline"/>
                      <w:lang w:val="en-US" w:eastAsia="zh-CN"/>
                    </w:rPr>
                    <w:t>1次/月</w:t>
                  </w:r>
                </w:p>
              </w:tc>
            </w:tr>
          </w:tbl>
          <w:p>
            <w:pPr>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leftChars="0" w:firstLine="422" w:firstLineChars="200"/>
              <w:textAlignment w:val="auto"/>
              <w:rPr>
                <w:rFonts w:hint="eastAsia"/>
                <w:b/>
                <w:bCs/>
                <w:sz w:val="21"/>
                <w:szCs w:val="21"/>
                <w:lang w:val="en-US" w:eastAsia="zh-CN"/>
              </w:rPr>
            </w:pPr>
            <w:r>
              <w:rPr>
                <w:rFonts w:hint="eastAsia"/>
                <w:b/>
                <w:bCs/>
                <w:sz w:val="21"/>
                <w:szCs w:val="21"/>
                <w:lang w:val="en-US" w:eastAsia="zh-CN"/>
              </w:rPr>
              <w:t>废水</w:t>
            </w:r>
          </w:p>
          <w:p>
            <w:pPr>
              <w:pStyle w:val="68"/>
              <w:keepNext w:val="0"/>
              <w:keepLines w:val="0"/>
              <w:pageBreakBefore w:val="0"/>
              <w:widowControl w:val="0"/>
              <w:kinsoku/>
              <w:wordWrap/>
              <w:overflowPunct/>
              <w:topLinePunct w:val="0"/>
              <w:autoSpaceDE/>
              <w:autoSpaceDN/>
              <w:bidi w:val="0"/>
              <w:spacing w:beforeLines="0" w:line="400" w:lineRule="exact"/>
              <w:ind w:firstLine="447"/>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本项目用水主要为锅炉用水，</w:t>
            </w:r>
            <w:r>
              <w:rPr>
                <w:rFonts w:hint="eastAsia" w:ascii="宋体" w:hAnsi="宋体" w:eastAsia="宋体" w:cs="宋体"/>
                <w:color w:val="auto"/>
                <w:kern w:val="0"/>
                <w:sz w:val="21"/>
                <w:szCs w:val="21"/>
              </w:rPr>
              <w:t>生产废水主要包括</w:t>
            </w:r>
            <w:r>
              <w:rPr>
                <w:rFonts w:hint="eastAsia" w:ascii="宋体" w:hAnsi="宋体" w:eastAsia="宋体" w:cs="宋体"/>
                <w:color w:val="auto"/>
                <w:kern w:val="0"/>
                <w:sz w:val="21"/>
                <w:szCs w:val="21"/>
                <w:lang w:val="en-US" w:eastAsia="zh-CN"/>
              </w:rPr>
              <w:t>软化水装置废水</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锅炉排污废水</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量约</w:t>
            </w:r>
            <w:r>
              <w:rPr>
                <w:rFonts w:hint="eastAsia" w:ascii="宋体" w:hAnsi="宋体" w:eastAsia="宋体" w:cs="宋体"/>
                <w:color w:val="auto"/>
                <w:kern w:val="0"/>
                <w:sz w:val="21"/>
                <w:szCs w:val="21"/>
                <w:lang w:val="en-US" w:eastAsia="zh-CN"/>
              </w:rPr>
              <w:t>4.8</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w:t>
            </w:r>
            <w:r>
              <w:rPr>
                <w:rFonts w:hint="eastAsia" w:ascii="宋体" w:hAnsi="宋体" w:eastAsia="宋体" w:cs="宋体"/>
                <w:color w:val="auto"/>
                <w:kern w:val="0"/>
                <w:sz w:val="21"/>
                <w:szCs w:val="21"/>
              </w:rPr>
              <w:t>，主要污染物为SS。</w:t>
            </w:r>
          </w:p>
          <w:p>
            <w:pPr>
              <w:pStyle w:val="68"/>
              <w:keepNext w:val="0"/>
              <w:keepLines w:val="0"/>
              <w:pageBreakBefore w:val="0"/>
              <w:widowControl w:val="0"/>
              <w:kinsoku/>
              <w:wordWrap/>
              <w:overflowPunct/>
              <w:topLinePunct w:val="0"/>
              <w:autoSpaceDE/>
              <w:autoSpaceDN/>
              <w:bidi w:val="0"/>
              <w:spacing w:beforeLines="0" w:line="400" w:lineRule="exact"/>
              <w:ind w:firstLine="447"/>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⑴</w:t>
            </w:r>
            <w:r>
              <w:rPr>
                <w:rFonts w:hint="eastAsia" w:ascii="宋体" w:hAnsi="宋体" w:eastAsia="宋体" w:cs="宋体"/>
                <w:color w:val="auto"/>
                <w:sz w:val="21"/>
                <w:szCs w:val="21"/>
                <w:lang w:val="en-US" w:eastAsia="zh-CN"/>
              </w:rPr>
              <w:t xml:space="preserve"> 生产用水：软化水装置，新水用量为20m³/d，浓盐水产生量为4m³/d，软水量量为16m³/d，锅炉排污水为0.8m³/d，产生的蒸汽全部用于聚苯板成型工序，蒸汽直接外排不冷凝回用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废水为浓盐水和锅炉排污水，全部排放至循环水池，做为冷却用水，循环使用，不外排。</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综上所述，项目废水全部回用，无废水外排。</w:t>
            </w:r>
          </w:p>
          <w:p>
            <w:pPr>
              <w:pStyle w:val="68"/>
              <w:keepNext w:val="0"/>
              <w:keepLines w:val="0"/>
              <w:pageBreakBefore w:val="0"/>
              <w:widowControl w:val="0"/>
              <w:kinsoku/>
              <w:wordWrap/>
              <w:overflowPunct/>
              <w:topLinePunct w:val="0"/>
              <w:autoSpaceDE/>
              <w:autoSpaceDN/>
              <w:bidi w:val="0"/>
              <w:spacing w:beforeLines="0" w:line="400" w:lineRule="exact"/>
              <w:ind w:firstLine="447"/>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⑵生活用水：本项目职工为项目原有职工，因此无新增生活废水排放。</w:t>
            </w:r>
          </w:p>
          <w:p>
            <w:pPr>
              <w:pStyle w:val="65"/>
              <w:keepNext w:val="0"/>
              <w:keepLines w:val="0"/>
              <w:pageBreakBefore w:val="0"/>
              <w:widowControl w:val="0"/>
              <w:kinsoku/>
              <w:wordWrap/>
              <w:overflowPunct/>
              <w:topLinePunct w:val="0"/>
              <w:autoSpaceDE/>
              <w:autoSpaceDN/>
              <w:bidi w:val="0"/>
              <w:snapToGrid w:val="0"/>
              <w:spacing w:line="400" w:lineRule="exact"/>
              <w:ind w:firstLine="420" w:firstLineChars="200"/>
              <w:rPr>
                <w:rFonts w:hint="default"/>
                <w:sz w:val="21"/>
                <w:szCs w:val="21"/>
              </w:rPr>
            </w:pPr>
            <w:r>
              <w:rPr>
                <w:rFonts w:hint="default"/>
                <w:sz w:val="21"/>
                <w:szCs w:val="21"/>
              </w:rPr>
              <w:t>本项目废水类别、污染物及污染物治理设施信息表见下表。</w:t>
            </w:r>
          </w:p>
          <w:p>
            <w:pPr>
              <w:keepNext w:val="0"/>
              <w:keepLines w:val="0"/>
              <w:pageBreakBefore w:val="0"/>
              <w:widowControl w:val="0"/>
              <w:kinsoku/>
              <w:wordWrap/>
              <w:overflowPunct/>
              <w:topLinePunct w:val="0"/>
              <w:autoSpaceDE/>
              <w:autoSpaceDN/>
              <w:bidi w:val="0"/>
              <w:spacing w:line="400" w:lineRule="exact"/>
              <w:jc w:val="center"/>
              <w:rPr>
                <w:rFonts w:hint="default"/>
                <w:b/>
                <w:bCs/>
                <w:sz w:val="21"/>
                <w:szCs w:val="21"/>
              </w:rPr>
            </w:pPr>
            <w:r>
              <w:rPr>
                <w:rFonts w:hint="default"/>
                <w:b/>
                <w:bCs/>
                <w:sz w:val="21"/>
                <w:szCs w:val="21"/>
              </w:rPr>
              <w:t>表</w:t>
            </w:r>
            <w:r>
              <w:rPr>
                <w:rFonts w:hint="eastAsia"/>
                <w:b/>
                <w:bCs/>
                <w:sz w:val="21"/>
                <w:szCs w:val="21"/>
                <w:lang w:val="en-US" w:eastAsia="zh-CN"/>
              </w:rPr>
              <w:t>4-9</w:t>
            </w:r>
            <w:r>
              <w:rPr>
                <w:rFonts w:hint="default"/>
                <w:b/>
                <w:bCs/>
                <w:sz w:val="21"/>
                <w:szCs w:val="21"/>
              </w:rPr>
              <w:t xml:space="preserve">   废水类别、污染物及污染物治理设施信息表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283"/>
              <w:gridCol w:w="603"/>
              <w:gridCol w:w="675"/>
              <w:gridCol w:w="713"/>
              <w:gridCol w:w="794"/>
              <w:gridCol w:w="702"/>
              <w:gridCol w:w="704"/>
              <w:gridCol w:w="861"/>
              <w:gridCol w:w="651"/>
              <w:gridCol w:w="649"/>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3" w:hRule="atLeast"/>
                <w:jc w:val="center"/>
              </w:trPr>
              <w:tc>
                <w:tcPr>
                  <w:tcW w:w="283" w:type="dxa"/>
                  <w:vMerge w:val="restart"/>
                  <w:noWrap w:val="0"/>
                  <w:vAlign w:val="center"/>
                </w:tcPr>
                <w:p>
                  <w:pPr>
                    <w:spacing w:line="0" w:lineRule="atLeast"/>
                    <w:jc w:val="center"/>
                    <w:rPr>
                      <w:rFonts w:hint="default"/>
                      <w:sz w:val="21"/>
                      <w:szCs w:val="21"/>
                    </w:rPr>
                  </w:pPr>
                  <w:r>
                    <w:rPr>
                      <w:rFonts w:hint="default"/>
                      <w:sz w:val="21"/>
                      <w:szCs w:val="21"/>
                    </w:rPr>
                    <w:t>序</w:t>
                  </w:r>
                </w:p>
                <w:p>
                  <w:pPr>
                    <w:spacing w:line="0" w:lineRule="atLeast"/>
                    <w:jc w:val="center"/>
                    <w:rPr>
                      <w:rFonts w:hint="default"/>
                      <w:sz w:val="21"/>
                      <w:szCs w:val="21"/>
                    </w:rPr>
                  </w:pPr>
                  <w:r>
                    <w:rPr>
                      <w:rFonts w:hint="default"/>
                      <w:sz w:val="21"/>
                      <w:szCs w:val="21"/>
                    </w:rPr>
                    <w:t>号</w:t>
                  </w:r>
                </w:p>
              </w:tc>
              <w:tc>
                <w:tcPr>
                  <w:tcW w:w="603" w:type="dxa"/>
                  <w:vMerge w:val="restart"/>
                  <w:noWrap w:val="0"/>
                  <w:vAlign w:val="center"/>
                </w:tcPr>
                <w:p>
                  <w:pPr>
                    <w:spacing w:line="0" w:lineRule="atLeast"/>
                    <w:jc w:val="center"/>
                    <w:rPr>
                      <w:rFonts w:hint="default"/>
                      <w:sz w:val="21"/>
                      <w:szCs w:val="21"/>
                    </w:rPr>
                  </w:pPr>
                  <w:r>
                    <w:rPr>
                      <w:rFonts w:hint="default"/>
                      <w:sz w:val="21"/>
                      <w:szCs w:val="21"/>
                    </w:rPr>
                    <w:t>废水类别</w:t>
                  </w:r>
                </w:p>
              </w:tc>
              <w:tc>
                <w:tcPr>
                  <w:tcW w:w="675" w:type="dxa"/>
                  <w:vMerge w:val="restart"/>
                  <w:noWrap w:val="0"/>
                  <w:vAlign w:val="center"/>
                </w:tcPr>
                <w:p>
                  <w:pPr>
                    <w:spacing w:line="0" w:lineRule="atLeast"/>
                    <w:jc w:val="center"/>
                    <w:rPr>
                      <w:rFonts w:hint="default"/>
                      <w:sz w:val="21"/>
                      <w:szCs w:val="21"/>
                    </w:rPr>
                  </w:pPr>
                  <w:r>
                    <w:rPr>
                      <w:rFonts w:hint="default"/>
                      <w:sz w:val="21"/>
                      <w:szCs w:val="21"/>
                    </w:rPr>
                    <w:t>污染物</w:t>
                  </w:r>
                </w:p>
                <w:p>
                  <w:pPr>
                    <w:spacing w:line="0" w:lineRule="atLeast"/>
                    <w:jc w:val="center"/>
                    <w:rPr>
                      <w:rFonts w:hint="default"/>
                      <w:sz w:val="21"/>
                      <w:szCs w:val="21"/>
                    </w:rPr>
                  </w:pPr>
                  <w:r>
                    <w:rPr>
                      <w:rFonts w:hint="default"/>
                      <w:sz w:val="21"/>
                      <w:szCs w:val="21"/>
                    </w:rPr>
                    <w:t>种类</w:t>
                  </w:r>
                </w:p>
              </w:tc>
              <w:tc>
                <w:tcPr>
                  <w:tcW w:w="713" w:type="dxa"/>
                  <w:vMerge w:val="restart"/>
                  <w:noWrap w:val="0"/>
                  <w:vAlign w:val="center"/>
                </w:tcPr>
                <w:p>
                  <w:pPr>
                    <w:spacing w:line="0" w:lineRule="atLeast"/>
                    <w:jc w:val="center"/>
                    <w:rPr>
                      <w:rFonts w:hint="default"/>
                      <w:sz w:val="21"/>
                      <w:szCs w:val="21"/>
                    </w:rPr>
                  </w:pPr>
                  <w:r>
                    <w:rPr>
                      <w:rFonts w:hint="default"/>
                      <w:sz w:val="21"/>
                      <w:szCs w:val="21"/>
                    </w:rPr>
                    <w:t>排放</w:t>
                  </w:r>
                </w:p>
                <w:p>
                  <w:pPr>
                    <w:spacing w:line="0" w:lineRule="atLeast"/>
                    <w:jc w:val="center"/>
                    <w:rPr>
                      <w:rFonts w:hint="default"/>
                      <w:sz w:val="21"/>
                      <w:szCs w:val="21"/>
                    </w:rPr>
                  </w:pPr>
                  <w:r>
                    <w:rPr>
                      <w:rFonts w:hint="default"/>
                      <w:sz w:val="21"/>
                      <w:szCs w:val="21"/>
                    </w:rPr>
                    <w:t>去向</w:t>
                  </w:r>
                </w:p>
              </w:tc>
              <w:tc>
                <w:tcPr>
                  <w:tcW w:w="794" w:type="dxa"/>
                  <w:vMerge w:val="restart"/>
                  <w:noWrap w:val="0"/>
                  <w:vAlign w:val="center"/>
                </w:tcPr>
                <w:p>
                  <w:pPr>
                    <w:spacing w:line="0" w:lineRule="atLeast"/>
                    <w:jc w:val="center"/>
                    <w:rPr>
                      <w:rFonts w:hint="default"/>
                      <w:sz w:val="21"/>
                      <w:szCs w:val="21"/>
                    </w:rPr>
                  </w:pPr>
                  <w:r>
                    <w:rPr>
                      <w:rFonts w:hint="default"/>
                      <w:sz w:val="21"/>
                      <w:szCs w:val="21"/>
                    </w:rPr>
                    <w:t>排放规律</w:t>
                  </w:r>
                </w:p>
              </w:tc>
              <w:tc>
                <w:tcPr>
                  <w:tcW w:w="2267" w:type="dxa"/>
                  <w:gridSpan w:val="3"/>
                  <w:noWrap w:val="0"/>
                  <w:vAlign w:val="center"/>
                </w:tcPr>
                <w:p>
                  <w:pPr>
                    <w:spacing w:line="0" w:lineRule="atLeast"/>
                    <w:jc w:val="center"/>
                    <w:rPr>
                      <w:rFonts w:hint="default"/>
                      <w:sz w:val="21"/>
                      <w:szCs w:val="21"/>
                    </w:rPr>
                  </w:pPr>
                  <w:r>
                    <w:rPr>
                      <w:rFonts w:hint="default"/>
                      <w:sz w:val="21"/>
                      <w:szCs w:val="21"/>
                    </w:rPr>
                    <w:t>污染治理设施</w:t>
                  </w:r>
                </w:p>
              </w:tc>
              <w:tc>
                <w:tcPr>
                  <w:tcW w:w="651" w:type="dxa"/>
                  <w:vMerge w:val="restart"/>
                  <w:noWrap w:val="0"/>
                  <w:vAlign w:val="center"/>
                </w:tcPr>
                <w:p>
                  <w:pPr>
                    <w:spacing w:line="0" w:lineRule="atLeast"/>
                    <w:jc w:val="center"/>
                    <w:rPr>
                      <w:rFonts w:hint="default"/>
                      <w:sz w:val="21"/>
                      <w:szCs w:val="21"/>
                    </w:rPr>
                  </w:pPr>
                  <w:r>
                    <w:rPr>
                      <w:rFonts w:hint="default"/>
                      <w:sz w:val="21"/>
                      <w:szCs w:val="21"/>
                    </w:rPr>
                    <w:t>排放口编号</w:t>
                  </w:r>
                </w:p>
              </w:tc>
              <w:tc>
                <w:tcPr>
                  <w:tcW w:w="649" w:type="dxa"/>
                  <w:vMerge w:val="restart"/>
                  <w:noWrap w:val="0"/>
                  <w:vAlign w:val="center"/>
                </w:tcPr>
                <w:p>
                  <w:pPr>
                    <w:spacing w:line="0" w:lineRule="atLeast"/>
                    <w:jc w:val="center"/>
                    <w:rPr>
                      <w:rFonts w:hint="default"/>
                      <w:sz w:val="21"/>
                      <w:szCs w:val="21"/>
                    </w:rPr>
                  </w:pPr>
                  <w:r>
                    <w:rPr>
                      <w:rFonts w:hint="default"/>
                      <w:sz w:val="21"/>
                      <w:szCs w:val="21"/>
                    </w:rPr>
                    <w:t>排放口设置是 否符合要求</w:t>
                  </w:r>
                </w:p>
              </w:tc>
              <w:tc>
                <w:tcPr>
                  <w:tcW w:w="1299" w:type="dxa"/>
                  <w:vMerge w:val="restart"/>
                  <w:noWrap w:val="0"/>
                  <w:vAlign w:val="center"/>
                </w:tcPr>
                <w:p>
                  <w:pPr>
                    <w:spacing w:line="0" w:lineRule="atLeast"/>
                    <w:jc w:val="center"/>
                    <w:rPr>
                      <w:rFonts w:hint="default"/>
                      <w:sz w:val="21"/>
                      <w:szCs w:val="21"/>
                    </w:rPr>
                  </w:pPr>
                  <w:r>
                    <w:rPr>
                      <w:rFonts w:hint="default"/>
                      <w:sz w:val="21"/>
                      <w:szCs w:val="21"/>
                    </w:rPr>
                    <w:t>排放口</w:t>
                  </w:r>
                </w:p>
                <w:p>
                  <w:pPr>
                    <w:spacing w:line="0" w:lineRule="atLeast"/>
                    <w:jc w:val="center"/>
                    <w:rPr>
                      <w:rFonts w:hint="default"/>
                      <w:sz w:val="21"/>
                      <w:szCs w:val="21"/>
                    </w:rPr>
                  </w:pPr>
                  <w:r>
                    <w:rPr>
                      <w:rFonts w:hint="default"/>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918" w:hRule="atLeast"/>
                <w:jc w:val="center"/>
              </w:trPr>
              <w:tc>
                <w:tcPr>
                  <w:tcW w:w="283" w:type="dxa"/>
                  <w:vMerge w:val="continue"/>
                  <w:noWrap w:val="0"/>
                  <w:vAlign w:val="center"/>
                </w:tcPr>
                <w:p>
                  <w:pPr>
                    <w:spacing w:line="0" w:lineRule="atLeast"/>
                    <w:jc w:val="center"/>
                    <w:rPr>
                      <w:rFonts w:hint="default"/>
                      <w:sz w:val="21"/>
                      <w:szCs w:val="21"/>
                    </w:rPr>
                  </w:pPr>
                </w:p>
              </w:tc>
              <w:tc>
                <w:tcPr>
                  <w:tcW w:w="603" w:type="dxa"/>
                  <w:vMerge w:val="continue"/>
                  <w:noWrap w:val="0"/>
                  <w:vAlign w:val="center"/>
                </w:tcPr>
                <w:p>
                  <w:pPr>
                    <w:spacing w:line="0" w:lineRule="atLeast"/>
                    <w:jc w:val="center"/>
                    <w:rPr>
                      <w:rFonts w:hint="default"/>
                      <w:sz w:val="21"/>
                      <w:szCs w:val="21"/>
                    </w:rPr>
                  </w:pPr>
                </w:p>
              </w:tc>
              <w:tc>
                <w:tcPr>
                  <w:tcW w:w="675" w:type="dxa"/>
                  <w:vMerge w:val="continue"/>
                  <w:noWrap w:val="0"/>
                  <w:vAlign w:val="center"/>
                </w:tcPr>
                <w:p>
                  <w:pPr>
                    <w:spacing w:line="0" w:lineRule="atLeast"/>
                    <w:jc w:val="center"/>
                    <w:rPr>
                      <w:rFonts w:hint="default"/>
                      <w:sz w:val="21"/>
                      <w:szCs w:val="21"/>
                    </w:rPr>
                  </w:pPr>
                </w:p>
              </w:tc>
              <w:tc>
                <w:tcPr>
                  <w:tcW w:w="713" w:type="dxa"/>
                  <w:vMerge w:val="continue"/>
                  <w:noWrap w:val="0"/>
                  <w:vAlign w:val="center"/>
                </w:tcPr>
                <w:p>
                  <w:pPr>
                    <w:spacing w:line="0" w:lineRule="atLeast"/>
                    <w:jc w:val="center"/>
                    <w:rPr>
                      <w:rFonts w:hint="default"/>
                      <w:sz w:val="21"/>
                      <w:szCs w:val="21"/>
                    </w:rPr>
                  </w:pPr>
                </w:p>
              </w:tc>
              <w:tc>
                <w:tcPr>
                  <w:tcW w:w="794" w:type="dxa"/>
                  <w:vMerge w:val="continue"/>
                  <w:noWrap w:val="0"/>
                  <w:vAlign w:val="center"/>
                </w:tcPr>
                <w:p>
                  <w:pPr>
                    <w:spacing w:line="0" w:lineRule="atLeast"/>
                    <w:jc w:val="center"/>
                    <w:rPr>
                      <w:rFonts w:hint="default"/>
                      <w:sz w:val="21"/>
                      <w:szCs w:val="21"/>
                    </w:rPr>
                  </w:pPr>
                </w:p>
              </w:tc>
              <w:tc>
                <w:tcPr>
                  <w:tcW w:w="702" w:type="dxa"/>
                  <w:noWrap w:val="0"/>
                  <w:vAlign w:val="center"/>
                </w:tcPr>
                <w:p>
                  <w:pPr>
                    <w:spacing w:line="0" w:lineRule="atLeast"/>
                    <w:jc w:val="center"/>
                    <w:rPr>
                      <w:rFonts w:hint="default"/>
                      <w:sz w:val="21"/>
                      <w:szCs w:val="21"/>
                    </w:rPr>
                  </w:pPr>
                  <w:r>
                    <w:rPr>
                      <w:rFonts w:hint="default"/>
                      <w:sz w:val="21"/>
                      <w:szCs w:val="21"/>
                    </w:rPr>
                    <w:t>污染治理设施编号</w:t>
                  </w:r>
                </w:p>
              </w:tc>
              <w:tc>
                <w:tcPr>
                  <w:tcW w:w="704" w:type="dxa"/>
                  <w:noWrap w:val="0"/>
                  <w:vAlign w:val="center"/>
                </w:tcPr>
                <w:p>
                  <w:pPr>
                    <w:spacing w:line="0" w:lineRule="atLeast"/>
                    <w:jc w:val="center"/>
                    <w:rPr>
                      <w:rFonts w:hint="default"/>
                      <w:sz w:val="21"/>
                      <w:szCs w:val="21"/>
                    </w:rPr>
                  </w:pPr>
                  <w:r>
                    <w:rPr>
                      <w:rFonts w:hint="default"/>
                      <w:sz w:val="21"/>
                      <w:szCs w:val="21"/>
                    </w:rPr>
                    <w:t>污染治理设施名称</w:t>
                  </w:r>
                </w:p>
              </w:tc>
              <w:tc>
                <w:tcPr>
                  <w:tcW w:w="861" w:type="dxa"/>
                  <w:noWrap w:val="0"/>
                  <w:vAlign w:val="center"/>
                </w:tcPr>
                <w:p>
                  <w:pPr>
                    <w:spacing w:line="0" w:lineRule="atLeast"/>
                    <w:jc w:val="center"/>
                    <w:rPr>
                      <w:rFonts w:hint="default"/>
                      <w:sz w:val="21"/>
                      <w:szCs w:val="21"/>
                    </w:rPr>
                  </w:pPr>
                  <w:r>
                    <w:rPr>
                      <w:rFonts w:hint="default"/>
                      <w:sz w:val="21"/>
                      <w:szCs w:val="21"/>
                    </w:rPr>
                    <w:t>污染治理设施工艺</w:t>
                  </w:r>
                </w:p>
              </w:tc>
              <w:tc>
                <w:tcPr>
                  <w:tcW w:w="651" w:type="dxa"/>
                  <w:vMerge w:val="continue"/>
                  <w:noWrap w:val="0"/>
                  <w:vAlign w:val="center"/>
                </w:tcPr>
                <w:p>
                  <w:pPr>
                    <w:spacing w:line="0" w:lineRule="atLeast"/>
                    <w:jc w:val="center"/>
                    <w:rPr>
                      <w:rFonts w:hint="default"/>
                      <w:sz w:val="21"/>
                      <w:szCs w:val="21"/>
                    </w:rPr>
                  </w:pPr>
                </w:p>
              </w:tc>
              <w:tc>
                <w:tcPr>
                  <w:tcW w:w="649" w:type="dxa"/>
                  <w:vMerge w:val="continue"/>
                  <w:noWrap w:val="0"/>
                  <w:vAlign w:val="center"/>
                </w:tcPr>
                <w:p>
                  <w:pPr>
                    <w:spacing w:line="0" w:lineRule="atLeast"/>
                    <w:jc w:val="center"/>
                    <w:rPr>
                      <w:rFonts w:hint="default"/>
                      <w:sz w:val="21"/>
                      <w:szCs w:val="21"/>
                    </w:rPr>
                  </w:pPr>
                </w:p>
              </w:tc>
              <w:tc>
                <w:tcPr>
                  <w:tcW w:w="1299" w:type="dxa"/>
                  <w:vMerge w:val="continue"/>
                  <w:noWrap w:val="0"/>
                  <w:vAlign w:val="center"/>
                </w:tcPr>
                <w:p>
                  <w:pPr>
                    <w:spacing w:line="0" w:lineRule="atLeast"/>
                    <w:jc w:val="center"/>
                    <w:rPr>
                      <w:rFonts w:hint="default"/>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85" w:hRule="atLeast"/>
                <w:jc w:val="center"/>
              </w:trPr>
              <w:tc>
                <w:tcPr>
                  <w:tcW w:w="283" w:type="dxa"/>
                  <w:noWrap w:val="0"/>
                  <w:vAlign w:val="center"/>
                </w:tcPr>
                <w:p>
                  <w:pPr>
                    <w:spacing w:line="0" w:lineRule="atLeast"/>
                    <w:jc w:val="center"/>
                    <w:rPr>
                      <w:rFonts w:hint="default"/>
                      <w:sz w:val="21"/>
                      <w:szCs w:val="21"/>
                      <w:lang w:eastAsia="zh-CN"/>
                    </w:rPr>
                  </w:pPr>
                  <w:r>
                    <w:rPr>
                      <w:rFonts w:hint="default"/>
                      <w:sz w:val="21"/>
                      <w:szCs w:val="21"/>
                      <w:lang w:val="en-US" w:eastAsia="zh-CN"/>
                    </w:rPr>
                    <w:t>1</w:t>
                  </w:r>
                </w:p>
              </w:tc>
              <w:tc>
                <w:tcPr>
                  <w:tcW w:w="603" w:type="dxa"/>
                  <w:noWrap w:val="0"/>
                  <w:vAlign w:val="center"/>
                </w:tcPr>
                <w:p>
                  <w:pPr>
                    <w:spacing w:line="0" w:lineRule="atLeast"/>
                    <w:jc w:val="center"/>
                    <w:rPr>
                      <w:rFonts w:hint="default"/>
                      <w:sz w:val="21"/>
                      <w:szCs w:val="21"/>
                    </w:rPr>
                  </w:pPr>
                  <w:r>
                    <w:rPr>
                      <w:rFonts w:hint="eastAsia"/>
                      <w:sz w:val="21"/>
                      <w:szCs w:val="21"/>
                      <w:lang w:val="en-US" w:eastAsia="zh-CN"/>
                    </w:rPr>
                    <w:t>锅炉软化装置废水、排污</w:t>
                  </w:r>
                  <w:r>
                    <w:rPr>
                      <w:rFonts w:hint="default"/>
                      <w:sz w:val="21"/>
                      <w:szCs w:val="21"/>
                    </w:rPr>
                    <w:t>废水</w:t>
                  </w:r>
                </w:p>
              </w:tc>
              <w:tc>
                <w:tcPr>
                  <w:tcW w:w="675" w:type="dxa"/>
                  <w:noWrap w:val="0"/>
                  <w:vAlign w:val="center"/>
                </w:tcPr>
                <w:p>
                  <w:pPr>
                    <w:spacing w:line="0" w:lineRule="atLeast"/>
                    <w:jc w:val="center"/>
                    <w:rPr>
                      <w:rFonts w:hint="eastAsia"/>
                      <w:sz w:val="21"/>
                      <w:szCs w:val="21"/>
                      <w:lang w:eastAsia="zh-CN"/>
                    </w:rPr>
                  </w:pPr>
                  <w:r>
                    <w:rPr>
                      <w:rFonts w:hint="eastAsia"/>
                      <w:sz w:val="21"/>
                      <w:szCs w:val="21"/>
                      <w:lang w:val="en-US" w:eastAsia="zh-CN"/>
                    </w:rPr>
                    <w:t>温度</w:t>
                  </w:r>
                </w:p>
              </w:tc>
              <w:tc>
                <w:tcPr>
                  <w:tcW w:w="713" w:type="dxa"/>
                  <w:noWrap w:val="0"/>
                  <w:vAlign w:val="center"/>
                </w:tcPr>
                <w:p>
                  <w:pPr>
                    <w:spacing w:line="0" w:lineRule="atLeast"/>
                    <w:jc w:val="center"/>
                    <w:rPr>
                      <w:rFonts w:hint="default"/>
                      <w:sz w:val="21"/>
                      <w:szCs w:val="21"/>
                    </w:rPr>
                  </w:pPr>
                  <w:r>
                    <w:rPr>
                      <w:rFonts w:hint="eastAsia"/>
                      <w:sz w:val="21"/>
                      <w:szCs w:val="21"/>
                      <w:lang w:val="en-US" w:eastAsia="zh-CN"/>
                    </w:rPr>
                    <w:t>排放至循环水池，循环使用，不外排</w:t>
                  </w:r>
                </w:p>
              </w:tc>
              <w:tc>
                <w:tcPr>
                  <w:tcW w:w="794" w:type="dxa"/>
                  <w:noWrap w:val="0"/>
                  <w:vAlign w:val="center"/>
                </w:tcPr>
                <w:p>
                  <w:pPr>
                    <w:spacing w:line="0" w:lineRule="atLeast"/>
                    <w:jc w:val="center"/>
                    <w:rPr>
                      <w:rFonts w:hint="default"/>
                      <w:sz w:val="21"/>
                      <w:szCs w:val="21"/>
                    </w:rPr>
                  </w:pPr>
                  <w:r>
                    <w:rPr>
                      <w:rFonts w:hint="default"/>
                      <w:sz w:val="21"/>
                      <w:szCs w:val="21"/>
                    </w:rPr>
                    <w:t>/</w:t>
                  </w:r>
                </w:p>
              </w:tc>
              <w:tc>
                <w:tcPr>
                  <w:tcW w:w="702" w:type="dxa"/>
                  <w:noWrap w:val="0"/>
                  <w:vAlign w:val="center"/>
                </w:tcPr>
                <w:p>
                  <w:pPr>
                    <w:spacing w:line="0" w:lineRule="atLeast"/>
                    <w:jc w:val="center"/>
                    <w:rPr>
                      <w:rFonts w:hint="default"/>
                      <w:sz w:val="21"/>
                      <w:szCs w:val="21"/>
                      <w:lang w:eastAsia="zh-CN"/>
                    </w:rPr>
                  </w:pPr>
                  <w:r>
                    <w:rPr>
                      <w:rFonts w:hint="default"/>
                      <w:sz w:val="21"/>
                      <w:szCs w:val="21"/>
                    </w:rPr>
                    <w:t>TW00</w:t>
                  </w:r>
                  <w:r>
                    <w:rPr>
                      <w:rFonts w:hint="default"/>
                      <w:sz w:val="21"/>
                      <w:szCs w:val="21"/>
                      <w:lang w:val="en-US" w:eastAsia="zh-CN"/>
                    </w:rPr>
                    <w:t>1</w:t>
                  </w:r>
                </w:p>
              </w:tc>
              <w:tc>
                <w:tcPr>
                  <w:tcW w:w="704" w:type="dxa"/>
                  <w:noWrap w:val="0"/>
                  <w:vAlign w:val="center"/>
                </w:tcPr>
                <w:p>
                  <w:pPr>
                    <w:spacing w:line="0" w:lineRule="atLeast"/>
                    <w:jc w:val="center"/>
                    <w:rPr>
                      <w:rFonts w:hint="default"/>
                      <w:sz w:val="21"/>
                      <w:szCs w:val="21"/>
                    </w:rPr>
                  </w:pPr>
                  <w:r>
                    <w:rPr>
                      <w:rFonts w:hint="eastAsia"/>
                      <w:sz w:val="21"/>
                      <w:szCs w:val="21"/>
                      <w:lang w:val="en-US" w:eastAsia="zh-CN"/>
                    </w:rPr>
                    <w:t>循环水</w:t>
                  </w:r>
                  <w:r>
                    <w:rPr>
                      <w:rFonts w:hint="default"/>
                      <w:sz w:val="21"/>
                      <w:szCs w:val="21"/>
                    </w:rPr>
                    <w:t>池</w:t>
                  </w:r>
                </w:p>
              </w:tc>
              <w:tc>
                <w:tcPr>
                  <w:tcW w:w="861" w:type="dxa"/>
                  <w:noWrap w:val="0"/>
                  <w:vAlign w:val="center"/>
                </w:tcPr>
                <w:p>
                  <w:pPr>
                    <w:spacing w:line="240" w:lineRule="atLeast"/>
                    <w:jc w:val="center"/>
                    <w:rPr>
                      <w:rFonts w:hint="eastAsia"/>
                      <w:sz w:val="21"/>
                      <w:szCs w:val="21"/>
                      <w:lang w:eastAsia="zh-CN"/>
                    </w:rPr>
                  </w:pPr>
                  <w:r>
                    <w:rPr>
                      <w:rFonts w:hint="eastAsia"/>
                      <w:sz w:val="21"/>
                      <w:szCs w:val="21"/>
                      <w:lang w:val="en-US" w:eastAsia="zh-CN"/>
                    </w:rPr>
                    <w:t>冷却</w:t>
                  </w:r>
                </w:p>
              </w:tc>
              <w:tc>
                <w:tcPr>
                  <w:tcW w:w="651" w:type="dxa"/>
                  <w:noWrap w:val="0"/>
                  <w:vAlign w:val="center"/>
                </w:tcPr>
                <w:p>
                  <w:pPr>
                    <w:spacing w:line="0" w:lineRule="atLeast"/>
                    <w:jc w:val="center"/>
                    <w:rPr>
                      <w:rFonts w:hint="default"/>
                      <w:sz w:val="21"/>
                      <w:szCs w:val="21"/>
                    </w:rPr>
                  </w:pPr>
                  <w:r>
                    <w:rPr>
                      <w:rFonts w:hint="default"/>
                      <w:sz w:val="21"/>
                      <w:szCs w:val="21"/>
                    </w:rPr>
                    <w:t>/</w:t>
                  </w:r>
                </w:p>
              </w:tc>
              <w:tc>
                <w:tcPr>
                  <w:tcW w:w="649" w:type="dxa"/>
                  <w:noWrap w:val="0"/>
                  <w:vAlign w:val="center"/>
                </w:tcPr>
                <w:p>
                  <w:pPr>
                    <w:spacing w:line="0" w:lineRule="atLeast"/>
                    <w:jc w:val="center"/>
                    <w:rPr>
                      <w:rFonts w:hint="default"/>
                      <w:sz w:val="21"/>
                      <w:szCs w:val="21"/>
                    </w:rPr>
                  </w:pPr>
                  <w:r>
                    <w:rPr>
                      <w:rFonts w:hint="default"/>
                      <w:sz w:val="21"/>
                      <w:szCs w:val="21"/>
                    </w:rPr>
                    <w:t>/</w:t>
                  </w:r>
                </w:p>
              </w:tc>
              <w:tc>
                <w:tcPr>
                  <w:tcW w:w="1299" w:type="dxa"/>
                  <w:noWrap w:val="0"/>
                  <w:vAlign w:val="center"/>
                </w:tcPr>
                <w:p>
                  <w:pPr>
                    <w:spacing w:line="0" w:lineRule="atLeast"/>
                    <w:jc w:val="center"/>
                    <w:rPr>
                      <w:rFonts w:hint="default"/>
                      <w:sz w:val="21"/>
                      <w:szCs w:val="21"/>
                    </w:rPr>
                  </w:pPr>
                  <w:r>
                    <w:rPr>
                      <w:rFonts w:hint="default"/>
                      <w:sz w:val="21"/>
                      <w:szCs w:val="21"/>
                    </w:rPr>
                    <w:t>/</w:t>
                  </w:r>
                </w:p>
              </w:tc>
            </w:tr>
          </w:tbl>
          <w:p>
            <w:pPr>
              <w:pStyle w:val="14"/>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400" w:lineRule="exact"/>
              <w:ind w:leftChars="0" w:firstLine="422" w:firstLineChars="200"/>
              <w:textAlignment w:val="baseline"/>
              <w:rPr>
                <w:rFonts w:hint="eastAsia"/>
                <w:b/>
                <w:bCs/>
                <w:sz w:val="21"/>
                <w:szCs w:val="21"/>
                <w:lang w:val="en-US" w:eastAsia="zh-CN"/>
              </w:rPr>
            </w:pPr>
            <w:r>
              <w:rPr>
                <w:rFonts w:hint="eastAsia"/>
                <w:b/>
                <w:bCs/>
                <w:sz w:val="21"/>
                <w:szCs w:val="21"/>
                <w:lang w:val="en-US" w:eastAsia="zh-CN"/>
              </w:rPr>
              <w:t>3、噪声</w:t>
            </w:r>
          </w:p>
          <w:p>
            <w:pPr>
              <w:spacing w:line="480" w:lineRule="exact"/>
              <w:ind w:firstLine="420" w:firstLineChars="200"/>
              <w:rPr>
                <w:rFonts w:hint="default" w:ascii="Times New Roman" w:hAnsi="Times New Roman" w:eastAsia="宋体" w:cs="Times New Roman"/>
                <w:color w:val="auto"/>
                <w:sz w:val="21"/>
                <w:szCs w:val="21"/>
                <w:lang w:val="en-US"/>
              </w:rPr>
            </w:pPr>
            <w:r>
              <w:rPr>
                <w:rFonts w:hint="default" w:ascii="Times New Roman" w:hAnsi="Times New Roman" w:cs="Times New Roman"/>
                <w:snapToGrid w:val="0"/>
                <w:color w:val="auto"/>
                <w:sz w:val="21"/>
                <w:szCs w:val="21"/>
              </w:rPr>
              <w:t>本项目噪声源</w:t>
            </w:r>
            <w:r>
              <w:rPr>
                <w:rFonts w:hint="default" w:ascii="Times New Roman" w:hAnsi="Times New Roman" w:cs="Times New Roman"/>
                <w:bCs/>
                <w:color w:val="auto"/>
                <w:sz w:val="21"/>
                <w:szCs w:val="21"/>
              </w:rPr>
              <w:t>主</w:t>
            </w:r>
            <w:r>
              <w:rPr>
                <w:rFonts w:hint="default" w:ascii="Times New Roman" w:hAnsi="Times New Roman" w:cs="Times New Roman"/>
                <w:bCs/>
                <w:color w:val="auto"/>
                <w:sz w:val="21"/>
                <w:szCs w:val="21"/>
                <w:highlight w:val="none"/>
              </w:rPr>
              <w:t>要为水泵、</w:t>
            </w:r>
            <w:r>
              <w:rPr>
                <w:rFonts w:hint="eastAsia" w:ascii="Times New Roman" w:hAnsi="Times New Roman" w:cs="Times New Roman"/>
                <w:bCs/>
                <w:color w:val="auto"/>
                <w:sz w:val="21"/>
                <w:szCs w:val="21"/>
                <w:highlight w:val="none"/>
                <w:lang w:val="en-US" w:eastAsia="zh-CN"/>
              </w:rPr>
              <w:t>锅炉</w:t>
            </w:r>
            <w:r>
              <w:rPr>
                <w:rFonts w:hint="default" w:ascii="Times New Roman" w:hAnsi="Times New Roman" w:cs="Times New Roman"/>
                <w:color w:val="auto"/>
                <w:sz w:val="21"/>
                <w:szCs w:val="21"/>
              </w:rPr>
              <w:t>等设备运行时产生的噪声，噪声源强约</w:t>
            </w:r>
            <w:r>
              <w:rPr>
                <w:rFonts w:hint="eastAsia" w:ascii="Times New Roman" w:hAnsi="Times New Roman" w:cs="Times New Roman"/>
                <w:bCs/>
                <w:color w:val="auto"/>
                <w:sz w:val="21"/>
                <w:szCs w:val="21"/>
                <w:lang w:val="en-US" w:eastAsia="zh-CN"/>
              </w:rPr>
              <w:t>7</w:t>
            </w:r>
            <w:r>
              <w:rPr>
                <w:rFonts w:hint="eastAsia" w:cs="Times New Roman"/>
                <w:bCs/>
                <w:color w:val="auto"/>
                <w:sz w:val="21"/>
                <w:szCs w:val="21"/>
                <w:lang w:val="en-US" w:eastAsia="zh-CN"/>
              </w:rPr>
              <w:t>5</w:t>
            </w:r>
            <w:r>
              <w:rPr>
                <w:rFonts w:hint="default" w:ascii="Times New Roman" w:hAnsi="Times New Roman" w:cs="Times New Roman"/>
                <w:color w:val="auto"/>
                <w:sz w:val="21"/>
                <w:szCs w:val="21"/>
                <w:lang w:val="pt-BR"/>
              </w:rPr>
              <w:t>~</w:t>
            </w:r>
            <w:r>
              <w:rPr>
                <w:rFonts w:hint="eastAsia" w:ascii="Times New Roman" w:hAnsi="Times New Roman" w:cs="Times New Roman"/>
                <w:color w:val="auto"/>
                <w:sz w:val="21"/>
                <w:szCs w:val="21"/>
                <w:lang w:val="en-US" w:eastAsia="zh-CN"/>
              </w:rPr>
              <w:t>85</w:t>
            </w:r>
            <w:r>
              <w:rPr>
                <w:rFonts w:hint="default" w:ascii="Times New Roman" w:hAnsi="Times New Roman" w:cs="Times New Roman"/>
                <w:bCs/>
                <w:color w:val="auto"/>
                <w:sz w:val="21"/>
                <w:szCs w:val="21"/>
              </w:rPr>
              <w:t>(A)。为减少噪声对周围环境的影响，建设单位采取如下措施：对于固定声源，将主要产噪设备设置在封闭车间内；设备底部加装减振基础。</w:t>
            </w:r>
            <w:r>
              <w:rPr>
                <w:rFonts w:hint="eastAsia" w:ascii="Times New Roman" w:hAnsi="Times New Roman" w:cs="Times New Roman"/>
                <w:bCs/>
                <w:color w:val="auto"/>
                <w:sz w:val="21"/>
                <w:szCs w:val="21"/>
                <w:lang w:val="en-US" w:eastAsia="zh-CN"/>
              </w:rPr>
              <w:t>本项目为改建项目，无新增产噪设备，治理设施通过技改拆除原有的布袋除尘器的风机等产噪设备，产噪源强应降低。因此本项目不对噪声源强进行预测，通过企业提供的检测报告可知，现有工程噪声符合标准，</w:t>
            </w:r>
            <w:r>
              <w:rPr>
                <w:rFonts w:hint="eastAsia" w:cs="Times New Roman"/>
                <w:bCs/>
                <w:color w:val="auto"/>
                <w:sz w:val="21"/>
                <w:szCs w:val="21"/>
                <w:lang w:val="en-US" w:eastAsia="zh-CN"/>
              </w:rPr>
              <w:t>改建</w:t>
            </w:r>
            <w:r>
              <w:rPr>
                <w:rFonts w:hint="eastAsia" w:ascii="Times New Roman" w:hAnsi="Times New Roman" w:cs="Times New Roman"/>
                <w:bCs/>
                <w:color w:val="auto"/>
                <w:sz w:val="21"/>
                <w:szCs w:val="21"/>
                <w:lang w:val="en-US" w:eastAsia="zh-CN"/>
              </w:rPr>
              <w:t>后噪声应相应减小。</w:t>
            </w:r>
          </w:p>
          <w:p>
            <w:pPr>
              <w:spacing w:line="48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本底值来源于企业提供的检测报告（报告编号：</w:t>
            </w:r>
            <w:r>
              <w:rPr>
                <w:rFonts w:hint="eastAsia" w:ascii="Times New Roman" w:hAnsi="Times New Roman" w:cs="Times New Roman"/>
                <w:color w:val="auto"/>
                <w:sz w:val="21"/>
                <w:szCs w:val="21"/>
                <w:lang w:val="en-US" w:eastAsia="zh-CN"/>
              </w:rPr>
              <w:t>HHJC2019Y001</w:t>
            </w:r>
            <w:r>
              <w:rPr>
                <w:rFonts w:hint="default" w:ascii="Times New Roman" w:hAnsi="Times New Roman" w:cs="Times New Roman"/>
                <w:color w:val="auto"/>
                <w:sz w:val="21"/>
                <w:szCs w:val="21"/>
                <w:lang w:val="zh-CN"/>
              </w:rPr>
              <w:t>），</w:t>
            </w:r>
            <w:r>
              <w:rPr>
                <w:rFonts w:hint="default" w:ascii="Times New Roman" w:hAnsi="Times New Roman" w:eastAsia="宋体" w:cs="Times New Roman"/>
                <w:snapToGrid w:val="0"/>
                <w:color w:val="auto"/>
                <w:kern w:val="0"/>
                <w:sz w:val="21"/>
                <w:szCs w:val="21"/>
              </w:rPr>
              <w:t>声环境</w:t>
            </w:r>
            <w:r>
              <w:rPr>
                <w:rFonts w:hint="eastAsia" w:ascii="Times New Roman" w:hAnsi="Times New Roman" w:eastAsia="宋体" w:cs="Times New Roman"/>
                <w:snapToGrid w:val="0"/>
                <w:color w:val="auto"/>
                <w:kern w:val="0"/>
                <w:sz w:val="21"/>
                <w:szCs w:val="21"/>
                <w:lang w:val="en-US" w:eastAsia="zh-CN"/>
              </w:rPr>
              <w:t>现状</w:t>
            </w:r>
            <w:r>
              <w:rPr>
                <w:rFonts w:hint="default" w:ascii="Times New Roman" w:hAnsi="Times New Roman" w:eastAsia="宋体" w:cs="Times New Roman"/>
                <w:snapToGrid w:val="0"/>
                <w:color w:val="auto"/>
                <w:kern w:val="0"/>
                <w:sz w:val="21"/>
                <w:szCs w:val="21"/>
                <w:lang w:eastAsia="zh-CN"/>
              </w:rPr>
              <w:t>结果</w:t>
            </w:r>
            <w:r>
              <w:rPr>
                <w:rFonts w:hint="default" w:ascii="Times New Roman" w:hAnsi="Times New Roman" w:eastAsia="宋体" w:cs="Times New Roman"/>
                <w:snapToGrid w:val="0"/>
                <w:color w:val="auto"/>
                <w:kern w:val="0"/>
                <w:sz w:val="21"/>
                <w:szCs w:val="21"/>
              </w:rPr>
              <w:t>见</w:t>
            </w:r>
            <w:r>
              <w:rPr>
                <w:rFonts w:hint="default" w:ascii="Times New Roman" w:hAnsi="Times New Roman" w:eastAsia="宋体" w:cs="Times New Roman"/>
                <w:snapToGrid w:val="0"/>
                <w:color w:val="auto"/>
                <w:kern w:val="0"/>
                <w:sz w:val="21"/>
                <w:szCs w:val="21"/>
                <w:lang w:eastAsia="zh-CN"/>
              </w:rPr>
              <w:t>下表</w:t>
            </w:r>
            <w:r>
              <w:rPr>
                <w:rFonts w:hint="default" w:ascii="Times New Roman" w:hAnsi="Times New Roman" w:cs="Times New Roman"/>
                <w:color w:val="auto"/>
                <w:sz w:val="21"/>
                <w:szCs w:val="21"/>
              </w:rPr>
              <w:t>。</w:t>
            </w:r>
          </w:p>
          <w:p>
            <w:pPr>
              <w:spacing w:line="420" w:lineRule="exact"/>
              <w:ind w:firstLine="2108" w:firstLineChars="1000"/>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表</w:t>
            </w:r>
            <w:r>
              <w:rPr>
                <w:rFonts w:hint="eastAsia" w:cs="Times New Roman"/>
                <w:b/>
                <w:bCs/>
                <w:color w:val="auto"/>
                <w:sz w:val="21"/>
                <w:szCs w:val="21"/>
                <w:lang w:val="en-US" w:eastAsia="zh-CN"/>
              </w:rPr>
              <w:t>4-10</w:t>
            </w:r>
            <w:r>
              <w:rPr>
                <w:rFonts w:hint="default" w:ascii="Times New Roman" w:hAnsi="Times New Roman" w:cs="Times New Roman"/>
                <w:b/>
                <w:bCs/>
                <w:color w:val="auto"/>
                <w:sz w:val="21"/>
                <w:szCs w:val="21"/>
              </w:rPr>
              <w:t xml:space="preserve">   声环境影响</w:t>
            </w:r>
            <w:r>
              <w:rPr>
                <w:rFonts w:hint="eastAsia" w:ascii="Times New Roman" w:hAnsi="Times New Roman" w:cs="Times New Roman"/>
                <w:b/>
                <w:bCs/>
                <w:color w:val="auto"/>
                <w:sz w:val="21"/>
                <w:szCs w:val="21"/>
                <w:lang w:val="en-US" w:eastAsia="zh-CN"/>
              </w:rPr>
              <w:t>检测</w:t>
            </w:r>
            <w:r>
              <w:rPr>
                <w:rFonts w:hint="default" w:ascii="Times New Roman" w:hAnsi="Times New Roman" w:cs="Times New Roman"/>
                <w:b/>
                <w:bCs/>
                <w:color w:val="auto"/>
                <w:sz w:val="21"/>
                <w:szCs w:val="21"/>
              </w:rPr>
              <w:t>结果</w:t>
            </w:r>
            <w:r>
              <w:rPr>
                <w:rFonts w:hint="default" w:ascii="Times New Roman" w:hAnsi="Times New Roman" w:cs="Times New Roman"/>
                <w:b/>
                <w:bCs/>
                <w:color w:val="auto"/>
                <w:spacing w:val="28"/>
                <w:sz w:val="21"/>
                <w:szCs w:val="21"/>
              </w:rPr>
              <w:t xml:space="preserve">    </w:t>
            </w:r>
            <w:r>
              <w:rPr>
                <w:rFonts w:hint="default" w:ascii="Times New Roman" w:hAnsi="Times New Roman" w:cs="Times New Roman"/>
                <w:color w:val="auto"/>
                <w:spacing w:val="28"/>
                <w:sz w:val="21"/>
                <w:szCs w:val="21"/>
              </w:rPr>
              <w:t xml:space="preserve"> </w:t>
            </w:r>
            <w:r>
              <w:rPr>
                <w:rFonts w:hint="default" w:ascii="Times New Roman" w:hAnsi="Times New Roman" w:cs="Times New Roman"/>
                <w:color w:val="auto"/>
                <w:sz w:val="21"/>
                <w:szCs w:val="21"/>
              </w:rPr>
              <w:t>单位:dB(A)</w:t>
            </w:r>
          </w:p>
          <w:tbl>
            <w:tblPr>
              <w:tblStyle w:val="30"/>
              <w:tblW w:w="79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632"/>
              <w:gridCol w:w="660"/>
              <w:gridCol w:w="726"/>
              <w:gridCol w:w="701"/>
              <w:gridCol w:w="752"/>
              <w:gridCol w:w="701"/>
              <w:gridCol w:w="650"/>
              <w:gridCol w:w="701"/>
              <w:gridCol w:w="589"/>
              <w:gridCol w:w="5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vMerge w:val="restart"/>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预测点</w:t>
                  </w:r>
                </w:p>
              </w:tc>
              <w:tc>
                <w:tcPr>
                  <w:tcW w:w="1458" w:type="dxa"/>
                  <w:gridSpan w:val="2"/>
                  <w:tcBorders>
                    <w:tl2br w:val="nil"/>
                    <w:tr2bl w:val="nil"/>
                  </w:tcBorders>
                  <w:noWrap w:val="0"/>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本底值</w:t>
                  </w:r>
                </w:p>
              </w:tc>
              <w:tc>
                <w:tcPr>
                  <w:tcW w:w="1620" w:type="dxa"/>
                  <w:gridSpan w:val="2"/>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贡献值</w:t>
                  </w:r>
                </w:p>
              </w:tc>
              <w:tc>
                <w:tcPr>
                  <w:tcW w:w="1650" w:type="dxa"/>
                  <w:gridSpan w:val="2"/>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叠加值</w:t>
                  </w:r>
                </w:p>
              </w:tc>
              <w:tc>
                <w:tcPr>
                  <w:tcW w:w="1529" w:type="dxa"/>
                  <w:gridSpan w:val="2"/>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标准值</w:t>
                  </w:r>
                </w:p>
              </w:tc>
              <w:tc>
                <w:tcPr>
                  <w:tcW w:w="1332" w:type="dxa"/>
                  <w:gridSpan w:val="2"/>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c>
                <w:tcPr>
                  <w:tcW w:w="712"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昼间</w:t>
                  </w:r>
                </w:p>
              </w:tc>
              <w:tc>
                <w:tcPr>
                  <w:tcW w:w="746"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夜间</w:t>
                  </w:r>
                </w:p>
              </w:tc>
              <w:tc>
                <w:tcPr>
                  <w:tcW w:w="825"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昼间</w:t>
                  </w:r>
                </w:p>
              </w:tc>
              <w:tc>
                <w:tcPr>
                  <w:tcW w:w="795"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夜间</w:t>
                  </w:r>
                </w:p>
              </w:tc>
              <w:tc>
                <w:tcPr>
                  <w:tcW w:w="855"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昼间</w:t>
                  </w:r>
                </w:p>
              </w:tc>
              <w:tc>
                <w:tcPr>
                  <w:tcW w:w="795"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夜间</w:t>
                  </w:r>
                </w:p>
              </w:tc>
              <w:tc>
                <w:tcPr>
                  <w:tcW w:w="734"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昼间</w:t>
                  </w:r>
                </w:p>
              </w:tc>
              <w:tc>
                <w:tcPr>
                  <w:tcW w:w="795"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夜间</w:t>
                  </w:r>
                </w:p>
              </w:tc>
              <w:tc>
                <w:tcPr>
                  <w:tcW w:w="660"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昼间</w:t>
                  </w:r>
                </w:p>
              </w:tc>
              <w:tc>
                <w:tcPr>
                  <w:tcW w:w="672"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东厂界</w:t>
                  </w:r>
                </w:p>
              </w:tc>
              <w:tc>
                <w:tcPr>
                  <w:tcW w:w="712"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49.3</w:t>
                  </w:r>
                </w:p>
              </w:tc>
              <w:tc>
                <w:tcPr>
                  <w:tcW w:w="746"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w:t>
                  </w:r>
                </w:p>
              </w:tc>
              <w:tc>
                <w:tcPr>
                  <w:tcW w:w="82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cs="Times New Roman"/>
                      <w:caps/>
                      <w:color w:val="auto"/>
                      <w:szCs w:val="21"/>
                      <w:lang w:val="en-US" w:eastAsia="zh-CN"/>
                    </w:rPr>
                    <w:t>/</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cs="Times New Roman"/>
                      <w:caps/>
                      <w:color w:val="auto"/>
                      <w:szCs w:val="21"/>
                      <w:lang w:val="en-US" w:eastAsia="zh-CN"/>
                    </w:rPr>
                    <w:t>/</w:t>
                  </w:r>
                </w:p>
              </w:tc>
              <w:tc>
                <w:tcPr>
                  <w:tcW w:w="85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lang w:val="en-US" w:eastAsia="zh-CN"/>
                    </w:rPr>
                  </w:pPr>
                  <w:r>
                    <w:rPr>
                      <w:rFonts w:hint="eastAsia" w:ascii="Times New Roman" w:hAnsi="Times New Roman" w:eastAsia="宋体" w:cs="Times New Roman"/>
                      <w:caps/>
                      <w:color w:val="auto"/>
                      <w:szCs w:val="21"/>
                      <w:lang w:val="en-US" w:eastAsia="zh-CN"/>
                    </w:rPr>
                    <w:t>49.3</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ascii="Times New Roman" w:hAnsi="Times New Roman" w:eastAsia="宋体" w:cs="Times New Roman"/>
                      <w:caps/>
                      <w:color w:val="auto"/>
                      <w:szCs w:val="21"/>
                      <w:lang w:val="en-US" w:eastAsia="zh-CN"/>
                    </w:rPr>
                    <w:t>/</w:t>
                  </w:r>
                </w:p>
              </w:tc>
              <w:tc>
                <w:tcPr>
                  <w:tcW w:w="734"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60</w:t>
                  </w:r>
                </w:p>
              </w:tc>
              <w:tc>
                <w:tcPr>
                  <w:tcW w:w="795"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50</w:t>
                  </w:r>
                </w:p>
              </w:tc>
              <w:tc>
                <w:tcPr>
                  <w:tcW w:w="660" w:type="dxa"/>
                  <w:vMerge w:val="restart"/>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达标</w:t>
                  </w:r>
                </w:p>
              </w:tc>
              <w:tc>
                <w:tcPr>
                  <w:tcW w:w="672" w:type="dxa"/>
                  <w:vMerge w:val="restart"/>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olor w:val="auto"/>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default" w:ascii="Times New Roman" w:hAnsi="Times New Roman" w:cs="Times New Roman"/>
                      <w:caps/>
                      <w:color w:val="auto"/>
                      <w:szCs w:val="21"/>
                    </w:rPr>
                    <w:t>南</w:t>
                  </w:r>
                  <w:r>
                    <w:rPr>
                      <w:rFonts w:hint="default" w:ascii="Times New Roman" w:hAnsi="Times New Roman" w:cs="Times New Roman"/>
                      <w:color w:val="auto"/>
                      <w:szCs w:val="21"/>
                    </w:rPr>
                    <w:t>厂界</w:t>
                  </w:r>
                </w:p>
              </w:tc>
              <w:tc>
                <w:tcPr>
                  <w:tcW w:w="712"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48.8</w:t>
                  </w:r>
                </w:p>
              </w:tc>
              <w:tc>
                <w:tcPr>
                  <w:tcW w:w="746"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w:t>
                  </w:r>
                </w:p>
              </w:tc>
              <w:tc>
                <w:tcPr>
                  <w:tcW w:w="82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cs="Times New Roman"/>
                      <w:caps/>
                      <w:color w:val="auto"/>
                      <w:szCs w:val="21"/>
                      <w:lang w:val="en-US" w:eastAsia="zh-CN"/>
                    </w:rPr>
                    <w:t>/</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cs="Times New Roman"/>
                      <w:caps/>
                      <w:color w:val="auto"/>
                      <w:kern w:val="2"/>
                      <w:sz w:val="21"/>
                      <w:szCs w:val="21"/>
                      <w:lang w:val="en-US" w:eastAsia="zh-CN" w:bidi="ar-SA"/>
                    </w:rPr>
                    <w:t>/</w:t>
                  </w:r>
                </w:p>
              </w:tc>
              <w:tc>
                <w:tcPr>
                  <w:tcW w:w="85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lang w:val="en-US" w:eastAsia="zh-CN"/>
                    </w:rPr>
                  </w:pPr>
                  <w:r>
                    <w:rPr>
                      <w:rFonts w:hint="eastAsia" w:ascii="Times New Roman" w:hAnsi="Times New Roman" w:eastAsia="宋体" w:cs="Times New Roman"/>
                      <w:caps/>
                      <w:color w:val="auto"/>
                      <w:szCs w:val="21"/>
                      <w:lang w:val="en-US" w:eastAsia="zh-CN"/>
                    </w:rPr>
                    <w:t>48.8</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ascii="Times New Roman" w:hAnsi="Times New Roman" w:eastAsia="宋体" w:cs="Times New Roman"/>
                      <w:caps/>
                      <w:color w:val="auto"/>
                      <w:szCs w:val="21"/>
                      <w:lang w:val="en-US" w:eastAsia="zh-CN"/>
                    </w:rPr>
                    <w:t>/</w:t>
                  </w:r>
                </w:p>
              </w:tc>
              <w:tc>
                <w:tcPr>
                  <w:tcW w:w="734"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60</w:t>
                  </w:r>
                </w:p>
              </w:tc>
              <w:tc>
                <w:tcPr>
                  <w:tcW w:w="795"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50</w:t>
                  </w:r>
                </w:p>
              </w:tc>
              <w:tc>
                <w:tcPr>
                  <w:tcW w:w="660"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c>
                <w:tcPr>
                  <w:tcW w:w="672"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cs="Times New Roman"/>
                      <w:caps/>
                      <w:color w:val="auto"/>
                      <w:szCs w:val="21"/>
                      <w:lang w:val="en-US" w:eastAsia="zh-CN"/>
                    </w:rPr>
                    <w:t>西厂界</w:t>
                  </w:r>
                </w:p>
              </w:tc>
              <w:tc>
                <w:tcPr>
                  <w:tcW w:w="712"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48.6</w:t>
                  </w:r>
                </w:p>
              </w:tc>
              <w:tc>
                <w:tcPr>
                  <w:tcW w:w="746"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w:t>
                  </w:r>
                </w:p>
              </w:tc>
              <w:tc>
                <w:tcPr>
                  <w:tcW w:w="82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cs="Times New Roman"/>
                      <w:caps/>
                      <w:color w:val="auto"/>
                      <w:szCs w:val="21"/>
                      <w:lang w:val="en-US" w:eastAsia="zh-CN"/>
                    </w:rPr>
                    <w:t>/</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cs="Times New Roman"/>
                      <w:caps/>
                      <w:color w:val="auto"/>
                      <w:kern w:val="2"/>
                      <w:sz w:val="21"/>
                      <w:szCs w:val="21"/>
                      <w:lang w:val="en-US" w:eastAsia="zh-CN" w:bidi="ar-SA"/>
                    </w:rPr>
                    <w:t>/</w:t>
                  </w:r>
                </w:p>
              </w:tc>
              <w:tc>
                <w:tcPr>
                  <w:tcW w:w="855" w:type="dxa"/>
                  <w:tcBorders>
                    <w:tl2br w:val="nil"/>
                    <w:tr2bl w:val="nil"/>
                  </w:tcBorders>
                  <w:noWrap w:val="0"/>
                  <w:vAlign w:val="center"/>
                </w:tcPr>
                <w:p>
                  <w:pPr>
                    <w:spacing w:line="240" w:lineRule="exact"/>
                    <w:jc w:val="center"/>
                    <w:rPr>
                      <w:rFonts w:hint="eastAsia"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48.6</w:t>
                  </w:r>
                </w:p>
              </w:tc>
              <w:tc>
                <w:tcPr>
                  <w:tcW w:w="795" w:type="dxa"/>
                  <w:tcBorders>
                    <w:tl2br w:val="nil"/>
                    <w:tr2bl w:val="nil"/>
                  </w:tcBorders>
                  <w:noWrap w:val="0"/>
                  <w:vAlign w:val="center"/>
                </w:tcPr>
                <w:p>
                  <w:pPr>
                    <w:spacing w:line="240" w:lineRule="exact"/>
                    <w:jc w:val="center"/>
                    <w:rPr>
                      <w:rFonts w:hint="eastAsia"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w:t>
                  </w:r>
                </w:p>
              </w:tc>
              <w:tc>
                <w:tcPr>
                  <w:tcW w:w="734"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szCs w:val="21"/>
                      <w:lang w:val="en-US" w:eastAsia="zh-CN"/>
                    </w:rPr>
                  </w:pPr>
                  <w:r>
                    <w:rPr>
                      <w:rFonts w:hint="default" w:ascii="Times New Roman" w:hAnsi="Times New Roman" w:eastAsia="宋体" w:cs="Times New Roman"/>
                      <w:caps/>
                      <w:color w:val="auto"/>
                      <w:szCs w:val="21"/>
                      <w:lang w:val="en-US" w:eastAsia="zh-CN"/>
                    </w:rPr>
                    <w:t>60</w:t>
                  </w:r>
                </w:p>
              </w:tc>
              <w:tc>
                <w:tcPr>
                  <w:tcW w:w="795"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szCs w:val="21"/>
                      <w:lang w:val="en-US" w:eastAsia="zh-CN"/>
                    </w:rPr>
                  </w:pPr>
                  <w:r>
                    <w:rPr>
                      <w:rFonts w:hint="default" w:ascii="Times New Roman" w:hAnsi="Times New Roman" w:eastAsia="宋体" w:cs="Times New Roman"/>
                      <w:caps/>
                      <w:color w:val="auto"/>
                      <w:szCs w:val="21"/>
                      <w:lang w:val="en-US" w:eastAsia="zh-CN"/>
                    </w:rPr>
                    <w:t>50</w:t>
                  </w:r>
                </w:p>
              </w:tc>
              <w:tc>
                <w:tcPr>
                  <w:tcW w:w="660"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c>
                <w:tcPr>
                  <w:tcW w:w="672"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exact"/>
                <w:jc w:val="center"/>
              </w:trPr>
              <w:tc>
                <w:tcPr>
                  <w:tcW w:w="1422" w:type="dxa"/>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r>
                    <w:rPr>
                      <w:rFonts w:hint="eastAsia" w:ascii="Times New Roman" w:hAnsi="Times New Roman" w:cs="Times New Roman"/>
                      <w:color w:val="auto"/>
                      <w:szCs w:val="21"/>
                      <w:lang w:val="en-US" w:eastAsia="zh-CN"/>
                    </w:rPr>
                    <w:t>北</w:t>
                  </w:r>
                  <w:r>
                    <w:rPr>
                      <w:rFonts w:hint="default" w:ascii="Times New Roman" w:hAnsi="Times New Roman" w:cs="Times New Roman"/>
                      <w:color w:val="auto"/>
                      <w:szCs w:val="21"/>
                    </w:rPr>
                    <w:t>厂界</w:t>
                  </w:r>
                </w:p>
              </w:tc>
              <w:tc>
                <w:tcPr>
                  <w:tcW w:w="712"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48.0</w:t>
                  </w:r>
                </w:p>
              </w:tc>
              <w:tc>
                <w:tcPr>
                  <w:tcW w:w="746"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ascii="Times New Roman" w:hAnsi="Times New Roman" w:eastAsia="宋体" w:cs="Times New Roman"/>
                      <w:caps/>
                      <w:color w:val="auto"/>
                      <w:szCs w:val="21"/>
                      <w:lang w:val="en-US" w:eastAsia="zh-CN"/>
                    </w:rPr>
                    <w:t>/</w:t>
                  </w:r>
                </w:p>
              </w:tc>
              <w:tc>
                <w:tcPr>
                  <w:tcW w:w="82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szCs w:val="21"/>
                      <w:lang w:val="en-US" w:eastAsia="zh-CN"/>
                    </w:rPr>
                  </w:pPr>
                  <w:r>
                    <w:rPr>
                      <w:rFonts w:hint="eastAsia" w:cs="Times New Roman"/>
                      <w:caps/>
                      <w:color w:val="auto"/>
                      <w:szCs w:val="21"/>
                      <w:lang w:val="en-US" w:eastAsia="zh-CN"/>
                    </w:rPr>
                    <w:t>/</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cs="Times New Roman"/>
                      <w:caps/>
                      <w:color w:val="auto"/>
                      <w:kern w:val="2"/>
                      <w:sz w:val="21"/>
                      <w:szCs w:val="21"/>
                      <w:lang w:val="en-US" w:eastAsia="zh-CN" w:bidi="ar-SA"/>
                    </w:rPr>
                    <w:t>/</w:t>
                  </w:r>
                </w:p>
              </w:tc>
              <w:tc>
                <w:tcPr>
                  <w:tcW w:w="85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lang w:val="en-US" w:eastAsia="zh-CN"/>
                    </w:rPr>
                  </w:pPr>
                  <w:r>
                    <w:rPr>
                      <w:rFonts w:hint="eastAsia" w:ascii="Times New Roman" w:hAnsi="Times New Roman" w:eastAsia="宋体" w:cs="Times New Roman"/>
                      <w:caps/>
                      <w:color w:val="auto"/>
                      <w:szCs w:val="21"/>
                      <w:lang w:val="en-US" w:eastAsia="zh-CN"/>
                    </w:rPr>
                    <w:t>48.0</w:t>
                  </w:r>
                </w:p>
              </w:tc>
              <w:tc>
                <w:tcPr>
                  <w:tcW w:w="795" w:type="dxa"/>
                  <w:tcBorders>
                    <w:tl2br w:val="nil"/>
                    <w:tr2bl w:val="nil"/>
                  </w:tcBorders>
                  <w:noWrap w:val="0"/>
                  <w:vAlign w:val="center"/>
                </w:tcPr>
                <w:p>
                  <w:pPr>
                    <w:spacing w:line="240" w:lineRule="exact"/>
                    <w:jc w:val="center"/>
                    <w:rPr>
                      <w:rFonts w:hint="default" w:ascii="Times New Roman" w:hAnsi="Times New Roman" w:eastAsia="宋体" w:cs="Times New Roman"/>
                      <w:caps/>
                      <w:color w:val="auto"/>
                      <w:kern w:val="2"/>
                      <w:sz w:val="21"/>
                      <w:szCs w:val="21"/>
                      <w:lang w:val="en-US" w:eastAsia="zh-CN" w:bidi="ar-SA"/>
                    </w:rPr>
                  </w:pPr>
                  <w:r>
                    <w:rPr>
                      <w:rFonts w:hint="eastAsia" w:ascii="Times New Roman" w:hAnsi="Times New Roman" w:eastAsia="宋体" w:cs="Times New Roman"/>
                      <w:caps/>
                      <w:color w:val="auto"/>
                      <w:szCs w:val="21"/>
                      <w:lang w:val="en-US" w:eastAsia="zh-CN"/>
                    </w:rPr>
                    <w:t>/</w:t>
                  </w:r>
                </w:p>
              </w:tc>
              <w:tc>
                <w:tcPr>
                  <w:tcW w:w="734"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60</w:t>
                  </w:r>
                </w:p>
              </w:tc>
              <w:tc>
                <w:tcPr>
                  <w:tcW w:w="795" w:type="dxa"/>
                  <w:tcBorders>
                    <w:tl2br w:val="nil"/>
                    <w:tr2bl w:val="nil"/>
                  </w:tcBorders>
                  <w:noWrap w:val="0"/>
                  <w:vAlign w:val="center"/>
                </w:tcPr>
                <w:p>
                  <w:pPr>
                    <w:spacing w:line="300" w:lineRule="exact"/>
                    <w:jc w:val="center"/>
                    <w:rPr>
                      <w:rFonts w:hint="default" w:ascii="Times New Roman" w:hAnsi="Times New Roman" w:eastAsia="宋体" w:cs="Times New Roman"/>
                      <w:caps/>
                      <w:color w:val="auto"/>
                      <w:kern w:val="2"/>
                      <w:sz w:val="21"/>
                      <w:szCs w:val="21"/>
                      <w:lang w:val="en-US" w:eastAsia="zh-CN" w:bidi="ar-SA"/>
                    </w:rPr>
                  </w:pPr>
                  <w:r>
                    <w:rPr>
                      <w:rFonts w:hint="default" w:ascii="Times New Roman" w:hAnsi="Times New Roman" w:eastAsia="宋体" w:cs="Times New Roman"/>
                      <w:caps/>
                      <w:color w:val="auto"/>
                      <w:szCs w:val="21"/>
                      <w:lang w:val="en-US" w:eastAsia="zh-CN"/>
                    </w:rPr>
                    <w:t>50</w:t>
                  </w:r>
                </w:p>
              </w:tc>
              <w:tc>
                <w:tcPr>
                  <w:tcW w:w="660"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c>
                <w:tcPr>
                  <w:tcW w:w="672" w:type="dxa"/>
                  <w:vMerge w:val="continue"/>
                  <w:tcBorders>
                    <w:tl2br w:val="nil"/>
                    <w:tr2bl w:val="nil"/>
                  </w:tcBorders>
                  <w:noWrap w:val="0"/>
                  <w:vAlign w:val="center"/>
                </w:tcPr>
                <w:p>
                  <w:pPr>
                    <w:spacing w:line="240" w:lineRule="exact"/>
                    <w:jc w:val="center"/>
                    <w:rPr>
                      <w:rFonts w:hint="default" w:ascii="Times New Roman" w:hAnsi="Times New Roman" w:cs="Times New Roman"/>
                      <w:caps/>
                      <w:color w:val="auto"/>
                      <w:szCs w:val="21"/>
                    </w:rPr>
                  </w:pPr>
                </w:p>
              </w:tc>
            </w:tr>
          </w:tbl>
          <w:p>
            <w:pPr>
              <w:keepNext w:val="0"/>
              <w:keepLines w:val="0"/>
              <w:pageBreakBefore w:val="0"/>
              <w:tabs>
                <w:tab w:val="left" w:pos="3060"/>
              </w:tabs>
              <w:kinsoku/>
              <w:wordWrap/>
              <w:overflowPunct/>
              <w:topLinePunct w:val="0"/>
              <w:autoSpaceDE w:val="0"/>
              <w:autoSpaceDN w:val="0"/>
              <w:bidi w:val="0"/>
              <w:spacing w:line="480" w:lineRule="exact"/>
              <w:ind w:firstLine="420" w:firstLineChars="200"/>
              <w:textAlignment w:val="auto"/>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由上表结果可见，</w:t>
            </w:r>
            <w:r>
              <w:rPr>
                <w:rFonts w:hint="default" w:ascii="Times New Roman" w:hAnsi="Times New Roman" w:cs="Times New Roman"/>
                <w:color w:val="auto"/>
                <w:sz w:val="21"/>
                <w:szCs w:val="21"/>
              </w:rPr>
              <w:t>厂界噪声范围为昼间</w:t>
            </w:r>
            <w:r>
              <w:rPr>
                <w:rFonts w:hint="eastAsia" w:ascii="Times New Roman" w:hAnsi="Times New Roman" w:cs="Times New Roman"/>
                <w:color w:val="auto"/>
                <w:sz w:val="21"/>
                <w:szCs w:val="21"/>
                <w:highlight w:val="none"/>
                <w:lang w:val="en-US" w:eastAsia="zh-CN"/>
              </w:rPr>
              <w:t>48.0</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49.3</w:t>
            </w:r>
            <w:r>
              <w:rPr>
                <w:rFonts w:hint="default" w:ascii="Times New Roman" w:hAnsi="Times New Roman" w:cs="Times New Roman"/>
                <w:color w:val="auto"/>
                <w:sz w:val="21"/>
                <w:szCs w:val="21"/>
                <w:highlight w:val="none"/>
              </w:rPr>
              <w:t>dB(A)</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满</w:t>
            </w:r>
            <w:r>
              <w:rPr>
                <w:rFonts w:hint="default" w:ascii="Times New Roman" w:hAnsi="Times New Roman" w:cs="Times New Roman"/>
                <w:color w:val="auto"/>
                <w:sz w:val="21"/>
                <w:szCs w:val="21"/>
              </w:rPr>
              <w:t>足《工业企业厂界环境噪声排放标准》(GB12348-2008) 2类标准</w:t>
            </w:r>
            <w:r>
              <w:rPr>
                <w:rFonts w:hint="default" w:ascii="Times New Roman" w:hAnsi="Times New Roman" w:cs="Times New Roman"/>
                <w:snapToGrid w:val="0"/>
                <w:color w:val="auto"/>
                <w:kern w:val="0"/>
                <w:sz w:val="21"/>
                <w:szCs w:val="21"/>
              </w:rPr>
              <w:t>的相应限值要求。项目200米范围内无环境敏感点，噪声对周围环境影响较小。</w:t>
            </w:r>
          </w:p>
          <w:p>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⑶噪声监测计划</w:t>
            </w:r>
          </w:p>
          <w:p>
            <w:pPr>
              <w:spacing w:line="240" w:lineRule="atLeast"/>
              <w:jc w:val="center"/>
              <w:rPr>
                <w:rFonts w:hint="eastAsia" w:ascii="宋体" w:hAnsi="宋体" w:eastAsia="宋体" w:cs="宋体"/>
                <w:b/>
                <w:bCs/>
                <w:sz w:val="21"/>
                <w:szCs w:val="21"/>
              </w:rPr>
            </w:pPr>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4-1</w:t>
            </w:r>
            <w:r>
              <w:rPr>
                <w:rFonts w:hint="eastAsia" w:ascii="宋体" w:hAnsi="宋体" w:cs="宋体"/>
                <w:b/>
                <w:bCs/>
                <w:sz w:val="21"/>
                <w:szCs w:val="21"/>
                <w:lang w:val="en-US" w:eastAsia="zh-CN"/>
              </w:rPr>
              <w:t>1</w:t>
            </w:r>
            <w:r>
              <w:rPr>
                <w:rFonts w:hint="eastAsia" w:ascii="宋体" w:hAnsi="宋体" w:eastAsia="宋体" w:cs="宋体"/>
                <w:b/>
                <w:bCs/>
                <w:sz w:val="21"/>
                <w:szCs w:val="21"/>
              </w:rPr>
              <w:t xml:space="preserve">      噪声监测计划一览表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93"/>
              <w:gridCol w:w="2684"/>
              <w:gridCol w:w="994"/>
              <w:gridCol w:w="1510"/>
              <w:gridCol w:w="1449"/>
              <w:gridCol w:w="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vMerge w:val="restar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类别</w:t>
                  </w:r>
                </w:p>
              </w:tc>
              <w:tc>
                <w:tcPr>
                  <w:tcW w:w="1694" w:type="pct"/>
                  <w:vMerge w:val="restar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监测点位</w:t>
                  </w:r>
                </w:p>
              </w:tc>
              <w:tc>
                <w:tcPr>
                  <w:tcW w:w="627" w:type="pct"/>
                  <w:vMerge w:val="restar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监测指标</w:t>
                  </w:r>
                </w:p>
              </w:tc>
              <w:tc>
                <w:tcPr>
                  <w:tcW w:w="1867" w:type="pct"/>
                  <w:gridSpan w:val="2"/>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执行标准及限值</w:t>
                  </w:r>
                </w:p>
              </w:tc>
              <w:tc>
                <w:tcPr>
                  <w:tcW w:w="438" w:type="pct"/>
                  <w:vMerge w:val="restar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vMerge w:val="continue"/>
                  <w:noWrap w:val="0"/>
                  <w:vAlign w:val="center"/>
                </w:tcPr>
                <w:p>
                  <w:pPr>
                    <w:spacing w:line="240" w:lineRule="atLeast"/>
                    <w:jc w:val="center"/>
                    <w:rPr>
                      <w:rFonts w:hint="eastAsia" w:ascii="宋体" w:hAnsi="宋体" w:eastAsia="宋体" w:cs="宋体"/>
                      <w:sz w:val="21"/>
                      <w:szCs w:val="21"/>
                    </w:rPr>
                  </w:pPr>
                </w:p>
              </w:tc>
              <w:tc>
                <w:tcPr>
                  <w:tcW w:w="1694" w:type="pct"/>
                  <w:vMerge w:val="continue"/>
                  <w:noWrap w:val="0"/>
                  <w:vAlign w:val="center"/>
                </w:tcPr>
                <w:p>
                  <w:pPr>
                    <w:spacing w:line="240" w:lineRule="atLeast"/>
                    <w:jc w:val="center"/>
                    <w:rPr>
                      <w:rFonts w:hint="eastAsia" w:ascii="宋体" w:hAnsi="宋体" w:eastAsia="宋体" w:cs="宋体"/>
                      <w:sz w:val="21"/>
                      <w:szCs w:val="21"/>
                    </w:rPr>
                  </w:pPr>
                </w:p>
              </w:tc>
              <w:tc>
                <w:tcPr>
                  <w:tcW w:w="627" w:type="pct"/>
                  <w:vMerge w:val="continue"/>
                  <w:noWrap w:val="0"/>
                  <w:vAlign w:val="center"/>
                </w:tcPr>
                <w:p>
                  <w:pPr>
                    <w:spacing w:line="240" w:lineRule="atLeast"/>
                    <w:jc w:val="center"/>
                    <w:rPr>
                      <w:rFonts w:hint="eastAsia" w:ascii="宋体" w:hAnsi="宋体" w:eastAsia="宋体" w:cs="宋体"/>
                      <w:sz w:val="21"/>
                      <w:szCs w:val="21"/>
                    </w:rPr>
                  </w:pPr>
                </w:p>
              </w:tc>
              <w:tc>
                <w:tcPr>
                  <w:tcW w:w="953"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标准名称</w:t>
                  </w:r>
                </w:p>
              </w:tc>
              <w:tc>
                <w:tcPr>
                  <w:tcW w:w="915"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标准限值</w:t>
                  </w:r>
                </w:p>
              </w:tc>
              <w:tc>
                <w:tcPr>
                  <w:tcW w:w="438" w:type="pct"/>
                  <w:vMerge w:val="continue"/>
                  <w:noWrap w:val="0"/>
                  <w:vAlign w:val="center"/>
                </w:tcPr>
                <w:p>
                  <w:pPr>
                    <w:spacing w:line="240" w:lineRule="atLeast"/>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374"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噪声</w:t>
                  </w:r>
                </w:p>
              </w:tc>
              <w:tc>
                <w:tcPr>
                  <w:tcW w:w="1694"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color w:val="000000"/>
                      <w:sz w:val="21"/>
                      <w:szCs w:val="21"/>
                      <w:highlight w:val="none"/>
                      <w:shd w:val="clear" w:color="auto" w:fill="auto"/>
                      <w:lang w:val="en-US" w:eastAsia="zh-CN"/>
                    </w:rPr>
                    <w:t>东、</w:t>
                  </w:r>
                  <w:r>
                    <w:rPr>
                      <w:rFonts w:hint="eastAsia" w:ascii="宋体" w:hAnsi="宋体" w:eastAsia="宋体" w:cs="宋体"/>
                      <w:color w:val="000000"/>
                      <w:sz w:val="21"/>
                      <w:szCs w:val="21"/>
                      <w:highlight w:val="none"/>
                      <w:shd w:val="clear" w:color="auto" w:fill="auto"/>
                    </w:rPr>
                    <w:t>南、</w:t>
                  </w:r>
                  <w:r>
                    <w:rPr>
                      <w:rFonts w:hint="eastAsia" w:ascii="宋体" w:hAnsi="宋体" w:eastAsia="宋体" w:cs="宋体"/>
                      <w:color w:val="000000"/>
                      <w:sz w:val="21"/>
                      <w:szCs w:val="21"/>
                      <w:highlight w:val="none"/>
                      <w:shd w:val="clear" w:color="auto" w:fill="auto"/>
                      <w:lang w:val="en-US" w:eastAsia="zh-CN"/>
                    </w:rPr>
                    <w:t>西</w:t>
                  </w:r>
                  <w:r>
                    <w:rPr>
                      <w:rFonts w:hint="eastAsia" w:ascii="宋体" w:hAnsi="宋体" w:cs="宋体"/>
                      <w:color w:val="000000"/>
                      <w:sz w:val="21"/>
                      <w:szCs w:val="21"/>
                      <w:highlight w:val="none"/>
                      <w:shd w:val="clear" w:color="auto" w:fill="auto"/>
                      <w:lang w:val="en-US" w:eastAsia="zh-CN"/>
                    </w:rPr>
                    <w:t>、北</w:t>
                  </w:r>
                  <w:r>
                    <w:rPr>
                      <w:rFonts w:hint="eastAsia" w:ascii="宋体" w:hAnsi="宋体" w:eastAsia="宋体" w:cs="宋体"/>
                      <w:color w:val="000000"/>
                      <w:sz w:val="21"/>
                      <w:szCs w:val="21"/>
                      <w:highlight w:val="none"/>
                      <w:shd w:val="clear" w:color="auto" w:fill="auto"/>
                    </w:rPr>
                    <w:t>厂界外1m处各1个点位，共计</w:t>
                  </w:r>
                  <w:r>
                    <w:rPr>
                      <w:rFonts w:hint="eastAsia" w:ascii="宋体" w:hAnsi="宋体" w:cs="宋体"/>
                      <w:color w:val="000000"/>
                      <w:sz w:val="21"/>
                      <w:szCs w:val="21"/>
                      <w:highlight w:val="none"/>
                      <w:shd w:val="clear" w:color="auto" w:fill="auto"/>
                      <w:lang w:val="en-US" w:eastAsia="zh-CN"/>
                    </w:rPr>
                    <w:t>4</w:t>
                  </w:r>
                  <w:r>
                    <w:rPr>
                      <w:rFonts w:hint="eastAsia" w:ascii="宋体" w:hAnsi="宋体" w:eastAsia="宋体" w:cs="宋体"/>
                      <w:color w:val="000000"/>
                      <w:sz w:val="21"/>
                      <w:szCs w:val="21"/>
                      <w:highlight w:val="none"/>
                      <w:shd w:val="clear" w:color="auto" w:fill="auto"/>
                    </w:rPr>
                    <w:t>个监测点位</w:t>
                  </w:r>
                </w:p>
              </w:tc>
              <w:tc>
                <w:tcPr>
                  <w:tcW w:w="627"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等效连续A声级</w:t>
                  </w:r>
                </w:p>
              </w:tc>
              <w:tc>
                <w:tcPr>
                  <w:tcW w:w="953"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《工业企业厂界环境噪声排放标准》</w:t>
                  </w:r>
                  <w:r>
                    <w:rPr>
                      <w:rFonts w:hint="eastAsia" w:ascii="宋体" w:hAnsi="宋体" w:eastAsia="宋体" w:cs="宋体"/>
                      <w:sz w:val="21"/>
                      <w:szCs w:val="21"/>
                      <w:lang w:val="en-US" w:eastAsia="zh-CN"/>
                    </w:rPr>
                    <w:t>2</w:t>
                  </w:r>
                  <w:r>
                    <w:rPr>
                      <w:rFonts w:hint="eastAsia" w:ascii="宋体" w:hAnsi="宋体" w:eastAsia="宋体" w:cs="宋体"/>
                      <w:sz w:val="21"/>
                      <w:szCs w:val="21"/>
                    </w:rPr>
                    <w:t>类</w:t>
                  </w:r>
                </w:p>
              </w:tc>
              <w:tc>
                <w:tcPr>
                  <w:tcW w:w="915" w:type="pct"/>
                  <w:noWrap w:val="0"/>
                  <w:vAlign w:val="center"/>
                </w:tcPr>
                <w:p>
                  <w:pPr>
                    <w:spacing w:line="24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昼间：60dB（A）</w:t>
                  </w:r>
                  <w:r>
                    <w:rPr>
                      <w:rFonts w:hint="eastAsia" w:ascii="宋体" w:hAnsi="宋体" w:eastAsia="宋体" w:cs="宋体"/>
                      <w:sz w:val="21"/>
                      <w:szCs w:val="21"/>
                      <w:lang w:val="en-US" w:eastAsia="zh-CN"/>
                    </w:rPr>
                    <w:t>夜间50</w:t>
                  </w:r>
                  <w:r>
                    <w:rPr>
                      <w:rFonts w:hint="eastAsia" w:ascii="宋体" w:hAnsi="宋体" w:eastAsia="宋体" w:cs="宋体"/>
                      <w:sz w:val="21"/>
                      <w:szCs w:val="21"/>
                    </w:rPr>
                    <w:t>dB（A）</w:t>
                  </w:r>
                </w:p>
              </w:tc>
              <w:tc>
                <w:tcPr>
                  <w:tcW w:w="438" w:type="pc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4次/a</w:t>
                  </w:r>
                </w:p>
              </w:tc>
            </w:tr>
          </w:tbl>
          <w:p>
            <w:pPr>
              <w:pStyle w:val="3"/>
              <w:rPr>
                <w:rFonts w:hint="default"/>
                <w:sz w:val="21"/>
                <w:szCs w:val="21"/>
                <w:lang w:val="en-US" w:eastAsia="zh-CN"/>
              </w:rPr>
            </w:pPr>
          </w:p>
          <w:p>
            <w:pPr>
              <w:pStyle w:val="3"/>
              <w:rPr>
                <w:rFonts w:hint="default"/>
                <w:sz w:val="21"/>
                <w:szCs w:val="21"/>
                <w:lang w:val="en-US" w:eastAsia="zh-CN"/>
              </w:rPr>
            </w:pPr>
          </w:p>
        </w:tc>
      </w:tr>
    </w:tbl>
    <w:p>
      <w:pPr>
        <w:adjustRightInd w:val="0"/>
        <w:snapToGrid w:val="0"/>
        <w:jc w:val="center"/>
        <w:rPr>
          <w:rFonts w:hint="eastAsia" w:ascii="Times New Roman" w:hAnsi="Times New Roman" w:cs="宋体"/>
          <w:bCs/>
          <w:szCs w:val="21"/>
        </w:rPr>
        <w:sectPr>
          <w:pgSz w:w="11907" w:h="16840"/>
          <w:pgMar w:top="1701" w:right="1531" w:bottom="2126" w:left="1531" w:header="851" w:footer="850" w:gutter="0"/>
          <w:pgBorders>
            <w:top w:val="none" w:sz="0" w:space="0"/>
            <w:left w:val="none" w:sz="0" w:space="0"/>
            <w:bottom w:val="none" w:sz="0" w:space="0"/>
            <w:right w:val="none" w:sz="0" w:space="0"/>
          </w:pgBorders>
          <w:cols w:space="720" w:num="1"/>
          <w:rtlGutter w:val="0"/>
          <w:docGrid w:linePitch="312" w:charSpace="0"/>
        </w:sectPr>
      </w:pPr>
    </w:p>
    <w:tbl>
      <w:tblPr>
        <w:tblStyle w:val="30"/>
        <w:tblW w:w="502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2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99" w:hRule="atLeast"/>
          <w:jc w:val="center"/>
        </w:trPr>
        <w:tc>
          <w:tcPr>
            <w:tcW w:w="452" w:type="pct"/>
            <w:noWrap w:val="0"/>
            <w:tcMar>
              <w:left w:w="28" w:type="dxa"/>
              <w:right w:w="28" w:type="dxa"/>
            </w:tcMar>
            <w:vAlign w:val="center"/>
          </w:tcPr>
          <w:p>
            <w:pPr>
              <w:rPr>
                <w:rFonts w:hint="eastAsia" w:ascii="Times New Roman" w:hAnsi="Times New Roman"/>
                <w:sz w:val="21"/>
                <w:szCs w:val="21"/>
              </w:rPr>
            </w:pPr>
          </w:p>
        </w:tc>
        <w:tc>
          <w:tcPr>
            <w:tcW w:w="4547" w:type="pct"/>
            <w:noWrap w:val="0"/>
            <w:vAlign w:val="center"/>
          </w:tcPr>
          <w:p>
            <w:pPr>
              <w:pStyle w:val="16"/>
              <w:keepNext w:val="0"/>
              <w:keepLines w:val="0"/>
              <w:pageBreakBefore w:val="0"/>
              <w:widowControl w:val="0"/>
              <w:numPr>
                <w:ilvl w:val="0"/>
                <w:numId w:val="0"/>
              </w:numPr>
              <w:kinsoku/>
              <w:wordWrap/>
              <w:overflowPunct/>
              <w:topLinePunct w:val="0"/>
              <w:autoSpaceDE/>
              <w:autoSpaceDN/>
              <w:bidi w:val="0"/>
              <w:spacing w:line="400" w:lineRule="exact"/>
              <w:ind w:leftChars="200" w:right="0" w:rightChars="0"/>
              <w:textAlignment w:val="auto"/>
              <w:rPr>
                <w:rFonts w:hint="eastAsia" w:ascii="Times New Roman" w:hAnsi="Times New Roman"/>
                <w:b/>
                <w:bCs/>
                <w:w w:val="100"/>
                <w:sz w:val="21"/>
                <w:szCs w:val="21"/>
                <w:lang w:val="en-US" w:eastAsia="zh-CN"/>
              </w:rPr>
            </w:pPr>
            <w:r>
              <w:rPr>
                <w:rFonts w:hint="eastAsia"/>
                <w:b/>
                <w:bCs/>
                <w:w w:val="100"/>
                <w:sz w:val="21"/>
                <w:szCs w:val="21"/>
                <w:lang w:val="en-US" w:eastAsia="zh-CN"/>
              </w:rPr>
              <w:t>4、</w:t>
            </w:r>
            <w:r>
              <w:rPr>
                <w:rFonts w:hint="eastAsia" w:ascii="Times New Roman" w:hAnsi="Times New Roman"/>
                <w:b/>
                <w:bCs/>
                <w:w w:val="100"/>
                <w:sz w:val="21"/>
                <w:szCs w:val="21"/>
                <w:lang w:val="en-US" w:eastAsia="zh-CN"/>
              </w:rPr>
              <w:t>固体废物</w:t>
            </w:r>
          </w:p>
          <w:p>
            <w:pPr>
              <w:keepNext w:val="0"/>
              <w:keepLines w:val="0"/>
              <w:pageBreakBefore w:val="0"/>
              <w:widowControl/>
              <w:kinsoku/>
              <w:wordWrap/>
              <w:overflowPunct/>
              <w:topLinePunct w:val="0"/>
              <w:bidi w:val="0"/>
              <w:spacing w:line="480" w:lineRule="exact"/>
              <w:ind w:firstLine="42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1"/>
                <w:szCs w:val="21"/>
              </w:rPr>
              <w:t>本项目营运期</w:t>
            </w:r>
            <w:r>
              <w:rPr>
                <w:rFonts w:hint="eastAsia" w:ascii="Times New Roman" w:hAnsi="Times New Roman" w:cs="Times New Roman"/>
                <w:color w:val="auto"/>
                <w:sz w:val="21"/>
                <w:szCs w:val="21"/>
                <w:lang w:val="en-US" w:eastAsia="zh-CN"/>
              </w:rPr>
              <w:t>不新增职工，不新增生活垃圾，项目锅炉以天然气为燃料，天然气为清洁能源，无固废产生</w:t>
            </w:r>
            <w:r>
              <w:rPr>
                <w:rFonts w:hint="default" w:ascii="Times New Roman" w:hAnsi="Times New Roman" w:cs="Times New Roman"/>
                <w:color w:val="auto"/>
                <w:sz w:val="21"/>
                <w:szCs w:val="21"/>
              </w:rPr>
              <w:t>。</w:t>
            </w:r>
          </w:p>
          <w:p>
            <w:pPr>
              <w:keepNext w:val="0"/>
              <w:keepLines w:val="0"/>
              <w:pageBreakBefore w:val="0"/>
              <w:widowControl w:val="0"/>
              <w:numPr>
                <w:ilvl w:val="0"/>
                <w:numId w:val="14"/>
              </w:numPr>
              <w:kinsoku/>
              <w:wordWrap/>
              <w:overflowPunct/>
              <w:topLinePunct w:val="0"/>
              <w:autoSpaceDE/>
              <w:autoSpaceDN/>
              <w:bidi w:val="0"/>
              <w:adjustRightInd w:val="0"/>
              <w:snapToGrid w:val="0"/>
              <w:spacing w:line="5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地下水、土壤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20" w:firstLineChars="200"/>
              <w:textAlignment w:val="auto"/>
              <w:rPr>
                <w:rFonts w:hint="default" w:ascii="宋体" w:hAnsi="宋体" w:eastAsia="宋体" w:cs="宋体"/>
                <w:bCs/>
                <w:sz w:val="21"/>
                <w:szCs w:val="21"/>
                <w:lang w:val="en-US" w:eastAsia="zh-CN"/>
              </w:rPr>
            </w:pPr>
            <w:r>
              <w:rPr>
                <w:rFonts w:hint="eastAsia" w:ascii="宋体" w:hAnsi="宋体" w:cs="宋体"/>
                <w:bCs/>
                <w:sz w:val="21"/>
                <w:szCs w:val="21"/>
                <w:lang w:val="en-US" w:eastAsia="zh-CN"/>
              </w:rPr>
              <w:t>本项目为锅炉改建项目，无危险废物产生和排放，不涉及地下水和土壤的污染，无需评价。</w:t>
            </w:r>
          </w:p>
          <w:p>
            <w:pPr>
              <w:pStyle w:val="27"/>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firstLine="422" w:firstLineChars="200"/>
              <w:textAlignment w:val="auto"/>
              <w:rPr>
                <w:rFonts w:hint="eastAsia" w:ascii="宋体" w:hAnsi="宋体" w:eastAsia="宋体" w:cs="宋体"/>
                <w:b/>
                <w:color w:val="auto"/>
                <w:kern w:val="2"/>
                <w:sz w:val="21"/>
                <w:szCs w:val="21"/>
                <w:lang w:val="en-US" w:eastAsia="zh-CN" w:bidi="ar"/>
              </w:rPr>
            </w:pPr>
            <w:r>
              <w:rPr>
                <w:rFonts w:hint="eastAsia" w:ascii="宋体" w:hAnsi="宋体" w:eastAsia="宋体" w:cs="宋体"/>
                <w:b/>
                <w:color w:val="auto"/>
                <w:kern w:val="2"/>
                <w:sz w:val="21"/>
                <w:szCs w:val="21"/>
                <w:lang w:val="en-US" w:eastAsia="zh-CN" w:bidi="ar"/>
              </w:rPr>
              <w:t>6、生态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20" w:firstLineChars="200"/>
              <w:textAlignment w:val="auto"/>
              <w:rPr>
                <w:rFonts w:hint="default"/>
                <w:lang w:val="en-US" w:eastAsia="zh-CN"/>
              </w:rPr>
            </w:pPr>
            <w:r>
              <w:rPr>
                <w:rFonts w:hint="eastAsia" w:ascii="宋体" w:hAnsi="宋体" w:eastAsia="宋体" w:cs="宋体"/>
                <w:sz w:val="21"/>
                <w:szCs w:val="21"/>
              </w:rPr>
              <w:t>本项目</w:t>
            </w:r>
            <w:r>
              <w:rPr>
                <w:rFonts w:hint="eastAsia" w:ascii="宋体" w:hAnsi="宋体" w:cs="宋体"/>
                <w:sz w:val="21"/>
                <w:szCs w:val="21"/>
                <w:lang w:val="en-US" w:eastAsia="zh-CN"/>
              </w:rPr>
              <w:t>锅炉房</w:t>
            </w:r>
            <w:r>
              <w:rPr>
                <w:rFonts w:hint="eastAsia" w:ascii="宋体" w:hAnsi="宋体" w:eastAsia="宋体" w:cs="宋体"/>
                <w:sz w:val="21"/>
                <w:szCs w:val="21"/>
              </w:rPr>
              <w:t>占地面积为</w:t>
            </w:r>
            <w:r>
              <w:rPr>
                <w:rFonts w:hint="eastAsia" w:ascii="宋体" w:hAnsi="宋体" w:cs="宋体"/>
                <w:sz w:val="21"/>
                <w:szCs w:val="21"/>
                <w:lang w:val="en-US" w:eastAsia="zh-CN"/>
              </w:rPr>
              <w:t>120</w:t>
            </w:r>
            <w:r>
              <w:rPr>
                <w:rFonts w:hint="eastAsia" w:ascii="宋体" w:hAnsi="宋体" w:eastAsia="宋体" w:cs="宋体"/>
                <w:sz w:val="21"/>
                <w:szCs w:val="21"/>
                <w:lang w:val="en-US" w:eastAsia="zh-CN"/>
              </w:rPr>
              <w:t>平方米</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为现有车间，不新增占地，项目附近无生态保护目标。</w:t>
            </w:r>
          </w:p>
          <w:p>
            <w:pPr>
              <w:pStyle w:val="27"/>
              <w:keepNext w:val="0"/>
              <w:keepLines w:val="0"/>
              <w:pageBreakBefore w:val="0"/>
              <w:widowControl w:val="0"/>
              <w:kinsoku/>
              <w:wordWrap/>
              <w:overflowPunct/>
              <w:topLinePunct w:val="0"/>
              <w:autoSpaceDE/>
              <w:autoSpaceDN/>
              <w:bidi w:val="0"/>
              <w:adjustRightInd w:val="0"/>
              <w:snapToGrid/>
              <w:spacing w:after="0" w:line="480" w:lineRule="exact"/>
              <w:ind w:left="0" w:leftChars="0" w:firstLine="422" w:firstLineChars="200"/>
              <w:textAlignment w:val="auto"/>
              <w:rPr>
                <w:rFonts w:hint="eastAsia" w:ascii="宋体" w:hAnsi="宋体" w:eastAsia="宋体" w:cs="宋体"/>
                <w:b/>
                <w:sz w:val="21"/>
                <w:szCs w:val="21"/>
                <w:lang w:bidi="ar"/>
              </w:rPr>
            </w:pPr>
            <w:r>
              <w:rPr>
                <w:rFonts w:hint="eastAsia" w:ascii="宋体" w:hAnsi="宋体" w:eastAsia="宋体" w:cs="宋体"/>
                <w:b/>
                <w:color w:val="auto"/>
                <w:kern w:val="2"/>
                <w:sz w:val="21"/>
                <w:szCs w:val="21"/>
                <w:lang w:bidi="ar"/>
              </w:rPr>
              <w:t>7、环境风险分析</w:t>
            </w:r>
          </w:p>
          <w:p>
            <w:pPr>
              <w:adjustRightInd w:val="0"/>
              <w:snapToGrid w:val="0"/>
              <w:spacing w:line="50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rPr>
              <w:t>本项目主要物料风险识别范围包括：主要原材料及辅助材料、中间产品、最终产品及生产过程中排放的“三废”污染物等。本项目涉及到的危险物质主要为</w:t>
            </w:r>
            <w:r>
              <w:rPr>
                <w:rFonts w:hint="eastAsia" w:ascii="宋体" w:hAnsi="宋体" w:cs="宋体"/>
                <w:bCs/>
                <w:sz w:val="21"/>
                <w:szCs w:val="21"/>
                <w:lang w:val="en-US" w:eastAsia="zh-CN"/>
              </w:rPr>
              <w:t>天然气</w:t>
            </w:r>
            <w:r>
              <w:rPr>
                <w:rFonts w:hint="eastAsia" w:ascii="宋体" w:hAnsi="宋体" w:eastAsia="宋体" w:cs="宋体"/>
                <w:bCs/>
                <w:sz w:val="21"/>
                <w:szCs w:val="21"/>
              </w:rPr>
              <w:t>。</w:t>
            </w:r>
            <w:r>
              <w:rPr>
                <w:rFonts w:hint="eastAsia" w:ascii="宋体" w:hAnsi="宋体" w:eastAsia="宋体" w:cs="宋体"/>
                <w:bCs/>
                <w:sz w:val="21"/>
                <w:szCs w:val="21"/>
                <w:lang w:val="en-US" w:eastAsia="zh-CN"/>
              </w:rPr>
              <w:t>天然气主要以</w:t>
            </w:r>
            <w:r>
              <w:rPr>
                <w:rFonts w:hint="eastAsia" w:ascii="宋体" w:hAnsi="宋体" w:cs="宋体"/>
                <w:bCs/>
                <w:sz w:val="21"/>
                <w:szCs w:val="21"/>
                <w:lang w:val="en-US" w:eastAsia="zh-CN"/>
              </w:rPr>
              <w:t>气瓶储存</w:t>
            </w:r>
            <w:r>
              <w:rPr>
                <w:rFonts w:hint="eastAsia" w:ascii="宋体" w:hAnsi="宋体" w:eastAsia="宋体" w:cs="宋体"/>
                <w:bCs/>
                <w:sz w:val="21"/>
                <w:szCs w:val="21"/>
                <w:lang w:val="en-US" w:eastAsia="zh-CN"/>
              </w:rPr>
              <w:t>（</w:t>
            </w:r>
            <w:r>
              <w:rPr>
                <w:rFonts w:hint="eastAsia" w:ascii="宋体" w:hAnsi="宋体" w:eastAsia="宋体" w:cs="宋体"/>
                <w:bCs/>
                <w:sz w:val="21"/>
                <w:szCs w:val="21"/>
              </w:rPr>
              <w:t>最大存储量约为</w:t>
            </w:r>
            <w:r>
              <w:rPr>
                <w:rFonts w:hint="eastAsia" w:ascii="宋体" w:hAnsi="宋体" w:cs="宋体"/>
                <w:bCs/>
                <w:sz w:val="21"/>
                <w:szCs w:val="21"/>
                <w:lang w:val="en-US" w:eastAsia="zh-CN"/>
              </w:rPr>
              <w:t>2.5</w:t>
            </w:r>
            <w:r>
              <w:rPr>
                <w:rFonts w:hint="eastAsia" w:ascii="宋体" w:hAnsi="宋体" w:eastAsia="宋体" w:cs="宋体"/>
                <w:bCs/>
                <w:sz w:val="21"/>
                <w:szCs w:val="21"/>
                <w:lang w:val="en-US" w:eastAsia="zh-CN"/>
              </w:rPr>
              <w:t>t）</w:t>
            </w:r>
          </w:p>
          <w:p>
            <w:pPr>
              <w:pStyle w:val="27"/>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（1）物质危险性识别</w:t>
            </w:r>
          </w:p>
          <w:p>
            <w:pPr>
              <w:pStyle w:val="27"/>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本项目涉及到的危险物质主要为</w:t>
            </w:r>
            <w:r>
              <w:rPr>
                <w:rFonts w:hint="eastAsia" w:ascii="宋体" w:hAnsi="宋体" w:eastAsia="宋体" w:cs="宋体"/>
                <w:sz w:val="21"/>
                <w:szCs w:val="21"/>
                <w:lang w:val="en-US" w:eastAsia="zh-CN"/>
              </w:rPr>
              <w:t>天然气</w:t>
            </w:r>
            <w:r>
              <w:rPr>
                <w:rFonts w:hint="eastAsia" w:ascii="宋体" w:hAnsi="宋体" w:eastAsia="宋体" w:cs="宋体"/>
                <w:sz w:val="21"/>
                <w:szCs w:val="21"/>
              </w:rPr>
              <w:t>，上述物质在设备故障、操作失控、自然灾害、管道破损等突发环境事件中存在引发突发环境事件的潜在风险。</w:t>
            </w:r>
          </w:p>
          <w:p>
            <w:pPr>
              <w:pStyle w:val="27"/>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（2）生产系统危险性识别</w:t>
            </w:r>
          </w:p>
          <w:p>
            <w:pPr>
              <w:pStyle w:val="27"/>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物质在储存、使用过程中由于储存设施故障导致风险物质泄漏，造成环境污染事故。</w:t>
            </w:r>
          </w:p>
          <w:p>
            <w:pPr>
              <w:pStyle w:val="27"/>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（3）环境风险类型及危害分析</w:t>
            </w:r>
          </w:p>
          <w:p>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根据危险物质理化性质及上述分析可知，本项目环境风险类型主要为泄漏、火灾、爆炸事故；物料泄漏会对水环境造成影响，火灾、爆炸事故会对水环境、大气环境造成影响。</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eastAsia="宋体"/>
                <w:lang w:val="en-US" w:eastAsia="zh-CN"/>
              </w:rPr>
            </w:pPr>
            <w:r>
              <w:rPr>
                <w:rFonts w:hint="eastAsia" w:eastAsia="宋体"/>
                <w:lang w:val="en-US" w:eastAsia="zh-CN"/>
              </w:rPr>
              <w:t xml:space="preserve">    其中风险源分布情况为天然气主要分布在</w:t>
            </w:r>
            <w:r>
              <w:rPr>
                <w:rFonts w:hint="eastAsia"/>
                <w:lang w:val="en-US" w:eastAsia="zh-CN"/>
              </w:rPr>
              <w:t>气瓶库和锅炉</w:t>
            </w:r>
            <w:r>
              <w:rPr>
                <w:rFonts w:hint="eastAsia" w:eastAsia="宋体"/>
                <w:lang w:val="en-US" w:eastAsia="zh-CN"/>
              </w:rPr>
              <w:t>管道内。</w:t>
            </w:r>
          </w:p>
          <w:p>
            <w:pPr>
              <w:pStyle w:val="27"/>
              <w:spacing w:after="0" w:line="500" w:lineRule="exact"/>
              <w:ind w:left="0" w:leftChars="0" w:firstLine="480"/>
              <w:rPr>
                <w:rFonts w:hint="eastAsia" w:ascii="宋体" w:hAnsi="宋体" w:eastAsia="宋体" w:cs="宋体"/>
                <w:sz w:val="21"/>
                <w:szCs w:val="21"/>
              </w:rPr>
            </w:pPr>
            <w:r>
              <w:rPr>
                <w:rFonts w:hint="eastAsia" w:ascii="宋体" w:hAnsi="宋体" w:eastAsia="宋体" w:cs="宋体"/>
                <w:sz w:val="21"/>
                <w:szCs w:val="21"/>
              </w:rPr>
              <w:t>本项目潜在风险分析见表</w:t>
            </w:r>
            <w:r>
              <w:rPr>
                <w:rFonts w:hint="eastAsia" w:ascii="宋体" w:hAnsi="宋体" w:eastAsia="宋体" w:cs="宋体"/>
                <w:sz w:val="21"/>
                <w:szCs w:val="21"/>
                <w:lang w:val="en-US" w:eastAsia="zh-CN"/>
              </w:rPr>
              <w:t>4-17</w:t>
            </w:r>
            <w:r>
              <w:rPr>
                <w:rFonts w:hint="eastAsia" w:ascii="宋体" w:hAnsi="宋体" w:eastAsia="宋体" w:cs="宋体"/>
                <w:sz w:val="21"/>
                <w:szCs w:val="21"/>
              </w:rPr>
              <w:t>。</w:t>
            </w:r>
          </w:p>
          <w:p>
            <w:pPr>
              <w:pStyle w:val="27"/>
              <w:spacing w:after="0" w:line="500" w:lineRule="exact"/>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4-17</w:t>
            </w:r>
            <w:r>
              <w:rPr>
                <w:rFonts w:hint="eastAsia" w:ascii="宋体" w:hAnsi="宋体" w:eastAsia="宋体" w:cs="宋体"/>
                <w:b/>
                <w:bCs/>
                <w:sz w:val="21"/>
                <w:szCs w:val="21"/>
              </w:rPr>
              <w:t xml:space="preserve">     本项目潜在风险分析一览表</w:t>
            </w:r>
          </w:p>
          <w:tbl>
            <w:tblPr>
              <w:tblStyle w:val="30"/>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416"/>
              <w:gridCol w:w="1353"/>
              <w:gridCol w:w="3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7"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潜在风险源名称</w:t>
                  </w:r>
                </w:p>
              </w:tc>
              <w:tc>
                <w:tcPr>
                  <w:tcW w:w="1551"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事故原因</w:t>
                  </w:r>
                </w:p>
              </w:tc>
              <w:tc>
                <w:tcPr>
                  <w:tcW w:w="5196" w:type="dxa"/>
                  <w:gridSpan w:val="2"/>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事故危险性评估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7" w:type="dxa"/>
                  <w:vMerge w:val="restart"/>
                  <w:noWrap w:val="0"/>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天然气</w:t>
                  </w:r>
                </w:p>
              </w:tc>
              <w:tc>
                <w:tcPr>
                  <w:tcW w:w="1551" w:type="dxa"/>
                  <w:vMerge w:val="restart"/>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泄漏、火灾、爆炸</w:t>
                  </w:r>
                </w:p>
              </w:tc>
              <w:tc>
                <w:tcPr>
                  <w:tcW w:w="1481"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产生污染物</w:t>
                  </w:r>
                </w:p>
              </w:tc>
              <w:tc>
                <w:tcPr>
                  <w:tcW w:w="3715"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CO、有害有机物、黑烟等污染物，消防废水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7" w:type="dxa"/>
                  <w:vMerge w:val="continue"/>
                  <w:noWrap w:val="0"/>
                  <w:vAlign w:val="center"/>
                </w:tcPr>
                <w:p>
                  <w:pPr>
                    <w:spacing w:line="240" w:lineRule="atLeast"/>
                    <w:jc w:val="center"/>
                    <w:rPr>
                      <w:rFonts w:hint="eastAsia" w:ascii="宋体" w:hAnsi="宋体" w:eastAsia="宋体" w:cs="宋体"/>
                      <w:sz w:val="21"/>
                      <w:szCs w:val="21"/>
                    </w:rPr>
                  </w:pPr>
                </w:p>
              </w:tc>
              <w:tc>
                <w:tcPr>
                  <w:tcW w:w="1551" w:type="dxa"/>
                  <w:vMerge w:val="continue"/>
                  <w:noWrap w:val="0"/>
                  <w:vAlign w:val="center"/>
                </w:tcPr>
                <w:p>
                  <w:pPr>
                    <w:spacing w:line="240" w:lineRule="atLeast"/>
                    <w:jc w:val="center"/>
                    <w:rPr>
                      <w:rFonts w:hint="eastAsia" w:ascii="宋体" w:hAnsi="宋体" w:eastAsia="宋体" w:cs="宋体"/>
                      <w:sz w:val="21"/>
                      <w:szCs w:val="21"/>
                    </w:rPr>
                  </w:pPr>
                </w:p>
              </w:tc>
              <w:tc>
                <w:tcPr>
                  <w:tcW w:w="1481"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波及范围</w:t>
                  </w:r>
                </w:p>
              </w:tc>
              <w:tc>
                <w:tcPr>
                  <w:tcW w:w="3715"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厂区及周边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7" w:type="dxa"/>
                  <w:vMerge w:val="continue"/>
                  <w:noWrap w:val="0"/>
                  <w:vAlign w:val="center"/>
                </w:tcPr>
                <w:p>
                  <w:pPr>
                    <w:spacing w:line="240" w:lineRule="atLeast"/>
                    <w:jc w:val="center"/>
                    <w:rPr>
                      <w:rFonts w:hint="eastAsia" w:ascii="宋体" w:hAnsi="宋体" w:eastAsia="宋体" w:cs="宋体"/>
                      <w:sz w:val="21"/>
                      <w:szCs w:val="21"/>
                    </w:rPr>
                  </w:pPr>
                </w:p>
              </w:tc>
              <w:tc>
                <w:tcPr>
                  <w:tcW w:w="1551" w:type="dxa"/>
                  <w:vMerge w:val="continue"/>
                  <w:noWrap w:val="0"/>
                  <w:vAlign w:val="center"/>
                </w:tcPr>
                <w:p>
                  <w:pPr>
                    <w:spacing w:line="240" w:lineRule="atLeast"/>
                    <w:jc w:val="center"/>
                    <w:rPr>
                      <w:rFonts w:hint="eastAsia" w:ascii="宋体" w:hAnsi="宋体" w:eastAsia="宋体" w:cs="宋体"/>
                      <w:sz w:val="21"/>
                      <w:szCs w:val="21"/>
                    </w:rPr>
                  </w:pPr>
                </w:p>
              </w:tc>
              <w:tc>
                <w:tcPr>
                  <w:tcW w:w="1481"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污染对象</w:t>
                  </w:r>
                </w:p>
              </w:tc>
              <w:tc>
                <w:tcPr>
                  <w:tcW w:w="3715"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空气、水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7" w:type="dxa"/>
                  <w:vMerge w:val="continue"/>
                  <w:noWrap w:val="0"/>
                  <w:vAlign w:val="center"/>
                </w:tcPr>
                <w:p>
                  <w:pPr>
                    <w:spacing w:line="240" w:lineRule="atLeast"/>
                    <w:jc w:val="center"/>
                    <w:rPr>
                      <w:rFonts w:hint="eastAsia" w:ascii="宋体" w:hAnsi="宋体" w:eastAsia="宋体" w:cs="宋体"/>
                      <w:sz w:val="21"/>
                      <w:szCs w:val="21"/>
                    </w:rPr>
                  </w:pPr>
                </w:p>
              </w:tc>
              <w:tc>
                <w:tcPr>
                  <w:tcW w:w="1551" w:type="dxa"/>
                  <w:vMerge w:val="continue"/>
                  <w:noWrap w:val="0"/>
                  <w:vAlign w:val="center"/>
                </w:tcPr>
                <w:p>
                  <w:pPr>
                    <w:spacing w:line="240" w:lineRule="atLeast"/>
                    <w:jc w:val="center"/>
                    <w:rPr>
                      <w:rFonts w:hint="eastAsia" w:ascii="宋体" w:hAnsi="宋体" w:eastAsia="宋体" w:cs="宋体"/>
                      <w:sz w:val="21"/>
                      <w:szCs w:val="21"/>
                    </w:rPr>
                  </w:pPr>
                </w:p>
              </w:tc>
              <w:tc>
                <w:tcPr>
                  <w:tcW w:w="1481"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污染后果</w:t>
                  </w:r>
                </w:p>
              </w:tc>
              <w:tc>
                <w:tcPr>
                  <w:tcW w:w="3715" w:type="dxa"/>
                  <w:noWrap w:val="0"/>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可能引起大气污染、水污染</w:t>
                  </w:r>
                </w:p>
              </w:tc>
            </w:tr>
          </w:tbl>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 环境风险防范措施及应急要求</w:t>
            </w:r>
          </w:p>
          <w:p>
            <w:pPr>
              <w:tabs>
                <w:tab w:val="left" w:pos="0"/>
                <w:tab w:val="left" w:pos="1020"/>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1）环境风险防范措施</w:t>
            </w:r>
          </w:p>
          <w:p>
            <w:pPr>
              <w:tabs>
                <w:tab w:val="left" w:pos="0"/>
                <w:tab w:val="left" w:pos="1020"/>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①设计中严格执行国家、行业有关劳动安全卫生的法规和标准规范。</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②厂房内设备布置严格执行国家有关防火防爆的规范、规定，按区域分类，根据有关规范在厂房内划分专门的油类物质存储区，</w:t>
            </w:r>
            <w:r>
              <w:rPr>
                <w:rFonts w:hint="eastAsia" w:ascii="宋体" w:hAnsi="宋体" w:cs="宋体"/>
                <w:sz w:val="21"/>
                <w:szCs w:val="21"/>
                <w:lang w:val="en-US" w:eastAsia="zh-CN"/>
              </w:rPr>
              <w:t>液化气瓶储存区，</w:t>
            </w:r>
            <w:r>
              <w:rPr>
                <w:rFonts w:hint="eastAsia" w:ascii="宋体" w:hAnsi="宋体" w:eastAsia="宋体" w:cs="宋体"/>
                <w:sz w:val="21"/>
                <w:szCs w:val="21"/>
              </w:rPr>
              <w:t>存储区内安装的电器设备应按照相应的区域等级采用防爆级，所有的电气设备均应接地。远离火种、热源，工作场所严禁吸烟。</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③配备相应品种和数量的消防器材及泄漏应急处理设备。厂区制定风险应急措施，一旦发生环境风险物质泄漏时，及时采取措施。</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④制定</w:t>
            </w:r>
            <w:r>
              <w:rPr>
                <w:rFonts w:hint="eastAsia" w:ascii="宋体" w:hAnsi="宋体" w:eastAsia="宋体" w:cs="宋体"/>
                <w:sz w:val="21"/>
                <w:szCs w:val="21"/>
                <w:lang w:val="en-US" w:eastAsia="zh-CN"/>
              </w:rPr>
              <w:t>天然气</w:t>
            </w:r>
            <w:r>
              <w:rPr>
                <w:rFonts w:hint="eastAsia" w:ascii="宋体" w:hAnsi="宋体" w:cs="宋体"/>
                <w:sz w:val="21"/>
                <w:szCs w:val="21"/>
                <w:lang w:val="en-US" w:eastAsia="zh-CN"/>
              </w:rPr>
              <w:t>气瓶及管道</w:t>
            </w:r>
            <w:r>
              <w:rPr>
                <w:rFonts w:hint="eastAsia" w:ascii="宋体" w:hAnsi="宋体" w:eastAsia="宋体" w:cs="宋体"/>
                <w:sz w:val="21"/>
                <w:szCs w:val="21"/>
              </w:rPr>
              <w:t>的日常巡查制度，定期指派专人负责巡查。</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⑤项目营运期间要加强管理，制定相应的规章制度。营运期严格杜绝</w:t>
            </w:r>
            <w:r>
              <w:rPr>
                <w:rFonts w:hint="eastAsia" w:ascii="宋体" w:hAnsi="宋体" w:eastAsia="宋体" w:cs="宋体"/>
                <w:sz w:val="21"/>
                <w:szCs w:val="21"/>
                <w:lang w:val="en-US" w:eastAsia="zh-CN"/>
              </w:rPr>
              <w:t>天然气</w:t>
            </w:r>
            <w:r>
              <w:rPr>
                <w:rFonts w:hint="eastAsia" w:ascii="宋体" w:hAnsi="宋体" w:eastAsia="宋体" w:cs="宋体"/>
                <w:sz w:val="21"/>
                <w:szCs w:val="21"/>
              </w:rPr>
              <w:t>的跑、冒、滴、漏现象的发生，同时要防火、防爆、防雷击，注意安全，杜绝一切不安全因素造成的对周围环境的影响。</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2）应急要求</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厂区制定风险应急措施，一旦发生</w:t>
            </w:r>
            <w:r>
              <w:rPr>
                <w:rFonts w:hint="eastAsia" w:ascii="宋体" w:hAnsi="宋体" w:cs="宋体"/>
                <w:sz w:val="21"/>
                <w:szCs w:val="21"/>
                <w:lang w:val="en-US" w:eastAsia="zh-CN"/>
              </w:rPr>
              <w:t>气瓶或</w:t>
            </w:r>
            <w:r>
              <w:rPr>
                <w:rFonts w:hint="eastAsia" w:ascii="宋体" w:hAnsi="宋体" w:eastAsia="宋体" w:cs="宋体"/>
                <w:sz w:val="21"/>
                <w:szCs w:val="21"/>
                <w:lang w:val="en-US" w:eastAsia="zh-CN"/>
              </w:rPr>
              <w:t>燃气管道</w:t>
            </w:r>
            <w:r>
              <w:rPr>
                <w:rFonts w:hint="eastAsia" w:ascii="宋体" w:hAnsi="宋体" w:eastAsia="宋体" w:cs="宋体"/>
                <w:sz w:val="21"/>
                <w:szCs w:val="21"/>
              </w:rPr>
              <w:t>泄漏，及时采取措施：泄露时，根据</w:t>
            </w:r>
            <w:r>
              <w:rPr>
                <w:rFonts w:hint="eastAsia" w:ascii="宋体" w:hAnsi="宋体" w:cs="宋体"/>
                <w:sz w:val="21"/>
                <w:szCs w:val="21"/>
                <w:lang w:val="en-US" w:eastAsia="zh-CN"/>
              </w:rPr>
              <w:t>燃气泄漏点</w:t>
            </w:r>
            <w:r>
              <w:rPr>
                <w:rFonts w:hint="eastAsia" w:ascii="宋体" w:hAnsi="宋体" w:eastAsia="宋体" w:cs="宋体"/>
                <w:sz w:val="21"/>
                <w:szCs w:val="21"/>
              </w:rPr>
              <w:t>区域设定警戒区，</w:t>
            </w:r>
            <w:r>
              <w:rPr>
                <w:rFonts w:hint="eastAsia" w:ascii="宋体" w:hAnsi="宋体" w:cs="宋体"/>
                <w:sz w:val="21"/>
                <w:szCs w:val="21"/>
                <w:lang w:val="en-US" w:eastAsia="zh-CN"/>
              </w:rPr>
              <w:t>疏散人群，</w:t>
            </w:r>
            <w:r>
              <w:rPr>
                <w:rFonts w:hint="eastAsia" w:ascii="宋体" w:hAnsi="宋体" w:eastAsia="宋体" w:cs="宋体"/>
                <w:sz w:val="21"/>
                <w:szCs w:val="21"/>
              </w:rPr>
              <w:t>消除所有点火源</w:t>
            </w:r>
            <w:r>
              <w:rPr>
                <w:rFonts w:hint="eastAsia" w:ascii="宋体" w:hAnsi="宋体" w:cs="宋体"/>
                <w:sz w:val="21"/>
                <w:szCs w:val="21"/>
                <w:lang w:eastAsia="zh-CN"/>
              </w:rPr>
              <w:t>，</w:t>
            </w:r>
            <w:r>
              <w:rPr>
                <w:rFonts w:hint="eastAsia" w:ascii="宋体" w:hAnsi="宋体" w:cs="宋体"/>
                <w:sz w:val="21"/>
                <w:szCs w:val="21"/>
                <w:lang w:val="en-US" w:eastAsia="zh-CN"/>
              </w:rPr>
              <w:t>切断阀门。</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应急要求：设置必要消防设备，着火可用手提式灭火器。</w:t>
            </w:r>
            <w:r>
              <w:rPr>
                <w:rFonts w:hint="eastAsia" w:ascii="宋体" w:hAnsi="宋体" w:eastAsia="宋体" w:cs="宋体"/>
                <w:sz w:val="21"/>
                <w:szCs w:val="21"/>
                <w:lang w:bidi="zh-CN"/>
              </w:rPr>
              <w:t>加强对公司职工的教育培训，实行上岗证制度，增强职工风险意识，提高事故自救能力，制定和强化各种安全管理、安全生产的规程，减少人为风险事故（如误操作） 的发生。一旦发现起火，立即报警，通过消防灭火。</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（5）分析结论</w:t>
            </w:r>
          </w:p>
          <w:p>
            <w:pPr>
              <w:keepNext w:val="0"/>
              <w:keepLines w:val="0"/>
              <w:pageBreakBefore w:val="0"/>
              <w:widowControl w:val="0"/>
              <w:numPr>
                <w:ilvl w:val="0"/>
                <w:numId w:val="0"/>
              </w:numPr>
              <w:tabs>
                <w:tab w:val="left" w:pos="5040"/>
              </w:tabs>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综合分析，环境风险主要为</w:t>
            </w:r>
            <w:r>
              <w:rPr>
                <w:rFonts w:hint="eastAsia" w:ascii="宋体" w:hAnsi="宋体" w:eastAsia="宋体" w:cs="宋体"/>
                <w:sz w:val="21"/>
                <w:szCs w:val="21"/>
                <w:lang w:val="en-US" w:eastAsia="zh-CN"/>
              </w:rPr>
              <w:t>天然气</w:t>
            </w:r>
            <w:r>
              <w:rPr>
                <w:rFonts w:hint="eastAsia" w:ascii="宋体" w:hAnsi="宋体" w:eastAsia="宋体" w:cs="宋体"/>
                <w:sz w:val="21"/>
                <w:szCs w:val="21"/>
              </w:rPr>
              <w:t>泄漏及火灾爆炸等潜在风险。本项目所在工厂从建设、生产、贮运等多方面积极采取防护措施，加强风险管理，通过相应的技术手段降低风险发生概率，并在风险事故发生后，及时采取风险防范措施及应急措施，可以使风险事故对环境的危害得到有效控制，将事故风险控制在可接受范围内。</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0"/>
              <w:jc w:val="left"/>
              <w:textAlignment w:val="auto"/>
              <w:rPr>
                <w:rFonts w:hint="default" w:ascii="宋体" w:hAnsi="宋体" w:eastAsia="宋体" w:cs="宋体"/>
                <w:b/>
                <w:bCs/>
                <w:caps w:val="0"/>
                <w:smallCaps w:val="0"/>
                <w:color w:val="auto"/>
                <w:w w:val="100"/>
                <w:sz w:val="21"/>
                <w:szCs w:val="21"/>
                <w:lang w:val="en-US" w:eastAsia="zh-CN"/>
              </w:rPr>
            </w:pPr>
            <w:r>
              <w:rPr>
                <w:rFonts w:hint="eastAsia" w:ascii="宋体" w:hAnsi="宋体" w:eastAsia="宋体" w:cs="宋体"/>
                <w:b/>
                <w:bCs/>
                <w:caps w:val="0"/>
                <w:smallCaps w:val="0"/>
                <w:color w:val="auto"/>
                <w:w w:val="100"/>
                <w:sz w:val="21"/>
                <w:szCs w:val="21"/>
                <w:lang w:val="en-US" w:eastAsia="zh-CN"/>
              </w:rPr>
              <w:t>8、电磁辐射</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本项目为</w:t>
            </w:r>
            <w:r>
              <w:rPr>
                <w:rFonts w:hint="eastAsia" w:ascii="宋体" w:hAnsi="宋体" w:cs="宋体"/>
                <w:sz w:val="21"/>
                <w:szCs w:val="21"/>
                <w:lang w:val="en-US" w:eastAsia="zh-CN"/>
              </w:rPr>
              <w:t>热力生产和供应</w:t>
            </w:r>
            <w:r>
              <w:rPr>
                <w:rFonts w:hint="eastAsia" w:ascii="宋体" w:hAnsi="宋体" w:eastAsia="宋体" w:cs="宋体"/>
                <w:sz w:val="21"/>
                <w:szCs w:val="21"/>
                <w:lang w:val="en-US" w:eastAsia="zh-CN"/>
              </w:rPr>
              <w:t>行业，不涉及电磁辐射类项目，无需开展评价。</w:t>
            </w:r>
          </w:p>
          <w:p>
            <w:pPr>
              <w:numPr>
                <w:ilvl w:val="0"/>
                <w:numId w:val="0"/>
              </w:numPr>
              <w:rPr>
                <w:rFonts w:hint="default" w:ascii="Times New Roman" w:hAnsi="Times New Roman"/>
                <w:sz w:val="21"/>
                <w:szCs w:val="21"/>
                <w:lang w:val="en-US" w:eastAsia="zh-CN"/>
              </w:rPr>
            </w:pPr>
          </w:p>
        </w:tc>
      </w:tr>
    </w:tbl>
    <w:p>
      <w:pPr>
        <w:adjustRightInd w:val="0"/>
        <w:snapToGrid w:val="0"/>
        <w:spacing w:line="360" w:lineRule="auto"/>
        <w:rPr>
          <w:rFonts w:hint="eastAsia" w:ascii="Times New Roman" w:hAnsi="Times New Roman" w:cs="宋体"/>
          <w:b/>
          <w:kern w:val="0"/>
          <w:sz w:val="28"/>
          <w:szCs w:val="28"/>
        </w:rPr>
        <w:sectPr>
          <w:pgSz w:w="11907" w:h="16840"/>
          <w:pgMar w:top="1701" w:right="1531" w:bottom="2126" w:left="1531" w:header="851" w:footer="850" w:gutter="0"/>
          <w:pgBorders>
            <w:top w:val="none" w:sz="0" w:space="0"/>
            <w:left w:val="none" w:sz="0" w:space="0"/>
            <w:bottom w:val="none" w:sz="0" w:space="0"/>
            <w:right w:val="none" w:sz="0" w:space="0"/>
          </w:pgBorders>
          <w:cols w:space="720" w:num="1"/>
          <w:rtlGutter w:val="0"/>
          <w:docGrid w:linePitch="312" w:charSpace="0"/>
        </w:sectPr>
      </w:pPr>
    </w:p>
    <w:p>
      <w:pPr>
        <w:pStyle w:val="24"/>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五、</w:t>
      </w:r>
      <w:bookmarkStart w:id="2" w:name="_Hlk54167917"/>
      <w:r>
        <w:rPr>
          <w:rFonts w:hint="eastAsia" w:ascii="Times New Roman" w:hAnsi="Times New Roman" w:eastAsia="黑体"/>
          <w:snapToGrid w:val="0"/>
          <w:sz w:val="30"/>
          <w:szCs w:val="30"/>
        </w:rPr>
        <w:t>环境保护措施监督检查清单</w:t>
      </w:r>
      <w:bookmarkEnd w:id="2"/>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745"/>
        <w:gridCol w:w="1475"/>
        <w:gridCol w:w="1999"/>
        <w:gridCol w:w="21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5" w:type="dxa"/>
            <w:tcBorders>
              <w:tl2br w:val="single" w:color="auto" w:sz="4" w:space="0"/>
            </w:tcBorders>
            <w:noWrap w:val="0"/>
            <w:vAlign w:val="top"/>
          </w:tcPr>
          <w:p>
            <w:pPr>
              <w:adjustRightInd w:val="0"/>
              <w:snapToGrid w:val="0"/>
              <w:ind w:firstLine="840"/>
              <w:rPr>
                <w:rFonts w:hint="eastAsia" w:ascii="Times New Roman" w:hAnsi="Times New Roman" w:cs="宋体"/>
                <w:sz w:val="21"/>
                <w:szCs w:val="21"/>
              </w:rPr>
            </w:pPr>
            <w:r>
              <w:rPr>
                <w:rFonts w:hint="eastAsia" w:ascii="Times New Roman" w:hAnsi="Times New Roman" w:cs="宋体"/>
                <w:sz w:val="21"/>
                <w:szCs w:val="21"/>
              </w:rPr>
              <w:t>内容</w:t>
            </w:r>
          </w:p>
          <w:p>
            <w:pPr>
              <w:adjustRightInd w:val="0"/>
              <w:snapToGrid w:val="0"/>
              <w:rPr>
                <w:rFonts w:hint="eastAsia" w:ascii="Times New Roman" w:hAnsi="Times New Roman" w:cs="宋体"/>
                <w:sz w:val="21"/>
                <w:szCs w:val="21"/>
              </w:rPr>
            </w:pPr>
            <w:r>
              <w:rPr>
                <w:rFonts w:hint="eastAsia" w:ascii="Times New Roman" w:hAnsi="Times New Roman" w:cs="宋体"/>
                <w:sz w:val="21"/>
                <w:szCs w:val="21"/>
              </w:rPr>
              <w:t>要素</w:t>
            </w:r>
          </w:p>
        </w:tc>
        <w:tc>
          <w:tcPr>
            <w:tcW w:w="1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排放口(编号、</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名称)/污染源</w:t>
            </w:r>
          </w:p>
        </w:tc>
        <w:tc>
          <w:tcPr>
            <w:tcW w:w="14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污染物项目</w:t>
            </w:r>
          </w:p>
        </w:tc>
        <w:tc>
          <w:tcPr>
            <w:tcW w:w="19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环境保护措施</w:t>
            </w:r>
          </w:p>
        </w:tc>
        <w:tc>
          <w:tcPr>
            <w:tcW w:w="2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5" w:type="dxa"/>
            <w:noWrap w:val="0"/>
            <w:vAlign w:val="center"/>
          </w:tcPr>
          <w:p>
            <w:pPr>
              <w:adjustRightInd w:val="0"/>
              <w:snapToGrid w:val="0"/>
              <w:jc w:val="center"/>
              <w:rPr>
                <w:rFonts w:hint="eastAsia" w:ascii="Times New Roman" w:hAnsi="Times New Roman" w:cs="宋体"/>
                <w:color w:val="0000FF"/>
                <w:sz w:val="21"/>
                <w:szCs w:val="21"/>
              </w:rPr>
            </w:pPr>
            <w:r>
              <w:rPr>
                <w:rFonts w:hint="eastAsia" w:ascii="Times New Roman" w:hAnsi="Times New Roman" w:cs="宋体"/>
                <w:color w:val="0000FF"/>
                <w:sz w:val="21"/>
                <w:szCs w:val="21"/>
              </w:rPr>
              <w:t>大气环境</w:t>
            </w:r>
          </w:p>
        </w:tc>
        <w:tc>
          <w:tcPr>
            <w:tcW w:w="1745" w:type="dxa"/>
            <w:noWrap w:val="0"/>
            <w:vAlign w:val="center"/>
          </w:tcPr>
          <w:p>
            <w:pPr>
              <w:pStyle w:val="16"/>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default"/>
                <w:color w:val="0000FF"/>
                <w:sz w:val="21"/>
                <w:szCs w:val="21"/>
                <w:lang w:val="en-US" w:eastAsia="zh-CN"/>
              </w:rPr>
            </w:pPr>
            <w:r>
              <w:rPr>
                <w:rFonts w:hint="eastAsia" w:cs="Times New Roman"/>
                <w:color w:val="0000FF"/>
                <w:sz w:val="21"/>
                <w:szCs w:val="21"/>
                <w:lang w:val="en-US" w:eastAsia="zh-CN"/>
              </w:rPr>
              <w:t>锅炉生产</w:t>
            </w:r>
          </w:p>
        </w:tc>
        <w:tc>
          <w:tcPr>
            <w:tcW w:w="14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宋体"/>
                <w:color w:val="0000FF"/>
                <w:sz w:val="21"/>
                <w:szCs w:val="21"/>
                <w:lang w:val="en-US" w:eastAsia="zh-CN"/>
              </w:rPr>
            </w:pPr>
            <w:r>
              <w:rPr>
                <w:rFonts w:hint="eastAsia" w:ascii="Times New Roman" w:hAnsi="Times New Roman" w:cs="宋体"/>
                <w:color w:val="0000FF"/>
                <w:sz w:val="21"/>
                <w:szCs w:val="21"/>
                <w:lang w:eastAsia="zh-CN"/>
              </w:rPr>
              <w:t>颗粒物</w:t>
            </w:r>
            <w:r>
              <w:rPr>
                <w:rFonts w:hint="eastAsia" w:cs="宋体"/>
                <w:color w:val="0000FF"/>
                <w:sz w:val="21"/>
                <w:szCs w:val="21"/>
                <w:lang w:eastAsia="zh-CN"/>
              </w:rPr>
              <w:t>、</w:t>
            </w:r>
            <w:r>
              <w:rPr>
                <w:rFonts w:hint="eastAsia" w:cs="宋体"/>
                <w:color w:val="0000FF"/>
                <w:sz w:val="21"/>
                <w:szCs w:val="21"/>
                <w:lang w:val="en-US" w:eastAsia="zh-CN"/>
              </w:rPr>
              <w:t>SO</w:t>
            </w:r>
            <w:r>
              <w:rPr>
                <w:rFonts w:hint="eastAsia" w:cs="宋体"/>
                <w:color w:val="0000FF"/>
                <w:sz w:val="21"/>
                <w:szCs w:val="21"/>
                <w:vertAlign w:val="subscript"/>
                <w:lang w:val="en-US" w:eastAsia="zh-CN"/>
              </w:rPr>
              <w:t>2</w:t>
            </w:r>
            <w:r>
              <w:rPr>
                <w:rFonts w:hint="eastAsia" w:cs="宋体"/>
                <w:color w:val="0000FF"/>
                <w:sz w:val="21"/>
                <w:szCs w:val="21"/>
                <w:lang w:val="en-US" w:eastAsia="zh-CN"/>
              </w:rPr>
              <w:t>、NO</w:t>
            </w:r>
            <w:r>
              <w:rPr>
                <w:rFonts w:hint="eastAsia" w:cs="宋体"/>
                <w:color w:val="0000FF"/>
                <w:sz w:val="21"/>
                <w:szCs w:val="21"/>
                <w:vertAlign w:val="subscript"/>
                <w:lang w:val="en-US" w:eastAsia="zh-CN"/>
              </w:rPr>
              <w:t>X</w:t>
            </w:r>
          </w:p>
        </w:tc>
        <w:tc>
          <w:tcPr>
            <w:tcW w:w="19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宋体"/>
                <w:color w:val="0000FF"/>
                <w:sz w:val="21"/>
                <w:szCs w:val="21"/>
                <w:lang w:val="en-US"/>
              </w:rPr>
            </w:pPr>
            <w:r>
              <w:rPr>
                <w:rFonts w:hint="eastAsia" w:cs="Times New Roman"/>
                <w:color w:val="0000FF"/>
                <w:sz w:val="21"/>
                <w:szCs w:val="21"/>
                <w:lang w:val="en-US" w:eastAsia="zh-CN"/>
              </w:rPr>
              <w:t>低氮燃烧器+烟气循环+15m高排气筒</w:t>
            </w:r>
          </w:p>
        </w:tc>
        <w:tc>
          <w:tcPr>
            <w:tcW w:w="2106" w:type="dxa"/>
            <w:noWrap w:val="0"/>
            <w:vAlign w:val="center"/>
          </w:tcPr>
          <w:p>
            <w:pPr>
              <w:autoSpaceDE w:val="0"/>
              <w:autoSpaceDN w:val="0"/>
              <w:adjustRightInd w:val="0"/>
              <w:snapToGrid w:val="0"/>
              <w:jc w:val="center"/>
              <w:rPr>
                <w:rFonts w:hint="default" w:ascii="Times New Roman" w:hAnsi="Times New Roman" w:cs="宋体"/>
                <w:color w:val="0000FF"/>
                <w:sz w:val="21"/>
                <w:szCs w:val="21"/>
                <w:lang w:val="en-US"/>
              </w:rPr>
            </w:pPr>
            <w:r>
              <w:rPr>
                <w:rFonts w:hint="default" w:ascii="Times New Roman" w:hAnsi="Times New Roman" w:cs="Times New Roman"/>
                <w:color w:val="0000FF"/>
                <w:sz w:val="21"/>
                <w:szCs w:val="21"/>
              </w:rPr>
              <w:t>《</w:t>
            </w:r>
            <w:r>
              <w:rPr>
                <w:rFonts w:hint="eastAsia" w:ascii="Times New Roman" w:hAnsi="Times New Roman" w:cs="Times New Roman"/>
                <w:color w:val="0000FF"/>
                <w:sz w:val="21"/>
                <w:szCs w:val="21"/>
                <w:lang w:val="en-US" w:eastAsia="zh-CN"/>
              </w:rPr>
              <w:t>锅炉</w:t>
            </w:r>
            <w:r>
              <w:rPr>
                <w:rFonts w:hint="default" w:ascii="Times New Roman" w:hAnsi="Times New Roman" w:cs="Times New Roman"/>
                <w:color w:val="0000FF"/>
                <w:sz w:val="21"/>
                <w:szCs w:val="21"/>
              </w:rPr>
              <w:t xml:space="preserve">大气污染物排放标准》（DB13/ </w:t>
            </w:r>
            <w:r>
              <w:rPr>
                <w:rFonts w:hint="eastAsia" w:ascii="Times New Roman" w:hAnsi="Times New Roman" w:cs="Times New Roman"/>
                <w:color w:val="0000FF"/>
                <w:sz w:val="21"/>
                <w:szCs w:val="21"/>
                <w:lang w:val="en-US" w:eastAsia="zh-CN"/>
              </w:rPr>
              <w:t>5161</w:t>
            </w:r>
            <w:r>
              <w:rPr>
                <w:rFonts w:hint="default" w:ascii="Times New Roman" w:hAnsi="Times New Roman" w:cs="Times New Roman"/>
                <w:color w:val="0000FF"/>
                <w:sz w:val="21"/>
                <w:szCs w:val="21"/>
              </w:rPr>
              <w:t>—20</w:t>
            </w:r>
            <w:r>
              <w:rPr>
                <w:rFonts w:hint="eastAsia" w:ascii="Times New Roman" w:hAnsi="Times New Roman" w:cs="Times New Roman"/>
                <w:color w:val="0000FF"/>
                <w:sz w:val="21"/>
                <w:szCs w:val="21"/>
                <w:lang w:val="en-US" w:eastAsia="zh-CN"/>
              </w:rPr>
              <w:t>20</w:t>
            </w:r>
            <w:r>
              <w:rPr>
                <w:rFonts w:hint="default" w:ascii="Times New Roman" w:hAnsi="Times New Roman" w:cs="Times New Roman"/>
                <w:color w:val="0000FF"/>
                <w:sz w:val="21"/>
                <w:szCs w:val="21"/>
              </w:rPr>
              <w:t>）</w:t>
            </w:r>
            <w:r>
              <w:rPr>
                <w:rFonts w:hint="eastAsia" w:ascii="Times New Roman" w:hAnsi="Times New Roman" w:cs="Times New Roman"/>
                <w:color w:val="0000FF"/>
                <w:sz w:val="21"/>
                <w:szCs w:val="21"/>
                <w:lang w:eastAsia="zh-CN"/>
              </w:rPr>
              <w:t>、</w:t>
            </w:r>
            <w:r>
              <w:rPr>
                <w:rFonts w:hint="default" w:ascii="Times New Roman" w:hAnsi="Times New Roman" w:cs="Times New Roman"/>
                <w:color w:val="0000FF"/>
                <w:sz w:val="21"/>
                <w:szCs w:val="21"/>
              </w:rPr>
              <w:t>《</w:t>
            </w:r>
            <w:r>
              <w:rPr>
                <w:rFonts w:hint="eastAsia" w:ascii="Times New Roman" w:hAnsi="Times New Roman" w:cs="Times New Roman"/>
                <w:color w:val="0000FF"/>
                <w:sz w:val="21"/>
                <w:szCs w:val="21"/>
                <w:lang w:val="en-US" w:eastAsia="zh-CN"/>
              </w:rPr>
              <w:t>关于做好2020年锅炉治理工作的通知</w:t>
            </w:r>
            <w:r>
              <w:rPr>
                <w:rFonts w:hint="default" w:ascii="Times New Roman" w:hAnsi="Times New Roman" w:cs="Times New Roman"/>
                <w:color w:val="0000FF"/>
                <w:sz w:val="21"/>
                <w:szCs w:val="21"/>
              </w:rPr>
              <w:t>》</w:t>
            </w:r>
            <w:r>
              <w:rPr>
                <w:rFonts w:hint="default" w:ascii="Times New Roman" w:hAnsi="Times New Roman" w:cs="Times New Roman"/>
                <w:color w:val="0000FF"/>
                <w:sz w:val="21"/>
                <w:szCs w:val="21"/>
                <w:lang w:eastAsia="zh-CN"/>
              </w:rPr>
              <w:t>（</w:t>
            </w:r>
            <w:r>
              <w:rPr>
                <w:rFonts w:hint="eastAsia" w:ascii="Times New Roman" w:hAnsi="Times New Roman" w:cs="Times New Roman"/>
                <w:color w:val="0000FF"/>
                <w:sz w:val="21"/>
                <w:szCs w:val="21"/>
              </w:rPr>
              <w:t>冀气领办函[2020]16号</w:t>
            </w:r>
            <w:r>
              <w:rPr>
                <w:rFonts w:hint="default" w:ascii="Times New Roman" w:hAnsi="Times New Roman" w:cs="Times New Roman"/>
                <w:color w:val="0000FF"/>
                <w:sz w:val="21"/>
                <w:szCs w:val="21"/>
                <w:lang w:eastAsia="zh-CN"/>
              </w:rPr>
              <w:t>）</w:t>
            </w:r>
            <w:r>
              <w:rPr>
                <w:rFonts w:hint="eastAsia" w:ascii="Times New Roman" w:hAnsi="Times New Roman" w:cs="Times New Roman"/>
                <w:color w:val="0000FF"/>
                <w:sz w:val="21"/>
                <w:szCs w:val="21"/>
                <w:lang w:eastAsia="zh-CN"/>
              </w:rPr>
              <w:t>、</w:t>
            </w:r>
            <w:r>
              <w:rPr>
                <w:rFonts w:hint="eastAsia" w:ascii="Times New Roman" w:hAnsi="Times New Roman" w:cs="Times New Roman"/>
                <w:color w:val="0000FF"/>
                <w:sz w:val="21"/>
                <w:szCs w:val="21"/>
                <w:lang w:val="en-US" w:eastAsia="zh-CN"/>
              </w:rPr>
              <w:t>《关于开展锅炉整治提升专项行动的通知》（唐气领办[2021]21号）</w:t>
            </w:r>
            <w:r>
              <w:rPr>
                <w:rFonts w:hint="eastAsia" w:ascii="Times New Roman" w:hAnsi="Times New Roman" w:eastAsia="宋体" w:cs="Times New Roman"/>
                <w:bCs/>
                <w:color w:val="0000FF"/>
                <w:sz w:val="21"/>
                <w:szCs w:val="21"/>
                <w:highlight w:val="none"/>
                <w:lang w:val="en-US" w:eastAsia="zh-CN"/>
              </w:rPr>
              <w:t>（</w:t>
            </w:r>
            <w:r>
              <w:rPr>
                <w:rFonts w:hint="eastAsia" w:cs="Times New Roman"/>
                <w:bCs/>
                <w:color w:val="0000FF"/>
                <w:sz w:val="21"/>
                <w:szCs w:val="21"/>
                <w:highlight w:val="none"/>
                <w:lang w:val="en-US" w:eastAsia="zh-CN"/>
              </w:rPr>
              <w:t>颗粒物5</w:t>
            </w:r>
            <w:r>
              <w:rPr>
                <w:rFonts w:hint="eastAsia" w:ascii="Times New Roman" w:hAnsi="Times New Roman" w:eastAsia="宋体" w:cs="Times New Roman"/>
                <w:bCs/>
                <w:color w:val="0000FF"/>
                <w:sz w:val="21"/>
                <w:szCs w:val="21"/>
                <w:highlight w:val="none"/>
                <w:lang w:val="en-US" w:eastAsia="zh-CN"/>
              </w:rPr>
              <w:t>mg/m</w:t>
            </w:r>
            <w:r>
              <w:rPr>
                <w:rFonts w:hint="eastAsia" w:ascii="Times New Roman" w:hAnsi="Times New Roman" w:eastAsia="宋体" w:cs="Times New Roman"/>
                <w:bCs/>
                <w:color w:val="0000FF"/>
                <w:sz w:val="21"/>
                <w:szCs w:val="21"/>
                <w:highlight w:val="none"/>
                <w:vertAlign w:val="superscript"/>
                <w:lang w:val="en-US" w:eastAsia="zh-CN"/>
              </w:rPr>
              <w:t>3</w:t>
            </w:r>
            <w:r>
              <w:rPr>
                <w:rFonts w:hint="eastAsia" w:cs="Times New Roman"/>
                <w:bCs/>
                <w:color w:val="0000FF"/>
                <w:sz w:val="21"/>
                <w:szCs w:val="21"/>
                <w:highlight w:val="none"/>
                <w:vertAlign w:val="baseline"/>
                <w:lang w:val="en-US" w:eastAsia="zh-CN"/>
              </w:rPr>
              <w:t>、SO</w:t>
            </w:r>
            <w:r>
              <w:rPr>
                <w:rFonts w:hint="eastAsia" w:cs="Times New Roman"/>
                <w:bCs/>
                <w:color w:val="0000FF"/>
                <w:sz w:val="21"/>
                <w:szCs w:val="21"/>
                <w:highlight w:val="none"/>
                <w:vertAlign w:val="subscript"/>
                <w:lang w:val="en-US" w:eastAsia="zh-CN"/>
              </w:rPr>
              <w:t>2</w:t>
            </w:r>
            <w:r>
              <w:rPr>
                <w:rFonts w:hint="eastAsia" w:cs="Times New Roman"/>
                <w:bCs/>
                <w:color w:val="0000FF"/>
                <w:sz w:val="21"/>
                <w:szCs w:val="21"/>
                <w:highlight w:val="none"/>
                <w:lang w:val="en-US" w:eastAsia="zh-CN"/>
              </w:rPr>
              <w:t>10</w:t>
            </w:r>
            <w:r>
              <w:rPr>
                <w:rFonts w:hint="eastAsia" w:ascii="Times New Roman" w:hAnsi="Times New Roman" w:eastAsia="宋体" w:cs="Times New Roman"/>
                <w:bCs/>
                <w:color w:val="0000FF"/>
                <w:sz w:val="21"/>
                <w:szCs w:val="21"/>
                <w:highlight w:val="none"/>
                <w:lang w:val="en-US" w:eastAsia="zh-CN"/>
              </w:rPr>
              <w:t>mg/m</w:t>
            </w:r>
            <w:r>
              <w:rPr>
                <w:rFonts w:hint="eastAsia" w:ascii="Times New Roman" w:hAnsi="Times New Roman" w:eastAsia="宋体" w:cs="Times New Roman"/>
                <w:bCs/>
                <w:color w:val="0000FF"/>
                <w:sz w:val="21"/>
                <w:szCs w:val="21"/>
                <w:highlight w:val="none"/>
                <w:vertAlign w:val="superscript"/>
                <w:lang w:val="en-US" w:eastAsia="zh-CN"/>
              </w:rPr>
              <w:t>3</w:t>
            </w:r>
            <w:r>
              <w:rPr>
                <w:rFonts w:hint="eastAsia" w:ascii="Times New Roman" w:hAnsi="Times New Roman" w:cs="Times New Roman"/>
                <w:bCs/>
                <w:color w:val="0000FF"/>
                <w:sz w:val="21"/>
                <w:szCs w:val="21"/>
                <w:highlight w:val="none"/>
                <w:vertAlign w:val="baseline"/>
                <w:lang w:val="en-US" w:eastAsia="zh-CN"/>
              </w:rPr>
              <w:t>、</w:t>
            </w:r>
            <w:r>
              <w:rPr>
                <w:rFonts w:hint="eastAsia" w:cs="宋体"/>
                <w:color w:val="0000FF"/>
                <w:sz w:val="21"/>
                <w:szCs w:val="21"/>
                <w:lang w:val="en-US" w:eastAsia="zh-CN"/>
              </w:rPr>
              <w:t>NO</w:t>
            </w:r>
            <w:r>
              <w:rPr>
                <w:rFonts w:hint="eastAsia" w:cs="宋体"/>
                <w:color w:val="0000FF"/>
                <w:sz w:val="21"/>
                <w:szCs w:val="21"/>
                <w:vertAlign w:val="subscript"/>
                <w:lang w:val="en-US" w:eastAsia="zh-CN"/>
              </w:rPr>
              <w:t>X</w:t>
            </w:r>
            <w:r>
              <w:rPr>
                <w:rFonts w:hint="eastAsia" w:cs="Times New Roman"/>
                <w:bCs/>
                <w:color w:val="0000FF"/>
                <w:sz w:val="21"/>
                <w:szCs w:val="21"/>
                <w:highlight w:val="none"/>
                <w:lang w:val="en-US" w:eastAsia="zh-CN"/>
              </w:rPr>
              <w:t>30</w:t>
            </w:r>
            <w:r>
              <w:rPr>
                <w:rFonts w:hint="eastAsia" w:ascii="Times New Roman" w:hAnsi="Times New Roman" w:eastAsia="宋体" w:cs="Times New Roman"/>
                <w:bCs/>
                <w:color w:val="0000FF"/>
                <w:sz w:val="21"/>
                <w:szCs w:val="21"/>
                <w:highlight w:val="none"/>
                <w:lang w:val="en-US" w:eastAsia="zh-CN"/>
              </w:rPr>
              <w:t>mg/m</w:t>
            </w:r>
            <w:r>
              <w:rPr>
                <w:rFonts w:hint="eastAsia" w:ascii="Times New Roman" w:hAnsi="Times New Roman" w:eastAsia="宋体" w:cs="Times New Roman"/>
                <w:bCs/>
                <w:color w:val="0000FF"/>
                <w:sz w:val="21"/>
                <w:szCs w:val="21"/>
                <w:highlight w:val="none"/>
                <w:vertAlign w:val="superscript"/>
                <w:lang w:val="en-US" w:eastAsia="zh-CN"/>
              </w:rPr>
              <w:t>3</w:t>
            </w:r>
            <w:r>
              <w:rPr>
                <w:rFonts w:hint="eastAsia" w:ascii="Times New Roman" w:hAnsi="Times New Roman" w:eastAsia="宋体" w:cs="Times New Roman"/>
                <w:bCs/>
                <w:color w:val="0000FF"/>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7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sz w:val="21"/>
                <w:szCs w:val="21"/>
              </w:rPr>
            </w:pPr>
            <w:r>
              <w:rPr>
                <w:rFonts w:hint="eastAsia" w:ascii="Times New Roman" w:hAnsi="Times New Roman" w:cs="宋体"/>
                <w:sz w:val="21"/>
                <w:szCs w:val="21"/>
              </w:rPr>
              <w:t>地表水环境</w:t>
            </w:r>
          </w:p>
        </w:tc>
        <w:tc>
          <w:tcPr>
            <w:tcW w:w="1745" w:type="dxa"/>
            <w:noWrap w:val="0"/>
            <w:vAlign w:val="center"/>
          </w:tcPr>
          <w:p>
            <w:pPr>
              <w:autoSpaceDE w:val="0"/>
              <w:autoSpaceDN w:val="0"/>
              <w:adjustRightInd w:val="0"/>
              <w:snapToGrid w:val="0"/>
              <w:jc w:val="center"/>
              <w:rPr>
                <w:rFonts w:hint="default" w:ascii="Times New Roman" w:hAnsi="Times New Roman" w:cs="宋体"/>
                <w:sz w:val="21"/>
                <w:szCs w:val="21"/>
                <w:lang w:val="en-US" w:eastAsia="zh-CN"/>
              </w:rPr>
            </w:pPr>
            <w:r>
              <w:rPr>
                <w:rFonts w:hint="eastAsia" w:cs="Times New Roman"/>
                <w:sz w:val="21"/>
                <w:szCs w:val="21"/>
                <w:lang w:val="en-US" w:eastAsia="zh-CN"/>
              </w:rPr>
              <w:t>软化水装置、锅炉排污废水</w:t>
            </w:r>
          </w:p>
        </w:tc>
        <w:tc>
          <w:tcPr>
            <w:tcW w:w="14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温度</w:t>
            </w:r>
          </w:p>
        </w:tc>
        <w:tc>
          <w:tcPr>
            <w:tcW w:w="1999" w:type="dxa"/>
            <w:noWrap w:val="0"/>
            <w:vAlign w:val="center"/>
          </w:tcPr>
          <w:p>
            <w:pPr>
              <w:autoSpaceDE w:val="0"/>
              <w:autoSpaceDN w:val="0"/>
              <w:adjustRightInd w:val="0"/>
              <w:snapToGrid w:val="0"/>
              <w:jc w:val="center"/>
              <w:rPr>
                <w:rFonts w:hint="eastAsia" w:ascii="Times New Roman" w:hAnsi="Times New Roman" w:cs="宋体"/>
                <w:sz w:val="21"/>
                <w:szCs w:val="21"/>
                <w:lang w:val="en-US" w:eastAsia="zh-CN"/>
              </w:rPr>
            </w:pPr>
            <w:r>
              <w:rPr>
                <w:rFonts w:hint="eastAsia" w:cs="Times New Roman"/>
                <w:sz w:val="21"/>
                <w:szCs w:val="21"/>
                <w:lang w:val="en-US" w:eastAsia="zh-CN"/>
              </w:rPr>
              <w:t>排放至循环水池，</w:t>
            </w:r>
            <w:r>
              <w:rPr>
                <w:rFonts w:hint="default" w:ascii="Times New Roman" w:hAnsi="Times New Roman" w:cs="Times New Roman"/>
                <w:sz w:val="21"/>
                <w:szCs w:val="21"/>
                <w:lang w:val="en-US" w:eastAsia="zh-CN"/>
              </w:rPr>
              <w:t>回用于</w:t>
            </w:r>
            <w:r>
              <w:rPr>
                <w:rFonts w:hint="eastAsia" w:ascii="Times New Roman" w:hAnsi="Times New Roman" w:cs="Times New Roman"/>
                <w:sz w:val="21"/>
                <w:szCs w:val="21"/>
                <w:lang w:val="en-US" w:eastAsia="zh-CN"/>
              </w:rPr>
              <w:t>循环冷却</w:t>
            </w:r>
            <w:r>
              <w:rPr>
                <w:rFonts w:hint="default" w:ascii="Times New Roman" w:hAnsi="Times New Roman" w:cs="Times New Roman"/>
                <w:sz w:val="21"/>
                <w:szCs w:val="21"/>
                <w:lang w:val="en-US" w:eastAsia="zh-CN"/>
              </w:rPr>
              <w:t>工序</w:t>
            </w:r>
          </w:p>
        </w:tc>
        <w:tc>
          <w:tcPr>
            <w:tcW w:w="2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1735" w:type="dxa"/>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声环境</w:t>
            </w:r>
          </w:p>
        </w:tc>
        <w:tc>
          <w:tcPr>
            <w:tcW w:w="1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宋体"/>
                <w:sz w:val="21"/>
                <w:szCs w:val="21"/>
                <w:lang w:eastAsia="zh-CN"/>
              </w:rPr>
            </w:pPr>
            <w:r>
              <w:rPr>
                <w:rFonts w:hint="eastAsia" w:cs="Times New Roman"/>
                <w:sz w:val="21"/>
                <w:szCs w:val="21"/>
                <w:lang w:val="en-US" w:eastAsia="zh-CN"/>
              </w:rPr>
              <w:t>水泵，锅炉</w:t>
            </w:r>
            <w:r>
              <w:rPr>
                <w:rFonts w:hint="default" w:ascii="Times New Roman" w:hAnsi="Times New Roman" w:cs="Times New Roman"/>
                <w:sz w:val="21"/>
                <w:szCs w:val="21"/>
              </w:rPr>
              <w:t>等设备</w:t>
            </w:r>
          </w:p>
        </w:tc>
        <w:tc>
          <w:tcPr>
            <w:tcW w:w="14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宋体"/>
                <w:sz w:val="21"/>
                <w:szCs w:val="21"/>
                <w:lang w:val="en-US" w:eastAsia="zh-CN"/>
              </w:rPr>
            </w:pPr>
            <w:r>
              <w:rPr>
                <w:rFonts w:hint="eastAsia" w:ascii="Times New Roman" w:hAnsi="Times New Roman" w:cs="宋体"/>
                <w:sz w:val="21"/>
                <w:szCs w:val="21"/>
                <w:lang w:eastAsia="zh-CN"/>
              </w:rPr>
              <w:t>连续等效</w:t>
            </w:r>
            <w:r>
              <w:rPr>
                <w:rFonts w:hint="eastAsia" w:ascii="Times New Roman" w:hAnsi="Times New Roman" w:cs="宋体"/>
                <w:sz w:val="21"/>
                <w:szCs w:val="21"/>
                <w:lang w:val="en-US" w:eastAsia="zh-CN"/>
              </w:rPr>
              <w:t>A声级</w:t>
            </w:r>
          </w:p>
        </w:tc>
        <w:tc>
          <w:tcPr>
            <w:tcW w:w="19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宋体"/>
                <w:sz w:val="21"/>
                <w:szCs w:val="21"/>
                <w:lang w:eastAsia="zh-CN"/>
              </w:rPr>
            </w:pPr>
            <w:r>
              <w:rPr>
                <w:rFonts w:hint="eastAsia" w:ascii="Times New Roman" w:hAnsi="Times New Roman" w:cs="宋体"/>
                <w:sz w:val="21"/>
                <w:szCs w:val="21"/>
                <w:lang w:eastAsia="zh-CN"/>
              </w:rPr>
              <w:t>厂房隔声、基础减振，</w:t>
            </w:r>
          </w:p>
        </w:tc>
        <w:tc>
          <w:tcPr>
            <w:tcW w:w="2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ascii="Times New Roman" w:hAnsi="Times New Roman"/>
                <w:bCs/>
                <w:color w:val="auto"/>
                <w:sz w:val="21"/>
                <w:szCs w:val="21"/>
              </w:rPr>
              <w:t>厂界噪声</w:t>
            </w:r>
            <w:r>
              <w:rPr>
                <w:rFonts w:hint="eastAsia" w:ascii="Times New Roman" w:hAnsi="Times New Roman"/>
                <w:bCs/>
                <w:color w:val="auto"/>
                <w:sz w:val="21"/>
                <w:szCs w:val="21"/>
              </w:rPr>
              <w:t>满足</w:t>
            </w:r>
            <w:r>
              <w:rPr>
                <w:rFonts w:ascii="Times New Roman" w:hAnsi="Times New Roman"/>
                <w:color w:val="auto"/>
                <w:sz w:val="21"/>
                <w:szCs w:val="21"/>
              </w:rPr>
              <w:t>《工业企业厂界环境噪声排放标准》（GB12348-2008）</w:t>
            </w:r>
            <w:r>
              <w:rPr>
                <w:rFonts w:ascii="Times New Roman" w:hAnsi="Times New Roman"/>
                <w:bCs/>
                <w:color w:val="auto"/>
                <w:sz w:val="21"/>
                <w:szCs w:val="21"/>
              </w:rPr>
              <w:t>中</w:t>
            </w:r>
            <w:r>
              <w:rPr>
                <w:rFonts w:hint="eastAsia" w:ascii="Times New Roman" w:hAnsi="Times New Roman"/>
                <w:bCs/>
                <w:color w:val="auto"/>
                <w:sz w:val="21"/>
                <w:szCs w:val="21"/>
                <w:lang w:val="en-US" w:eastAsia="zh-CN"/>
              </w:rPr>
              <w:t>2</w:t>
            </w:r>
            <w:r>
              <w:rPr>
                <w:rFonts w:ascii="Times New Roman" w:hAnsi="Times New Roman"/>
                <w:bCs/>
                <w:color w:val="auto"/>
                <w:sz w:val="21"/>
                <w:szCs w:val="21"/>
              </w:rPr>
              <w:t>类</w:t>
            </w:r>
            <w:r>
              <w:rPr>
                <w:rFonts w:hint="eastAsia" w:ascii="Times New Roman" w:hAnsi="Times New Roman"/>
                <w:bCs/>
                <w:color w:val="auto"/>
                <w:sz w:val="21"/>
                <w:szCs w:val="21"/>
                <w:lang w:val="en-US" w:eastAsia="zh-CN"/>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5" w:type="dxa"/>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电磁辐射</w:t>
            </w:r>
          </w:p>
        </w:tc>
        <w:tc>
          <w:tcPr>
            <w:tcW w:w="17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宋体"/>
                <w:sz w:val="21"/>
                <w:szCs w:val="21"/>
                <w:lang w:eastAsia="zh-CN"/>
              </w:rPr>
            </w:pPr>
            <w:r>
              <w:rPr>
                <w:rFonts w:hint="eastAsia" w:ascii="Times New Roman" w:hAnsi="Times New Roman" w:cs="宋体"/>
                <w:sz w:val="21"/>
                <w:szCs w:val="21"/>
                <w:lang w:eastAsia="zh-CN"/>
              </w:rPr>
              <w:t>—</w:t>
            </w:r>
          </w:p>
        </w:tc>
        <w:tc>
          <w:tcPr>
            <w:tcW w:w="14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c>
          <w:tcPr>
            <w:tcW w:w="19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c>
          <w:tcPr>
            <w:tcW w:w="21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5"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固体废物</w:t>
            </w:r>
          </w:p>
        </w:tc>
        <w:tc>
          <w:tcPr>
            <w:tcW w:w="732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35"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土壤及地下水</w:t>
            </w:r>
          </w:p>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污染防治措施</w:t>
            </w:r>
          </w:p>
        </w:tc>
        <w:tc>
          <w:tcPr>
            <w:tcW w:w="7325" w:type="dxa"/>
            <w:gridSpan w:val="4"/>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firstLine="420" w:firstLineChars="200"/>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35"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生态保护措施</w:t>
            </w:r>
          </w:p>
        </w:tc>
        <w:tc>
          <w:tcPr>
            <w:tcW w:w="7325" w:type="dxa"/>
            <w:gridSpan w:val="4"/>
            <w:noWrap w:val="0"/>
            <w:vAlign w:val="center"/>
          </w:tcPr>
          <w:p>
            <w:pPr>
              <w:keepNext w:val="0"/>
              <w:keepLines w:val="0"/>
              <w:pageBreakBefore w:val="0"/>
              <w:kinsoku/>
              <w:wordWrap/>
              <w:overflowPunct/>
              <w:topLinePunct w:val="0"/>
              <w:autoSpaceDE/>
              <w:autoSpaceDN/>
              <w:bidi w:val="0"/>
              <w:spacing w:beforeAutospacing="0" w:afterAutospacing="0" w:line="360" w:lineRule="exact"/>
              <w:ind w:firstLine="420" w:firstLineChars="200"/>
              <w:jc w:val="both"/>
              <w:textAlignment w:val="auto"/>
              <w:rPr>
                <w:rFonts w:hint="eastAsia" w:ascii="Times New Roman" w:hAnsi="Times New Roman" w:cs="宋体"/>
                <w:sz w:val="21"/>
                <w:szCs w:val="21"/>
              </w:rPr>
            </w:pPr>
            <w:r>
              <w:rPr>
                <w:rFonts w:hint="eastAsia" w:ascii="Times New Roman" w:hAnsi="Times New Roman"/>
                <w:color w:val="auto"/>
                <w:w w:val="100"/>
                <w:kern w:val="24"/>
                <w:sz w:val="21"/>
                <w:szCs w:val="21"/>
              </w:rPr>
              <w:t>拟建工程</w:t>
            </w:r>
            <w:r>
              <w:rPr>
                <w:rFonts w:hint="eastAsia" w:ascii="Times New Roman" w:hAnsi="Times New Roman"/>
                <w:color w:val="auto"/>
                <w:w w:val="100"/>
                <w:kern w:val="24"/>
                <w:sz w:val="21"/>
                <w:szCs w:val="21"/>
                <w:lang w:eastAsia="zh-CN"/>
              </w:rPr>
              <w:t>位于现有生产车间内，项目产生的</w:t>
            </w:r>
            <w:r>
              <w:rPr>
                <w:rFonts w:hint="eastAsia" w:ascii="Times New Roman" w:hAnsi="Times New Roman"/>
                <w:color w:val="auto"/>
                <w:w w:val="100"/>
                <w:kern w:val="24"/>
                <w:sz w:val="21"/>
                <w:szCs w:val="21"/>
              </w:rPr>
              <w:t>各类污染物</w:t>
            </w:r>
            <w:r>
              <w:rPr>
                <w:rFonts w:hint="eastAsia" w:ascii="Times New Roman" w:hAnsi="Times New Roman"/>
                <w:color w:val="auto"/>
                <w:w w:val="100"/>
                <w:kern w:val="24"/>
                <w:sz w:val="21"/>
                <w:szCs w:val="21"/>
                <w:lang w:eastAsia="zh-CN"/>
              </w:rPr>
              <w:t>经</w:t>
            </w:r>
            <w:r>
              <w:rPr>
                <w:rFonts w:hint="eastAsia" w:ascii="Times New Roman" w:hAnsi="Times New Roman"/>
                <w:color w:val="auto"/>
                <w:w w:val="100"/>
                <w:kern w:val="24"/>
                <w:sz w:val="21"/>
                <w:szCs w:val="21"/>
              </w:rPr>
              <w:t>均有可行的处理措施，污染物能达标排放。</w:t>
            </w:r>
            <w:r>
              <w:rPr>
                <w:rFonts w:hint="eastAsia" w:ascii="Times New Roman" w:hAnsi="Times New Roman"/>
                <w:color w:val="auto"/>
                <w:w w:val="100"/>
                <w:kern w:val="24"/>
                <w:sz w:val="21"/>
                <w:szCs w:val="21"/>
                <w:lang w:eastAsia="zh-CN"/>
              </w:rPr>
              <w:t>现有工程</w:t>
            </w:r>
            <w:r>
              <w:rPr>
                <w:rFonts w:hint="eastAsia" w:ascii="Times New Roman" w:hAnsi="Times New Roman"/>
                <w:color w:val="auto"/>
                <w:w w:val="100"/>
                <w:kern w:val="24"/>
                <w:sz w:val="21"/>
                <w:szCs w:val="21"/>
              </w:rPr>
              <w:t>生产车间</w:t>
            </w:r>
            <w:r>
              <w:rPr>
                <w:rFonts w:hint="eastAsia" w:ascii="Times New Roman" w:hAnsi="Times New Roman"/>
                <w:color w:val="auto"/>
                <w:w w:val="100"/>
                <w:kern w:val="24"/>
                <w:sz w:val="21"/>
                <w:szCs w:val="21"/>
                <w:lang w:eastAsia="zh-CN"/>
              </w:rPr>
              <w:t>、道路</w:t>
            </w:r>
            <w:r>
              <w:rPr>
                <w:rFonts w:hint="eastAsia" w:ascii="Times New Roman" w:hAnsi="Times New Roman"/>
                <w:color w:val="auto"/>
                <w:w w:val="100"/>
                <w:kern w:val="24"/>
                <w:sz w:val="21"/>
                <w:szCs w:val="21"/>
              </w:rPr>
              <w:t>进行硬化处理，</w:t>
            </w:r>
            <w:r>
              <w:rPr>
                <w:rFonts w:hint="eastAsia" w:ascii="Times New Roman" w:hAnsi="Times New Roman"/>
                <w:color w:val="auto"/>
                <w:w w:val="100"/>
                <w:kern w:val="24"/>
                <w:sz w:val="21"/>
                <w:szCs w:val="21"/>
                <w:lang w:eastAsia="zh-CN"/>
              </w:rPr>
              <w:t>不会产生生态影响。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35"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ascii="Times New Roman" w:hAnsi="Times New Roman" w:cs="宋体"/>
                <w:spacing w:val="-8"/>
                <w:sz w:val="21"/>
                <w:szCs w:val="21"/>
              </w:rPr>
            </w:pPr>
            <w:r>
              <w:rPr>
                <w:rFonts w:hint="eastAsia" w:ascii="Times New Roman" w:hAnsi="Times New Roman" w:cs="宋体"/>
                <w:spacing w:val="-8"/>
                <w:sz w:val="21"/>
                <w:szCs w:val="21"/>
              </w:rPr>
              <w:t>环境风险</w:t>
            </w:r>
          </w:p>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pacing w:val="-8"/>
                <w:sz w:val="21"/>
                <w:szCs w:val="21"/>
              </w:rPr>
            </w:pPr>
            <w:r>
              <w:rPr>
                <w:rFonts w:hint="eastAsia" w:ascii="Times New Roman" w:hAnsi="Times New Roman" w:cs="宋体"/>
                <w:spacing w:val="-8"/>
                <w:sz w:val="21"/>
                <w:szCs w:val="21"/>
              </w:rPr>
              <w:t>防范措施</w:t>
            </w:r>
          </w:p>
        </w:tc>
        <w:tc>
          <w:tcPr>
            <w:tcW w:w="7325" w:type="dxa"/>
            <w:gridSpan w:val="4"/>
            <w:noWrap w:val="0"/>
            <w:vAlign w:val="center"/>
          </w:tcPr>
          <w:p>
            <w:pPr>
              <w:tabs>
                <w:tab w:val="left" w:pos="0"/>
                <w:tab w:val="left" w:pos="1020"/>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①设计中严格执行国家、行业有关劳动安全卫生的法规和标准规范。</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②厂房内设备布置严格执行国家有关防火防爆的规范、规定，按区域分类，根据有关规范在厂房内划分专门的油类物质存储区，</w:t>
            </w:r>
            <w:r>
              <w:rPr>
                <w:rFonts w:hint="eastAsia" w:ascii="宋体" w:hAnsi="宋体" w:cs="宋体"/>
                <w:sz w:val="21"/>
                <w:szCs w:val="21"/>
                <w:lang w:val="en-US" w:eastAsia="zh-CN"/>
              </w:rPr>
              <w:t>液化气瓶储存区，</w:t>
            </w:r>
            <w:r>
              <w:rPr>
                <w:rFonts w:hint="eastAsia" w:ascii="宋体" w:hAnsi="宋体" w:eastAsia="宋体" w:cs="宋体"/>
                <w:sz w:val="21"/>
                <w:szCs w:val="21"/>
              </w:rPr>
              <w:t>存储区内安装的电器设备应按照相应的区域等级采用防爆级，所有的电气设备均应接地。远离火种、热源，工作场所严禁吸烟。</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③配备相应品种和数量的消防器材及泄漏应急处理设备。厂区制定风险应急措施，一旦发生环境风险物质泄漏时，及时采取措施。</w:t>
            </w:r>
          </w:p>
          <w:p>
            <w:pPr>
              <w:tabs>
                <w:tab w:val="left" w:pos="0"/>
                <w:tab w:val="left" w:pos="1020"/>
              </w:tabs>
              <w:spacing w:line="5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④制定</w:t>
            </w:r>
            <w:r>
              <w:rPr>
                <w:rFonts w:hint="eastAsia" w:ascii="宋体" w:hAnsi="宋体" w:eastAsia="宋体" w:cs="宋体"/>
                <w:sz w:val="21"/>
                <w:szCs w:val="21"/>
                <w:lang w:val="en-US" w:eastAsia="zh-CN"/>
              </w:rPr>
              <w:t>天然气</w:t>
            </w:r>
            <w:r>
              <w:rPr>
                <w:rFonts w:hint="eastAsia" w:ascii="宋体" w:hAnsi="宋体" w:cs="宋体"/>
                <w:sz w:val="21"/>
                <w:szCs w:val="21"/>
                <w:lang w:val="en-US" w:eastAsia="zh-CN"/>
              </w:rPr>
              <w:t>气瓶及管道</w:t>
            </w:r>
            <w:r>
              <w:rPr>
                <w:rFonts w:hint="eastAsia" w:ascii="宋体" w:hAnsi="宋体" w:eastAsia="宋体" w:cs="宋体"/>
                <w:sz w:val="21"/>
                <w:szCs w:val="21"/>
              </w:rPr>
              <w:t>的日常巡查制度，定期指派专人负责巡查。</w:t>
            </w:r>
          </w:p>
          <w:p>
            <w:pPr>
              <w:spacing w:line="500" w:lineRule="exact"/>
              <w:ind w:firstLine="420" w:firstLineChars="200"/>
              <w:rPr>
                <w:rFonts w:hint="eastAsia" w:ascii="Times New Roman" w:hAnsi="Times New Roman" w:cs="宋体"/>
                <w:sz w:val="21"/>
                <w:szCs w:val="21"/>
              </w:rPr>
            </w:pPr>
            <w:r>
              <w:rPr>
                <w:rFonts w:hint="eastAsia" w:ascii="宋体" w:hAnsi="宋体" w:eastAsia="宋体" w:cs="宋体"/>
                <w:sz w:val="21"/>
                <w:szCs w:val="21"/>
              </w:rPr>
              <w:t>⑤项目营运期间要加强管理，制定相应的规章制度。营运期严格杜绝</w:t>
            </w:r>
            <w:r>
              <w:rPr>
                <w:rFonts w:hint="eastAsia" w:ascii="宋体" w:hAnsi="宋体" w:eastAsia="宋体" w:cs="宋体"/>
                <w:sz w:val="21"/>
                <w:szCs w:val="21"/>
                <w:lang w:val="en-US" w:eastAsia="zh-CN"/>
              </w:rPr>
              <w:t>天然气</w:t>
            </w:r>
            <w:r>
              <w:rPr>
                <w:rFonts w:hint="eastAsia" w:ascii="宋体" w:hAnsi="宋体" w:eastAsia="宋体" w:cs="宋体"/>
                <w:sz w:val="21"/>
                <w:szCs w:val="21"/>
              </w:rPr>
              <w:t>的跑、冒、滴、漏现象的发生，同时要防火、防爆、防雷击，注意安全，杜绝一切不安全因素造成的对周围环境的影响。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35"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ascii="Times New Roman" w:hAnsi="Times New Roman" w:cs="宋体"/>
                <w:spacing w:val="-8"/>
                <w:sz w:val="21"/>
                <w:szCs w:val="21"/>
              </w:rPr>
            </w:pPr>
            <w:r>
              <w:rPr>
                <w:rFonts w:hint="eastAsia" w:ascii="Times New Roman" w:hAnsi="Times New Roman" w:cs="宋体"/>
                <w:spacing w:val="-8"/>
                <w:sz w:val="21"/>
                <w:szCs w:val="21"/>
              </w:rPr>
              <w:t>其他环境</w:t>
            </w:r>
          </w:p>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pacing w:val="-8"/>
                <w:sz w:val="21"/>
                <w:szCs w:val="21"/>
              </w:rPr>
            </w:pPr>
            <w:r>
              <w:rPr>
                <w:rFonts w:hint="eastAsia" w:ascii="Times New Roman" w:hAnsi="Times New Roman" w:cs="宋体"/>
                <w:spacing w:val="-8"/>
                <w:sz w:val="21"/>
                <w:szCs w:val="21"/>
              </w:rPr>
              <w:t>管理要求</w:t>
            </w:r>
          </w:p>
        </w:tc>
        <w:tc>
          <w:tcPr>
            <w:tcW w:w="732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default"/>
                <w:lang w:val="en-US" w:eastAsia="zh-CN"/>
              </w:rPr>
            </w:pPr>
            <w:r>
              <w:rPr>
                <w:rFonts w:hint="eastAsia"/>
                <w:lang w:val="en-US" w:eastAsia="zh-CN"/>
              </w:rPr>
              <w:t>1、环境管理要求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rPr>
            </w:pPr>
            <w:r>
              <w:rPr>
                <w:rFonts w:hint="eastAsia"/>
              </w:rPr>
              <w:t>（1）根据国家环保政策、标准及环境监测要求，制定该项目运行期环保管理规章制度、各种污染物排放控制指标；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rPr>
            </w:pPr>
            <w:r>
              <w:rPr>
                <w:rFonts w:hint="eastAsia"/>
              </w:rPr>
              <w:t>（2） 负责该项目内所有环保设施的日常运行管理，保障各环保设施的正常运行，并对环保设施的改进提出积极的建议；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rPr>
            </w:pPr>
            <w:r>
              <w:rPr>
                <w:rFonts w:hint="eastAsia"/>
              </w:rPr>
              <w:t>（3）负责该项目运行期环境监测工作，及时掌握该项目污染状况，整理监测数据，建立污染源档案；</w:t>
            </w:r>
          </w:p>
          <w:p>
            <w:pPr>
              <w:keepNext w:val="0"/>
              <w:keepLines w:val="0"/>
              <w:pageBreakBefore w:val="0"/>
              <w:widowControl w:val="0"/>
              <w:kinsoku/>
              <w:wordWrap/>
              <w:overflowPunct/>
              <w:topLinePunct w:val="0"/>
              <w:autoSpaceDE/>
              <w:autoSpaceDN/>
              <w:bidi w:val="0"/>
              <w:spacing w:beforeAutospacing="0" w:afterAutospacing="0" w:line="400" w:lineRule="exact"/>
              <w:ind w:firstLine="420" w:firstLineChars="200"/>
              <w:textAlignment w:val="auto"/>
            </w:pPr>
            <w:r>
              <w:rPr>
                <w:rFonts w:hint="eastAsia"/>
                <w:lang w:eastAsia="zh-CN"/>
              </w:rPr>
              <w:t>（</w:t>
            </w:r>
            <w:r>
              <w:rPr>
                <w:rFonts w:hint="eastAsia"/>
                <w:lang w:val="en-US" w:eastAsia="zh-CN"/>
              </w:rPr>
              <w:t>4</w:t>
            </w:r>
            <w:r>
              <w:rPr>
                <w:rFonts w:hint="eastAsia"/>
                <w:lang w:eastAsia="zh-CN"/>
              </w:rPr>
              <w:t>）</w:t>
            </w:r>
            <w:r>
              <w:t>保障各环保设施的正常运行，并对环保设施的改进提出积极的建议；</w:t>
            </w:r>
          </w:p>
          <w:p>
            <w:pPr>
              <w:keepNext w:val="0"/>
              <w:keepLines w:val="0"/>
              <w:pageBreakBefore w:val="0"/>
              <w:widowControl w:val="0"/>
              <w:kinsoku/>
              <w:wordWrap/>
              <w:overflowPunct/>
              <w:topLinePunct w:val="0"/>
              <w:autoSpaceDE w:val="0"/>
              <w:autoSpaceDN/>
              <w:bidi w:val="0"/>
              <w:spacing w:line="400" w:lineRule="exact"/>
              <w:ind w:firstLine="420" w:firstLineChars="200"/>
              <w:textAlignment w:val="auto"/>
              <w:rPr>
                <w:rFonts w:hint="eastAsia"/>
                <w:lang w:val="en-US" w:eastAsia="zh-CN"/>
              </w:rPr>
            </w:pPr>
            <w:r>
              <w:rPr>
                <w:rFonts w:hint="eastAsia"/>
                <w:lang w:val="en-US" w:eastAsia="zh-CN"/>
              </w:rPr>
              <w:t>2、环境监测计划</w:t>
            </w:r>
          </w:p>
          <w:p>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pPr>
            <w:r>
              <w:rPr>
                <w:rFonts w:hint="eastAsia"/>
              </w:rPr>
              <w:t>（1）建设方应定期对产生的废气及厂界噪声进行监测。</w:t>
            </w:r>
          </w:p>
          <w:p>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pPr>
            <w:r>
              <w:rPr>
                <w:rFonts w:hint="eastAsia"/>
              </w:rPr>
              <w:t>（2）定期向市环保局上报监测结果。</w:t>
            </w:r>
          </w:p>
          <w:p>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pPr>
            <w:r>
              <w:rPr>
                <w:rFonts w:hint="eastAsia"/>
              </w:rPr>
              <w:t>（3） 监测中发现超标排放或其他异常情况，及时报告企业管理部门查找原因、解决处理，预测特殊情况应随时监测。</w:t>
            </w:r>
          </w:p>
          <w:p>
            <w:pPr>
              <w:keepNext w:val="0"/>
              <w:keepLines w:val="0"/>
              <w:pageBreakBefore w:val="0"/>
              <w:widowControl w:val="0"/>
              <w:kinsoku/>
              <w:wordWrap/>
              <w:overflowPunct/>
              <w:topLinePunct w:val="0"/>
              <w:autoSpaceDE w:val="0"/>
              <w:autoSpaceDN/>
              <w:bidi w:val="0"/>
              <w:adjustRightInd/>
              <w:snapToGrid/>
              <w:spacing w:line="400" w:lineRule="exact"/>
              <w:ind w:firstLine="420" w:firstLineChars="200"/>
              <w:textAlignment w:val="auto"/>
            </w:pPr>
            <w:r>
              <w:rPr>
                <w:rFonts w:hint="eastAsia"/>
              </w:rPr>
              <w:t>监测机构主要对项目产生的废气进行监测，可委托有相关资质的单位进行监测。自行监测类别、监测位置、监测污染物及监测频率详见表</w:t>
            </w:r>
            <w:r>
              <w:rPr>
                <w:rFonts w:hint="eastAsia"/>
                <w:lang w:val="en-US" w:eastAsia="zh-CN"/>
              </w:rPr>
              <w:t>35</w:t>
            </w:r>
            <w:r>
              <w:rPr>
                <w:rFonts w:hint="eastAsia"/>
              </w:rPr>
              <w:t>。</w:t>
            </w:r>
          </w:p>
          <w:p>
            <w:pPr>
              <w:keepNext w:val="0"/>
              <w:keepLines w:val="0"/>
              <w:pageBreakBefore w:val="0"/>
              <w:widowControl w:val="0"/>
              <w:kinsoku/>
              <w:wordWrap/>
              <w:overflowPunct/>
              <w:topLinePunct w:val="0"/>
              <w:autoSpaceDN/>
              <w:bidi w:val="0"/>
              <w:spacing w:line="400" w:lineRule="exact"/>
              <w:ind w:firstLine="500"/>
              <w:jc w:val="center"/>
              <w:textAlignment w:val="auto"/>
              <w:rPr>
                <w:rFonts w:hint="eastAsia"/>
              </w:rPr>
            </w:pPr>
            <w:r>
              <w:t>表</w:t>
            </w:r>
            <w:r>
              <w:rPr>
                <w:rFonts w:hint="eastAsia"/>
                <w:lang w:val="en-US" w:eastAsia="zh-CN"/>
              </w:rPr>
              <w:t>5-1</w:t>
            </w:r>
            <w:r>
              <w:rPr>
                <w:rFonts w:hint="eastAsia"/>
              </w:rPr>
              <w:t xml:space="preserve"> </w:t>
            </w:r>
            <w:r>
              <w:t xml:space="preserve"> 本项目</w:t>
            </w:r>
            <w:r>
              <w:rPr>
                <w:rFonts w:hint="eastAsia"/>
                <w:lang w:val="en-US" w:eastAsia="zh-CN"/>
              </w:rPr>
              <w:t>改建</w:t>
            </w:r>
            <w:r>
              <w:rPr>
                <w:rFonts w:hint="eastAsia"/>
                <w:lang w:eastAsia="zh-CN"/>
              </w:rPr>
              <w:t>后</w:t>
            </w:r>
            <w:r>
              <w:t>环境监测工作计划</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55"/>
              <w:gridCol w:w="1223"/>
              <w:gridCol w:w="429"/>
              <w:gridCol w:w="624"/>
              <w:gridCol w:w="2480"/>
              <w:gridCol w:w="1039"/>
              <w:gridCol w:w="7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555" w:type="dxa"/>
                  <w:vMerge w:val="restart"/>
                  <w:noWrap w:val="0"/>
                  <w:vAlign w:val="center"/>
                </w:tcPr>
                <w:p>
                  <w:pPr>
                    <w:spacing w:line="280" w:lineRule="exact"/>
                    <w:jc w:val="center"/>
                    <w:rPr>
                      <w:rFonts w:hint="default"/>
                    </w:rPr>
                  </w:pPr>
                  <w:r>
                    <w:rPr>
                      <w:rFonts w:hint="default"/>
                    </w:rPr>
                    <w:t>类型</w:t>
                  </w:r>
                </w:p>
              </w:tc>
              <w:tc>
                <w:tcPr>
                  <w:tcW w:w="1223" w:type="dxa"/>
                  <w:vMerge w:val="restart"/>
                  <w:noWrap w:val="0"/>
                  <w:vAlign w:val="center"/>
                </w:tcPr>
                <w:p>
                  <w:pPr>
                    <w:spacing w:line="280" w:lineRule="exact"/>
                    <w:jc w:val="center"/>
                    <w:rPr>
                      <w:rFonts w:hint="default"/>
                    </w:rPr>
                  </w:pPr>
                  <w:r>
                    <w:rPr>
                      <w:rFonts w:hint="default"/>
                    </w:rPr>
                    <w:t>监测点位</w:t>
                  </w:r>
                </w:p>
              </w:tc>
              <w:tc>
                <w:tcPr>
                  <w:tcW w:w="429" w:type="dxa"/>
                  <w:vMerge w:val="restart"/>
                  <w:noWrap w:val="0"/>
                  <w:vAlign w:val="center"/>
                </w:tcPr>
                <w:p>
                  <w:pPr>
                    <w:spacing w:line="280" w:lineRule="exact"/>
                    <w:jc w:val="center"/>
                    <w:rPr>
                      <w:rFonts w:hint="default"/>
                    </w:rPr>
                  </w:pPr>
                  <w:r>
                    <w:rPr>
                      <w:rFonts w:hint="default"/>
                    </w:rPr>
                    <w:t>数量</w:t>
                  </w:r>
                </w:p>
              </w:tc>
              <w:tc>
                <w:tcPr>
                  <w:tcW w:w="624" w:type="dxa"/>
                  <w:vMerge w:val="restart"/>
                  <w:noWrap w:val="0"/>
                  <w:vAlign w:val="center"/>
                </w:tcPr>
                <w:p>
                  <w:pPr>
                    <w:spacing w:line="280" w:lineRule="exact"/>
                    <w:jc w:val="center"/>
                    <w:rPr>
                      <w:rFonts w:hint="default"/>
                    </w:rPr>
                  </w:pPr>
                  <w:r>
                    <w:rPr>
                      <w:rFonts w:hint="default"/>
                    </w:rPr>
                    <w:t>监测</w:t>
                  </w:r>
                </w:p>
                <w:p>
                  <w:pPr>
                    <w:spacing w:line="280" w:lineRule="exact"/>
                    <w:jc w:val="center"/>
                    <w:rPr>
                      <w:rFonts w:hint="default"/>
                    </w:rPr>
                  </w:pPr>
                  <w:r>
                    <w:rPr>
                      <w:rFonts w:hint="default"/>
                    </w:rPr>
                    <w:t>指标</w:t>
                  </w:r>
                </w:p>
              </w:tc>
              <w:tc>
                <w:tcPr>
                  <w:tcW w:w="3519" w:type="dxa"/>
                  <w:gridSpan w:val="2"/>
                  <w:noWrap w:val="0"/>
                  <w:vAlign w:val="center"/>
                </w:tcPr>
                <w:p>
                  <w:pPr>
                    <w:spacing w:line="280" w:lineRule="exact"/>
                    <w:jc w:val="center"/>
                    <w:rPr>
                      <w:rFonts w:hint="default"/>
                    </w:rPr>
                  </w:pPr>
                  <w:r>
                    <w:rPr>
                      <w:rFonts w:hint="default"/>
                    </w:rPr>
                    <w:t>执行标准及限值</w:t>
                  </w:r>
                </w:p>
              </w:tc>
              <w:tc>
                <w:tcPr>
                  <w:tcW w:w="729" w:type="dxa"/>
                  <w:vMerge w:val="restart"/>
                  <w:noWrap w:val="0"/>
                  <w:vAlign w:val="center"/>
                </w:tcPr>
                <w:p>
                  <w:pPr>
                    <w:spacing w:line="280" w:lineRule="exact"/>
                    <w:jc w:val="center"/>
                    <w:rPr>
                      <w:rFonts w:hint="default"/>
                    </w:rPr>
                  </w:pPr>
                  <w:r>
                    <w:rPr>
                      <w:rFonts w:hint="default"/>
                    </w:rPr>
                    <w:t>监测</w:t>
                  </w:r>
                </w:p>
                <w:p>
                  <w:pPr>
                    <w:spacing w:line="280" w:lineRule="exact"/>
                    <w:jc w:val="center"/>
                    <w:rPr>
                      <w:rFonts w:hint="default"/>
                    </w:rPr>
                  </w:pPr>
                  <w:r>
                    <w:rPr>
                      <w:rFonts w:hint="default"/>
                    </w:rPr>
                    <w:t>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55" w:type="dxa"/>
                  <w:vMerge w:val="continue"/>
                  <w:noWrap w:val="0"/>
                  <w:vAlign w:val="center"/>
                </w:tcPr>
                <w:p>
                  <w:pPr>
                    <w:spacing w:line="280" w:lineRule="exact"/>
                    <w:jc w:val="center"/>
                    <w:rPr>
                      <w:rFonts w:hint="default"/>
                    </w:rPr>
                  </w:pPr>
                </w:p>
              </w:tc>
              <w:tc>
                <w:tcPr>
                  <w:tcW w:w="1223" w:type="dxa"/>
                  <w:vMerge w:val="continue"/>
                  <w:noWrap w:val="0"/>
                  <w:vAlign w:val="center"/>
                </w:tcPr>
                <w:p>
                  <w:pPr>
                    <w:spacing w:line="280" w:lineRule="exact"/>
                    <w:jc w:val="center"/>
                    <w:rPr>
                      <w:rFonts w:hint="default"/>
                    </w:rPr>
                  </w:pPr>
                </w:p>
              </w:tc>
              <w:tc>
                <w:tcPr>
                  <w:tcW w:w="429" w:type="dxa"/>
                  <w:vMerge w:val="continue"/>
                  <w:noWrap w:val="0"/>
                  <w:vAlign w:val="center"/>
                </w:tcPr>
                <w:p>
                  <w:pPr>
                    <w:spacing w:line="280" w:lineRule="exact"/>
                    <w:jc w:val="center"/>
                    <w:rPr>
                      <w:rFonts w:hint="default"/>
                    </w:rPr>
                  </w:pPr>
                </w:p>
              </w:tc>
              <w:tc>
                <w:tcPr>
                  <w:tcW w:w="624" w:type="dxa"/>
                  <w:vMerge w:val="continue"/>
                  <w:noWrap w:val="0"/>
                  <w:vAlign w:val="center"/>
                </w:tcPr>
                <w:p>
                  <w:pPr>
                    <w:spacing w:line="280" w:lineRule="exact"/>
                    <w:jc w:val="center"/>
                    <w:rPr>
                      <w:rFonts w:hint="default"/>
                    </w:rPr>
                  </w:pPr>
                </w:p>
              </w:tc>
              <w:tc>
                <w:tcPr>
                  <w:tcW w:w="2480" w:type="dxa"/>
                  <w:noWrap w:val="0"/>
                  <w:vAlign w:val="center"/>
                </w:tcPr>
                <w:p>
                  <w:pPr>
                    <w:spacing w:line="280" w:lineRule="exact"/>
                    <w:jc w:val="center"/>
                    <w:rPr>
                      <w:rFonts w:hint="default"/>
                    </w:rPr>
                  </w:pPr>
                  <w:r>
                    <w:rPr>
                      <w:rFonts w:hint="default"/>
                    </w:rPr>
                    <w:t>标准</w:t>
                  </w:r>
                </w:p>
              </w:tc>
              <w:tc>
                <w:tcPr>
                  <w:tcW w:w="1039" w:type="dxa"/>
                  <w:noWrap w:val="0"/>
                  <w:vAlign w:val="center"/>
                </w:tcPr>
                <w:p>
                  <w:pPr>
                    <w:spacing w:line="280" w:lineRule="exact"/>
                    <w:jc w:val="center"/>
                    <w:rPr>
                      <w:rFonts w:hint="default"/>
                    </w:rPr>
                  </w:pPr>
                  <w:r>
                    <w:rPr>
                      <w:rFonts w:hint="default"/>
                    </w:rPr>
                    <w:t>限值</w:t>
                  </w:r>
                </w:p>
              </w:tc>
              <w:tc>
                <w:tcPr>
                  <w:tcW w:w="729" w:type="dxa"/>
                  <w:vMerge w:val="continue"/>
                  <w:noWrap w:val="0"/>
                  <w:vAlign w:val="center"/>
                </w:tcPr>
                <w:p>
                  <w:pPr>
                    <w:spacing w:line="280" w:lineRule="exact"/>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555" w:type="dxa"/>
                  <w:vMerge w:val="continue"/>
                  <w:noWrap w:val="0"/>
                  <w:vAlign w:val="center"/>
                </w:tcPr>
                <w:p>
                  <w:pPr>
                    <w:spacing w:line="280" w:lineRule="exact"/>
                    <w:jc w:val="center"/>
                    <w:rPr>
                      <w:rFonts w:hint="default"/>
                    </w:rPr>
                  </w:pPr>
                </w:p>
              </w:tc>
              <w:tc>
                <w:tcPr>
                  <w:tcW w:w="1223" w:type="dxa"/>
                  <w:noWrap w:val="0"/>
                  <w:vAlign w:val="center"/>
                </w:tcPr>
                <w:p>
                  <w:pPr>
                    <w:autoSpaceDE w:val="0"/>
                    <w:autoSpaceDN w:val="0"/>
                    <w:adjustRightInd w:val="0"/>
                    <w:snapToGrid w:val="0"/>
                    <w:spacing w:line="300" w:lineRule="exact"/>
                    <w:jc w:val="center"/>
                    <w:rPr>
                      <w:rFonts w:hint="eastAsia" w:eastAsia="宋体"/>
                      <w:lang w:eastAsia="zh-CN"/>
                    </w:rPr>
                  </w:pPr>
                  <w:r>
                    <w:rPr>
                      <w:rFonts w:hint="eastAsia"/>
                      <w:lang w:val="en-US" w:eastAsia="zh-CN"/>
                    </w:rPr>
                    <w:t>锅炉废气排放口</w:t>
                  </w:r>
                  <w:r>
                    <w:rPr>
                      <w:rFonts w:hint="default"/>
                    </w:rPr>
                    <w:t>DA00</w:t>
                  </w:r>
                  <w:r>
                    <w:rPr>
                      <w:rFonts w:hint="eastAsia"/>
                      <w:lang w:val="en-US" w:eastAsia="zh-CN"/>
                    </w:rPr>
                    <w:t>2</w:t>
                  </w:r>
                </w:p>
              </w:tc>
              <w:tc>
                <w:tcPr>
                  <w:tcW w:w="429" w:type="dxa"/>
                  <w:noWrap w:val="0"/>
                  <w:vAlign w:val="center"/>
                </w:tcPr>
                <w:p>
                  <w:pPr>
                    <w:spacing w:line="280" w:lineRule="exact"/>
                    <w:jc w:val="center"/>
                    <w:rPr>
                      <w:rFonts w:hint="default"/>
                    </w:rPr>
                  </w:pPr>
                  <w:r>
                    <w:rPr>
                      <w:rFonts w:hint="default"/>
                    </w:rPr>
                    <w:t>1</w:t>
                  </w:r>
                </w:p>
              </w:tc>
              <w:tc>
                <w:tcPr>
                  <w:tcW w:w="624" w:type="dxa"/>
                  <w:noWrap w:val="0"/>
                  <w:vAlign w:val="center"/>
                </w:tcPr>
                <w:p>
                  <w:pPr>
                    <w:spacing w:line="280" w:lineRule="exact"/>
                    <w:jc w:val="center"/>
                    <w:rPr>
                      <w:rFonts w:hint="default" w:eastAsia="宋体"/>
                      <w:lang w:val="en-US" w:eastAsia="zh-CN"/>
                    </w:rPr>
                  </w:pPr>
                  <w:r>
                    <w:rPr>
                      <w:rFonts w:hint="default"/>
                    </w:rPr>
                    <w:t>颗粒物</w:t>
                  </w:r>
                  <w:r>
                    <w:rPr>
                      <w:rFonts w:hint="eastAsia"/>
                      <w:lang w:eastAsia="zh-CN"/>
                    </w:rPr>
                    <w:t>、</w:t>
                  </w:r>
                  <w:r>
                    <w:rPr>
                      <w:rFonts w:hint="eastAsia"/>
                      <w:lang w:val="en-US" w:eastAsia="zh-CN"/>
                    </w:rPr>
                    <w:t>SO</w:t>
                  </w:r>
                  <w:r>
                    <w:rPr>
                      <w:rFonts w:hint="eastAsia"/>
                      <w:vertAlign w:val="subscript"/>
                      <w:lang w:val="en-US" w:eastAsia="zh-CN"/>
                    </w:rPr>
                    <w:t>2</w:t>
                  </w:r>
                  <w:r>
                    <w:rPr>
                      <w:rFonts w:hint="eastAsia"/>
                      <w:lang w:val="en-US" w:eastAsia="zh-CN"/>
                    </w:rPr>
                    <w:t>、NO</w:t>
                  </w:r>
                  <w:r>
                    <w:rPr>
                      <w:rFonts w:hint="eastAsia"/>
                      <w:vertAlign w:val="subscript"/>
                      <w:lang w:val="en-US" w:eastAsia="zh-CN"/>
                    </w:rPr>
                    <w:t>X</w:t>
                  </w:r>
                </w:p>
              </w:tc>
              <w:tc>
                <w:tcPr>
                  <w:tcW w:w="2480" w:type="dxa"/>
                  <w:noWrap w:val="0"/>
                  <w:vAlign w:val="center"/>
                </w:tcPr>
                <w:p>
                  <w:pPr>
                    <w:spacing w:line="280" w:lineRule="exact"/>
                    <w:jc w:val="center"/>
                    <w:rPr>
                      <w:rFonts w:hint="default"/>
                      <w:lang w:val="en-US" w:eastAsia="zh-CN"/>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锅炉</w:t>
                  </w:r>
                  <w:r>
                    <w:rPr>
                      <w:rFonts w:hint="default" w:ascii="Times New Roman" w:hAnsi="Times New Roman" w:cs="Times New Roman"/>
                      <w:sz w:val="21"/>
                      <w:szCs w:val="21"/>
                    </w:rPr>
                    <w:t xml:space="preserve">大气污染物排放标准》（DB13/ </w:t>
                  </w:r>
                  <w:r>
                    <w:rPr>
                      <w:rFonts w:hint="eastAsia" w:ascii="Times New Roman" w:hAnsi="Times New Roman" w:cs="Times New Roman"/>
                      <w:sz w:val="21"/>
                      <w:szCs w:val="21"/>
                      <w:lang w:val="en-US" w:eastAsia="zh-CN"/>
                    </w:rPr>
                    <w:t>5161</w:t>
                  </w:r>
                  <w:r>
                    <w:rPr>
                      <w:rFonts w:hint="default"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关于做好2020年锅炉治理工作的通知</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rPr>
                    <w:t>冀气领办函[2020]16号</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《关于开展锅炉整治提升专项行动的通知》（唐气领办[2021]21号）</w:t>
                  </w:r>
                </w:p>
              </w:tc>
              <w:tc>
                <w:tcPr>
                  <w:tcW w:w="1039" w:type="dxa"/>
                  <w:noWrap w:val="0"/>
                  <w:vAlign w:val="center"/>
                </w:tcPr>
                <w:p>
                  <w:pPr>
                    <w:spacing w:line="260" w:lineRule="exact"/>
                    <w:jc w:val="center"/>
                    <w:rPr>
                      <w:rFonts w:hint="eastAsia" w:eastAsia="宋体"/>
                      <w:vertAlign w:val="superscript"/>
                      <w:lang w:eastAsia="zh-CN"/>
                    </w:rPr>
                  </w:pPr>
                  <w:r>
                    <w:rPr>
                      <w:rFonts w:hint="eastAsia"/>
                      <w:lang w:val="en-US" w:eastAsia="zh-CN"/>
                    </w:rPr>
                    <w:t>5</w:t>
                  </w:r>
                  <w:r>
                    <w:rPr>
                      <w:rFonts w:hint="default"/>
                    </w:rPr>
                    <w:t>mg/m</w:t>
                  </w:r>
                  <w:r>
                    <w:rPr>
                      <w:rFonts w:hint="default"/>
                      <w:vertAlign w:val="superscript"/>
                    </w:rPr>
                    <w:t>3</w:t>
                  </w:r>
                  <w:r>
                    <w:rPr>
                      <w:rFonts w:hint="eastAsia"/>
                      <w:vertAlign w:val="baseline"/>
                      <w:lang w:eastAsia="zh-CN"/>
                    </w:rPr>
                    <w:t>、</w:t>
                  </w:r>
                </w:p>
                <w:p>
                  <w:pPr>
                    <w:spacing w:line="260" w:lineRule="exact"/>
                    <w:jc w:val="center"/>
                    <w:rPr>
                      <w:rFonts w:hint="eastAsia" w:eastAsia="宋体"/>
                      <w:vertAlign w:val="superscript"/>
                      <w:lang w:eastAsia="zh-CN"/>
                    </w:rPr>
                  </w:pPr>
                  <w:r>
                    <w:rPr>
                      <w:rFonts w:hint="default"/>
                    </w:rPr>
                    <w:t>10mg/m</w:t>
                  </w:r>
                  <w:r>
                    <w:rPr>
                      <w:rFonts w:hint="default"/>
                      <w:vertAlign w:val="superscript"/>
                    </w:rPr>
                    <w:t>3</w:t>
                  </w:r>
                  <w:r>
                    <w:rPr>
                      <w:rFonts w:hint="eastAsia"/>
                      <w:vertAlign w:val="baseline"/>
                      <w:lang w:eastAsia="zh-CN"/>
                    </w:rPr>
                    <w:t>、</w:t>
                  </w:r>
                </w:p>
                <w:p>
                  <w:pPr>
                    <w:spacing w:line="260" w:lineRule="exact"/>
                    <w:jc w:val="center"/>
                    <w:rPr>
                      <w:rFonts w:hint="eastAsia" w:eastAsia="宋体"/>
                      <w:lang w:eastAsia="zh-CN"/>
                    </w:rPr>
                  </w:pPr>
                  <w:r>
                    <w:rPr>
                      <w:rFonts w:hint="eastAsia"/>
                      <w:lang w:val="en-US" w:eastAsia="zh-CN"/>
                    </w:rPr>
                    <w:t>30</w:t>
                  </w:r>
                  <w:r>
                    <w:rPr>
                      <w:rFonts w:hint="default"/>
                    </w:rPr>
                    <w:t>mg/m</w:t>
                  </w:r>
                  <w:r>
                    <w:rPr>
                      <w:rFonts w:hint="default"/>
                      <w:vertAlign w:val="superscript"/>
                    </w:rPr>
                    <w:t>3</w:t>
                  </w:r>
                </w:p>
              </w:tc>
              <w:tc>
                <w:tcPr>
                  <w:tcW w:w="729" w:type="dxa"/>
                  <w:noWrap w:val="0"/>
                  <w:vAlign w:val="center"/>
                </w:tcPr>
                <w:p>
                  <w:pPr>
                    <w:spacing w:line="280" w:lineRule="exact"/>
                    <w:jc w:val="center"/>
                    <w:rPr>
                      <w:rFonts w:hint="default"/>
                    </w:rPr>
                  </w:pPr>
                  <w:r>
                    <w:rPr>
                      <w:rFonts w:hint="eastAsia"/>
                      <w:sz w:val="21"/>
                      <w:szCs w:val="16"/>
                      <w:lang w:val="en-US" w:eastAsia="zh-CN"/>
                    </w:rPr>
                    <w:t>颗粒物、SO</w:t>
                  </w:r>
                  <w:r>
                    <w:rPr>
                      <w:rFonts w:hint="eastAsia"/>
                      <w:sz w:val="21"/>
                      <w:szCs w:val="16"/>
                      <w:vertAlign w:val="subscript"/>
                      <w:lang w:val="en-US" w:eastAsia="zh-CN"/>
                    </w:rPr>
                    <w:t>2</w:t>
                  </w:r>
                  <w:r>
                    <w:rPr>
                      <w:rFonts w:hint="default"/>
                      <w:sz w:val="21"/>
                      <w:szCs w:val="16"/>
                    </w:rPr>
                    <w:t>1次/年</w:t>
                  </w:r>
                  <w:r>
                    <w:rPr>
                      <w:rFonts w:hint="eastAsia"/>
                      <w:sz w:val="21"/>
                      <w:szCs w:val="16"/>
                      <w:lang w:eastAsia="zh-CN"/>
                    </w:rPr>
                    <w:t>，</w:t>
                  </w:r>
                  <w:r>
                    <w:rPr>
                      <w:rFonts w:hint="eastAsia"/>
                      <w:sz w:val="21"/>
                      <w:szCs w:val="16"/>
                      <w:lang w:val="en-US" w:eastAsia="zh-CN"/>
                    </w:rPr>
                    <w:t>NO</w:t>
                  </w:r>
                  <w:r>
                    <w:rPr>
                      <w:rFonts w:hint="eastAsia"/>
                      <w:sz w:val="21"/>
                      <w:szCs w:val="16"/>
                      <w:vertAlign w:val="subscript"/>
                      <w:lang w:val="en-US" w:eastAsia="zh-CN"/>
                    </w:rPr>
                    <w:t>X</w:t>
                  </w:r>
                  <w:r>
                    <w:rPr>
                      <w:rFonts w:hint="eastAsia"/>
                      <w:sz w:val="21"/>
                      <w:szCs w:val="16"/>
                      <w:vertAlign w:val="baseline"/>
                      <w:lang w:val="en-US" w:eastAsia="zh-CN"/>
                    </w:rPr>
                    <w:t>次/月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55" w:type="dxa"/>
                  <w:noWrap w:val="0"/>
                  <w:vAlign w:val="center"/>
                </w:tcPr>
                <w:p>
                  <w:pPr>
                    <w:spacing w:line="280" w:lineRule="exact"/>
                    <w:jc w:val="center"/>
                    <w:rPr>
                      <w:rFonts w:hint="default"/>
                    </w:rPr>
                  </w:pPr>
                  <w:r>
                    <w:rPr>
                      <w:rFonts w:hint="default"/>
                    </w:rPr>
                    <w:t>噪声</w:t>
                  </w:r>
                </w:p>
              </w:tc>
              <w:tc>
                <w:tcPr>
                  <w:tcW w:w="1223" w:type="dxa"/>
                  <w:noWrap w:val="0"/>
                  <w:vAlign w:val="center"/>
                </w:tcPr>
                <w:p>
                  <w:pPr>
                    <w:spacing w:line="280" w:lineRule="exact"/>
                    <w:jc w:val="center"/>
                    <w:rPr>
                      <w:rFonts w:hint="default"/>
                    </w:rPr>
                  </w:pPr>
                  <w:r>
                    <w:rPr>
                      <w:rFonts w:hint="default"/>
                    </w:rPr>
                    <w:t>东、南、西、北边界外1m</w:t>
                  </w:r>
                </w:p>
              </w:tc>
              <w:tc>
                <w:tcPr>
                  <w:tcW w:w="429" w:type="dxa"/>
                  <w:noWrap w:val="0"/>
                  <w:vAlign w:val="center"/>
                </w:tcPr>
                <w:p>
                  <w:pPr>
                    <w:spacing w:line="280" w:lineRule="exact"/>
                    <w:jc w:val="center"/>
                    <w:rPr>
                      <w:rFonts w:hint="default"/>
                    </w:rPr>
                  </w:pPr>
                  <w:r>
                    <w:rPr>
                      <w:rFonts w:hint="default"/>
                    </w:rPr>
                    <w:t>1个</w:t>
                  </w:r>
                </w:p>
              </w:tc>
              <w:tc>
                <w:tcPr>
                  <w:tcW w:w="624" w:type="dxa"/>
                  <w:noWrap w:val="0"/>
                  <w:vAlign w:val="center"/>
                </w:tcPr>
                <w:p>
                  <w:pPr>
                    <w:spacing w:line="280" w:lineRule="exact"/>
                    <w:jc w:val="center"/>
                    <w:rPr>
                      <w:rFonts w:hint="default"/>
                    </w:rPr>
                  </w:pPr>
                  <w:r>
                    <w:rPr>
                      <w:rFonts w:hint="default"/>
                    </w:rPr>
                    <w:t>等效连续A声级</w:t>
                  </w:r>
                </w:p>
              </w:tc>
              <w:tc>
                <w:tcPr>
                  <w:tcW w:w="2480" w:type="dxa"/>
                  <w:noWrap w:val="0"/>
                  <w:vAlign w:val="center"/>
                </w:tcPr>
                <w:p>
                  <w:pPr>
                    <w:spacing w:line="280" w:lineRule="exact"/>
                    <w:jc w:val="center"/>
                    <w:rPr>
                      <w:rFonts w:hint="default"/>
                    </w:rPr>
                  </w:pPr>
                  <w:r>
                    <w:rPr>
                      <w:rFonts w:hint="default"/>
                    </w:rPr>
                    <w:t>《工业企业厂界环境噪声排放标准》（GB12348-2008）</w:t>
                  </w:r>
                </w:p>
              </w:tc>
              <w:tc>
                <w:tcPr>
                  <w:tcW w:w="1039" w:type="dxa"/>
                  <w:noWrap w:val="0"/>
                  <w:vAlign w:val="center"/>
                </w:tcPr>
                <w:p>
                  <w:pPr>
                    <w:spacing w:line="280" w:lineRule="exact"/>
                    <w:jc w:val="center"/>
                    <w:rPr>
                      <w:rFonts w:hint="default"/>
                    </w:rPr>
                  </w:pPr>
                  <w:r>
                    <w:rPr>
                      <w:rFonts w:hint="default"/>
                    </w:rPr>
                    <w:t>昼间6</w:t>
                  </w:r>
                  <w:r>
                    <w:rPr>
                      <w:rFonts w:hint="default"/>
                      <w:lang w:val="en-US" w:eastAsia="zh-CN"/>
                    </w:rPr>
                    <w:t>0</w:t>
                  </w:r>
                  <w:r>
                    <w:rPr>
                      <w:rFonts w:hint="default"/>
                    </w:rPr>
                    <w:t>dB(A)、</w:t>
                  </w:r>
                </w:p>
                <w:p>
                  <w:pPr>
                    <w:spacing w:line="280" w:lineRule="exact"/>
                    <w:jc w:val="center"/>
                    <w:rPr>
                      <w:rFonts w:hint="default"/>
                    </w:rPr>
                  </w:pPr>
                  <w:r>
                    <w:rPr>
                      <w:rFonts w:hint="default"/>
                    </w:rPr>
                    <w:t>夜间5</w:t>
                  </w:r>
                  <w:r>
                    <w:rPr>
                      <w:rFonts w:hint="default"/>
                      <w:lang w:val="en-US" w:eastAsia="zh-CN"/>
                    </w:rPr>
                    <w:t>0</w:t>
                  </w:r>
                  <w:r>
                    <w:rPr>
                      <w:rFonts w:hint="default"/>
                    </w:rPr>
                    <w:t>dB(A)</w:t>
                  </w:r>
                </w:p>
              </w:tc>
              <w:tc>
                <w:tcPr>
                  <w:tcW w:w="729" w:type="dxa"/>
                  <w:noWrap w:val="0"/>
                  <w:vAlign w:val="center"/>
                </w:tcPr>
                <w:p>
                  <w:pPr>
                    <w:spacing w:line="280" w:lineRule="exact"/>
                    <w:jc w:val="center"/>
                    <w:rPr>
                      <w:rFonts w:hint="default"/>
                    </w:rPr>
                  </w:pPr>
                  <w:r>
                    <w:rPr>
                      <w:rFonts w:hint="default"/>
                    </w:rPr>
                    <w:t>1次/季</w:t>
                  </w:r>
                </w:p>
              </w:tc>
            </w:tr>
          </w:tbl>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firstLine="420" w:firstLineChars="200"/>
              <w:textAlignment w:val="auto"/>
              <w:rPr>
                <w:rFonts w:hint="eastAsia"/>
                <w:color w:val="auto"/>
                <w:lang w:val="en-US" w:eastAsia="zh-CN"/>
              </w:rPr>
            </w:pPr>
            <w:r>
              <w:rPr>
                <w:rFonts w:hint="eastAsia"/>
                <w:color w:val="auto"/>
                <w:lang w:val="en-US" w:eastAsia="zh-CN"/>
              </w:rPr>
              <w:t>2、排污许可证衔接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排污许可管理办法(试行)》(部令第48号)、原环境保护部办公厅《关于做好环境影响评价制度与排污许可制衔接相关工作的通知》(环办环评[2017]84号)，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根据《固定污染源排污许可分类管理名录》（2019年版），</w:t>
            </w:r>
            <w:r>
              <w:rPr>
                <w:rFonts w:hint="eastAsia" w:cs="Times New Roman"/>
                <w:color w:val="auto"/>
                <w:lang w:val="en-US" w:eastAsia="zh-CN"/>
              </w:rPr>
              <w:t>本项目为现有工程辅助设备，</w:t>
            </w:r>
            <w:r>
              <w:rPr>
                <w:rFonts w:hint="default" w:ascii="Times New Roman" w:hAnsi="Times New Roman" w:cs="Times New Roman"/>
                <w:color w:val="auto"/>
                <w:lang w:val="en-US" w:eastAsia="zh-CN"/>
              </w:rPr>
              <w:t>现有工程行业类别为“</w:t>
            </w:r>
            <w:r>
              <w:rPr>
                <w:rFonts w:hint="eastAsia" w:cs="Times New Roman"/>
                <w:color w:val="auto"/>
                <w:lang w:val="en-US" w:eastAsia="zh-CN"/>
              </w:rPr>
              <w:t>62</w:t>
            </w:r>
            <w:r>
              <w:rPr>
                <w:rFonts w:hint="default" w:ascii="Times New Roman" w:hAnsi="Times New Roman" w:cs="Times New Roman"/>
                <w:color w:val="auto"/>
                <w:lang w:val="en-US" w:eastAsia="zh-CN"/>
              </w:rPr>
              <w:t>、</w:t>
            </w:r>
            <w:r>
              <w:rPr>
                <w:rFonts w:hint="eastAsia" w:cs="Times New Roman"/>
                <w:color w:val="auto"/>
                <w:lang w:val="en-US" w:eastAsia="zh-CN"/>
              </w:rPr>
              <w:t>塑料制品业292-其他</w:t>
            </w:r>
            <w:r>
              <w:rPr>
                <w:rFonts w:hint="default" w:ascii="Times New Roman" w:hAnsi="Times New Roman" w:cs="Times New Roman"/>
                <w:color w:val="auto"/>
                <w:lang w:val="en-US" w:eastAsia="zh-CN"/>
              </w:rPr>
              <w:t>”，为</w:t>
            </w:r>
            <w:r>
              <w:rPr>
                <w:rFonts w:hint="eastAsia" w:cs="Times New Roman"/>
                <w:color w:val="auto"/>
                <w:lang w:val="en-US" w:eastAsia="zh-CN"/>
              </w:rPr>
              <w:t>登记</w:t>
            </w:r>
            <w:r>
              <w:rPr>
                <w:rFonts w:hint="eastAsia" w:ascii="Times New Roman" w:hAnsi="Times New Roman" w:cs="Times New Roman"/>
                <w:color w:val="auto"/>
                <w:lang w:val="en-US" w:eastAsia="zh-CN"/>
              </w:rPr>
              <w:t>管理</w:t>
            </w:r>
            <w:r>
              <w:rPr>
                <w:rFonts w:hint="default" w:ascii="Times New Roman" w:hAnsi="Times New Roman" w:cs="Times New Roman"/>
                <w:color w:val="auto"/>
                <w:sz w:val="24"/>
                <w:szCs w:val="20"/>
              </w:rPr>
              <w:t>，</w:t>
            </w:r>
            <w:r>
              <w:rPr>
                <w:rFonts w:hint="eastAsia" w:ascii="Times New Roman" w:hAnsi="Times New Roman" w:cs="Times New Roman"/>
                <w:color w:val="auto"/>
                <w:lang w:val="en-US" w:eastAsia="zh-CN"/>
              </w:rPr>
              <w:t>建设单位应在启动生产设施或发生实际排污之前按</w:t>
            </w:r>
            <w:r>
              <w:rPr>
                <w:rFonts w:hint="default" w:ascii="Times New Roman" w:hAnsi="Times New Roman" w:cs="Times New Roman"/>
                <w:color w:val="auto"/>
                <w:lang w:val="en-US" w:eastAsia="zh-CN"/>
              </w:rPr>
              <w:t>要求办理排污可行手续。</w:t>
            </w:r>
          </w:p>
          <w:p>
            <w:pPr>
              <w:keepNext w:val="0"/>
              <w:keepLines w:val="0"/>
              <w:pageBreakBefore w:val="0"/>
              <w:widowControl/>
              <w:tabs>
                <w:tab w:val="left" w:pos="2910"/>
                <w:tab w:val="left" w:pos="4260"/>
              </w:tabs>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b/>
                <w:kern w:val="0"/>
                <w:sz w:val="21"/>
                <w:szCs w:val="21"/>
                <w:lang w:val="zh-CN"/>
              </w:rPr>
            </w:pPr>
            <w:r>
              <w:rPr>
                <w:rFonts w:hint="eastAsia"/>
                <w:sz w:val="21"/>
                <w:szCs w:val="21"/>
                <w:lang w:val="en-US" w:eastAsia="zh-CN"/>
              </w:rPr>
              <w:t>3、</w:t>
            </w:r>
            <w:r>
              <w:rPr>
                <w:rFonts w:hint="default" w:ascii="Times New Roman" w:hAnsi="Times New Roman" w:cs="Times New Roman"/>
                <w:b w:val="0"/>
                <w:bCs/>
                <w:kern w:val="0"/>
                <w:sz w:val="21"/>
                <w:szCs w:val="21"/>
                <w:lang w:val="zh-CN" w:bidi="ar"/>
              </w:rPr>
              <w:t>排污口</w:t>
            </w:r>
            <w:r>
              <w:rPr>
                <w:rFonts w:hint="default" w:ascii="Times New Roman" w:hAnsi="Times New Roman" w:cs="Times New Roman"/>
                <w:b w:val="0"/>
                <w:bCs/>
                <w:kern w:val="1"/>
                <w:sz w:val="21"/>
                <w:szCs w:val="21"/>
                <w:lang w:val="zh-CN"/>
              </w:rPr>
              <w:t>规范化</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bidi="ar"/>
              </w:rPr>
              <w:t>排污口是企业污染物进入受纳环境的通道，做好排污口管理是实施污染物总量控制和达标排放的基础工作之—，必须实行规范化管理。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highlight w:val="yellow"/>
              </w:rPr>
            </w:pPr>
            <w:r>
              <w:rPr>
                <w:rFonts w:hint="default" w:ascii="Times New Roman" w:hAnsi="Times New Roman" w:cs="Times New Roman"/>
                <w:sz w:val="21"/>
                <w:szCs w:val="21"/>
                <w:lang w:bidi="ar"/>
              </w:rPr>
              <w:t>（1）废气排污口规范化：</w:t>
            </w:r>
            <w:r>
              <w:rPr>
                <w:rFonts w:hint="default" w:ascii="Times New Roman" w:hAnsi="Times New Roman" w:cs="Times New Roman"/>
                <w:sz w:val="21"/>
                <w:szCs w:val="21"/>
                <w:lang w:val="zh-CN" w:bidi="ar"/>
              </w:rPr>
              <w:t>排气筒应设置便于采样、监测的采样口和采样平台。当采样平台设置在离地面高度≥5m的位置时，应有通往平台的Z字梯/旋梯/升降梯。在各排气筒近地面处，应设立醒目的环境保护图形标志牌。本项目共计</w:t>
            </w:r>
            <w:r>
              <w:rPr>
                <w:rFonts w:hint="eastAsia" w:ascii="Times New Roman" w:hAnsi="Times New Roman" w:cs="Times New Roman"/>
                <w:sz w:val="21"/>
                <w:szCs w:val="21"/>
                <w:lang w:val="en-US" w:eastAsia="zh-CN" w:bidi="ar"/>
              </w:rPr>
              <w:t>2</w:t>
            </w:r>
            <w:r>
              <w:rPr>
                <w:rFonts w:hint="default" w:ascii="Times New Roman" w:hAnsi="Times New Roman" w:cs="Times New Roman"/>
                <w:sz w:val="21"/>
                <w:szCs w:val="21"/>
                <w:lang w:bidi="ar"/>
              </w:rPr>
              <w:t>根生产工序排气筒</w:t>
            </w:r>
            <w:r>
              <w:rPr>
                <w:rFonts w:hint="default" w:ascii="Times New Roman" w:hAnsi="Times New Roman" w:cs="Times New Roman"/>
                <w:sz w:val="21"/>
                <w:szCs w:val="21"/>
                <w:lang w:val="zh-CN" w:bidi="ar"/>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bidi="ar"/>
              </w:rPr>
            </w:pPr>
            <w:r>
              <w:rPr>
                <w:rFonts w:hint="default" w:ascii="Times New Roman" w:hAnsi="Times New Roman" w:cs="Times New Roman"/>
                <w:sz w:val="21"/>
                <w:szCs w:val="21"/>
                <w:lang w:bidi="ar"/>
              </w:rPr>
              <w:t>（2）噪声排污口规范化：须按《工业企业厂界环境噪声排放标准》（GB12348-2008）的规定，设置环境噪声监测点，并在该处附近醒目处设置环境保护图形标志牌。</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bidi="ar"/>
              </w:rPr>
            </w:pPr>
            <w:r>
              <w:rPr>
                <w:rFonts w:hint="default" w:ascii="Times New Roman" w:hAnsi="Times New Roman" w:cs="Times New Roman"/>
                <w:sz w:val="21"/>
                <w:szCs w:val="21"/>
                <w:lang w:bidi="ar"/>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bidi="ar"/>
              </w:rPr>
            </w:pPr>
            <w:r>
              <w:rPr>
                <w:rFonts w:hint="default" w:ascii="Times New Roman" w:hAnsi="Times New Roman" w:cs="Times New Roman"/>
                <w:sz w:val="21"/>
                <w:szCs w:val="21"/>
                <w:lang w:bidi="ar"/>
              </w:rPr>
              <w:t>排放口立标要求：设立排污口标志牌，标志牌由国家环境保护总局统一定点监制，达到《环境保护图形标志》（GB15562.1～2-1995）的规定。</w:t>
            </w: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default"/>
                <w:lang w:val="en-US" w:eastAsia="zh-CN"/>
              </w:rPr>
            </w:pPr>
          </w:p>
        </w:tc>
      </w:tr>
    </w:tbl>
    <w:p>
      <w:pPr>
        <w:pStyle w:val="24"/>
        <w:keepNext w:val="0"/>
        <w:keepLines w:val="0"/>
        <w:pageBreakBefore w:val="0"/>
        <w:kinsoku/>
        <w:wordWrap/>
        <w:overflowPunct/>
        <w:topLinePunct w:val="0"/>
        <w:autoSpaceDE/>
        <w:autoSpaceDN/>
        <w:bidi w:val="0"/>
        <w:spacing w:before="0" w:beforeAutospacing="0" w:after="0" w:afterAutospacing="0" w:line="360" w:lineRule="exact"/>
        <w:jc w:val="center"/>
        <w:textAlignment w:val="auto"/>
        <w:outlineLvl w:val="0"/>
        <w:rPr>
          <w:rFonts w:ascii="Times New Roman" w:hAnsi="Times New Roman" w:eastAsia="黑体"/>
          <w:snapToGrid w:val="0"/>
          <w:sz w:val="30"/>
          <w:szCs w:val="30"/>
        </w:rPr>
      </w:pPr>
      <w:r>
        <w:rPr>
          <w:rFonts w:ascii="Times New Roman" w:hAnsi="Times New Roman"/>
          <w:snapToGrid w:val="0"/>
          <w:sz w:val="21"/>
          <w:szCs w:val="21"/>
        </w:rPr>
        <w:br w:type="page"/>
      </w:r>
      <w:r>
        <w:rPr>
          <w:rFonts w:hint="eastAsia" w:ascii="Times New Roman" w:hAnsi="Times New Roman" w:eastAsia="黑体"/>
          <w:snapToGrid w:val="0"/>
          <w:sz w:val="30"/>
          <w:szCs w:val="30"/>
        </w:rPr>
        <w:t>六、结论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olor w:val="auto"/>
                <w:sz w:val="21"/>
                <w:szCs w:val="21"/>
                <w:lang w:eastAsia="zh-CN"/>
              </w:rPr>
            </w:pPr>
            <w:r>
              <w:rPr>
                <w:rFonts w:hint="eastAsia" w:ascii="Times New Roman" w:hAnsi="Times New Roman" w:cs="宋体"/>
                <w:sz w:val="21"/>
                <w:szCs w:val="21"/>
                <w:lang w:eastAsia="zh-CN"/>
              </w:rPr>
              <w:t>项目建成后，废气污染物为颗粒物、</w:t>
            </w:r>
            <w:r>
              <w:rPr>
                <w:rFonts w:hint="eastAsia" w:cs="宋体"/>
                <w:sz w:val="21"/>
                <w:szCs w:val="21"/>
                <w:lang w:val="en-US" w:eastAsia="zh-CN"/>
              </w:rPr>
              <w:t>SO</w:t>
            </w:r>
            <w:r>
              <w:rPr>
                <w:rFonts w:hint="eastAsia" w:cs="宋体"/>
                <w:sz w:val="21"/>
                <w:szCs w:val="21"/>
                <w:vertAlign w:val="subscript"/>
                <w:lang w:val="en-US" w:eastAsia="zh-CN"/>
              </w:rPr>
              <w:t>2</w:t>
            </w:r>
            <w:r>
              <w:rPr>
                <w:rFonts w:hint="eastAsia" w:cs="宋体"/>
                <w:sz w:val="21"/>
                <w:szCs w:val="21"/>
                <w:lang w:val="en-US" w:eastAsia="zh-CN"/>
              </w:rPr>
              <w:t>、NO</w:t>
            </w:r>
            <w:r>
              <w:rPr>
                <w:rFonts w:hint="eastAsia" w:cs="宋体"/>
                <w:sz w:val="21"/>
                <w:szCs w:val="21"/>
                <w:vertAlign w:val="subscript"/>
                <w:lang w:val="en-US" w:eastAsia="zh-CN"/>
              </w:rPr>
              <w:t>X</w:t>
            </w:r>
            <w:r>
              <w:rPr>
                <w:rFonts w:hint="eastAsia" w:ascii="Times New Roman" w:hAnsi="Times New Roman" w:cs="宋体"/>
                <w:sz w:val="21"/>
                <w:szCs w:val="21"/>
                <w:lang w:eastAsia="zh-CN"/>
              </w:rPr>
              <w:t>，</w:t>
            </w:r>
            <w:r>
              <w:rPr>
                <w:rFonts w:hint="eastAsia"/>
                <w:lang w:val="en-US" w:eastAsia="zh-CN"/>
              </w:rPr>
              <w:t>污染物排放量较现有工程有所削减</w:t>
            </w:r>
            <w:r>
              <w:rPr>
                <w:rFonts w:hint="eastAsia" w:ascii="Times New Roman" w:hAnsi="Times New Roman" w:cs="宋体"/>
                <w:sz w:val="21"/>
                <w:szCs w:val="21"/>
                <w:lang w:eastAsia="zh-CN"/>
              </w:rPr>
              <w:t>，可以满足环境保护要求，且</w:t>
            </w:r>
            <w:r>
              <w:rPr>
                <w:rFonts w:hint="eastAsia" w:ascii="Times New Roman" w:hAnsi="Times New Roman"/>
                <w:color w:val="auto"/>
                <w:w w:val="100"/>
                <w:sz w:val="21"/>
                <w:szCs w:val="21"/>
                <w:highlight w:val="none"/>
                <w:lang w:val="en-US" w:eastAsia="zh-CN"/>
              </w:rPr>
              <w:t>厂界外各污染物的短期贡献浓度值均未出现超标情况，大气环境可接受；项目无废水外排</w:t>
            </w:r>
            <w:r>
              <w:rPr>
                <w:rFonts w:hint="eastAsia" w:ascii="Times New Roman" w:hAnsi="Times New Roman"/>
                <w:color w:val="auto"/>
                <w:sz w:val="21"/>
                <w:szCs w:val="21"/>
                <w:lang w:eastAsia="zh-CN"/>
              </w:rPr>
              <w:t>，对地表水无影响</w:t>
            </w:r>
            <w:r>
              <w:rPr>
                <w:rFonts w:hint="eastAsia" w:ascii="Times New Roman" w:hAnsi="Times New Roman"/>
                <w:color w:val="auto"/>
                <w:sz w:val="21"/>
                <w:szCs w:val="21"/>
              </w:rPr>
              <w:t>。</w:t>
            </w:r>
            <w:r>
              <w:rPr>
                <w:rFonts w:hint="eastAsia" w:ascii="Times New Roman" w:hAnsi="Times New Roman"/>
                <w:color w:val="auto"/>
                <w:sz w:val="21"/>
                <w:szCs w:val="21"/>
                <w:lang w:eastAsia="zh-CN"/>
              </w:rPr>
              <w:t>设备噪声经采取措施能够满足</w:t>
            </w:r>
            <w:r>
              <w:rPr>
                <w:rFonts w:ascii="Times New Roman" w:hAnsi="Times New Roman"/>
                <w:color w:val="auto"/>
                <w:sz w:val="21"/>
                <w:szCs w:val="21"/>
              </w:rPr>
              <w:t>《工业企业厂界环境噪声排放标准》（GB12348-2008）</w:t>
            </w:r>
            <w:r>
              <w:rPr>
                <w:rFonts w:hint="eastAsia" w:ascii="Times New Roman" w:hAnsi="Times New Roman"/>
                <w:color w:val="auto"/>
                <w:sz w:val="21"/>
                <w:szCs w:val="21"/>
                <w:lang w:eastAsia="zh-CN"/>
              </w:rPr>
              <w:t>的相关要求，</w:t>
            </w:r>
            <w:r>
              <w:rPr>
                <w:rFonts w:hint="eastAsia"/>
                <w:color w:val="auto"/>
                <w:sz w:val="21"/>
                <w:szCs w:val="21"/>
                <w:lang w:val="en-US" w:eastAsia="zh-CN"/>
              </w:rPr>
              <w:t>无新增</w:t>
            </w:r>
            <w:r>
              <w:rPr>
                <w:rFonts w:hint="eastAsia" w:ascii="Times New Roman" w:hAnsi="Times New Roman"/>
                <w:color w:val="auto"/>
                <w:sz w:val="21"/>
                <w:szCs w:val="21"/>
                <w:lang w:eastAsia="zh-CN"/>
              </w:rPr>
              <w:t>固废</w:t>
            </w:r>
            <w:r>
              <w:rPr>
                <w:rFonts w:hint="eastAsia"/>
                <w:color w:val="auto"/>
                <w:sz w:val="21"/>
                <w:szCs w:val="21"/>
                <w:lang w:val="en-US" w:eastAsia="zh-CN"/>
              </w:rPr>
              <w:t>产生</w:t>
            </w:r>
            <w:r>
              <w:rPr>
                <w:rFonts w:hint="eastAsia" w:ascii="Times New Roman" w:hAnsi="Times New Roman"/>
                <w:color w:val="auto"/>
                <w:sz w:val="21"/>
                <w:szCs w:val="21"/>
                <w:lang w:eastAsia="zh-CN"/>
              </w:rPr>
              <w:t>，项目采取了合理的</w:t>
            </w:r>
            <w:r>
              <w:rPr>
                <w:rFonts w:hint="eastAsia"/>
                <w:color w:val="auto"/>
                <w:sz w:val="21"/>
                <w:szCs w:val="21"/>
                <w:lang w:val="en-US" w:eastAsia="zh-CN"/>
              </w:rPr>
              <w:t>环境</w:t>
            </w:r>
            <w:r>
              <w:rPr>
                <w:rFonts w:hint="eastAsia" w:ascii="Times New Roman" w:hAnsi="Times New Roman"/>
                <w:color w:val="auto"/>
                <w:sz w:val="21"/>
                <w:szCs w:val="21"/>
                <w:lang w:eastAsia="zh-CN"/>
              </w:rPr>
              <w:t>防范措施，不会产生环境风险影响。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综上所述，工程的生产规模、工艺技术路线及产品符合国家的产业政策；采用的污染防治措施可实现各类污染物达标排放，污染物排放总量满足总量控制指标的要求；工程投产后对区域环境质量影响较小；从环保角度出发，项目可行。</w:t>
            </w:r>
          </w:p>
          <w:p>
            <w:pPr>
              <w:spacing w:line="500" w:lineRule="exact"/>
              <w:ind w:firstLine="480" w:firstLineChars="200"/>
              <w:jc w:val="both"/>
              <w:rPr>
                <w:rFonts w:hint="eastAsia" w:ascii="Times New Roman" w:hAnsi="Times New Roman" w:eastAsia="宋体"/>
                <w:color w:val="auto"/>
                <w:sz w:val="24"/>
                <w:szCs w:val="24"/>
                <w:lang w:eastAsia="zh-CN"/>
              </w:rPr>
            </w:pPr>
          </w:p>
          <w:p>
            <w:pPr>
              <w:spacing w:line="360" w:lineRule="auto"/>
              <w:jc w:val="both"/>
              <w:rPr>
                <w:rFonts w:hint="eastAsia" w:ascii="Times New Roman" w:hAnsi="Times New Roman" w:eastAsia="宋体" w:cs="宋体"/>
                <w:sz w:val="24"/>
                <w:lang w:eastAsia="zh-CN"/>
              </w:rPr>
            </w:pPr>
          </w:p>
        </w:tc>
      </w:tr>
    </w:tbl>
    <w:p>
      <w:pPr>
        <w:rPr>
          <w:rFonts w:ascii="Times New Roman" w:hAnsi="Times New Roman"/>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ascii="Times New Roman" w:hAnsi="Times New Roman" w:eastAsia="黑体"/>
          <w:snapToGrid w:val="0"/>
          <w:sz w:val="32"/>
          <w:szCs w:val="32"/>
        </w:rPr>
      </w:pPr>
      <w:r>
        <w:rPr>
          <w:rFonts w:hint="eastAsia" w:ascii="Times New Roman" w:hAnsi="Times New Roman" w:eastAsia="黑体"/>
          <w:snapToGrid w:val="0"/>
          <w:sz w:val="32"/>
          <w:szCs w:val="32"/>
        </w:rPr>
        <w:t>附表</w:t>
      </w:r>
    </w:p>
    <w:p>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黑体" w:hAnsi="黑体" w:eastAsia="黑体" w:cs="黑体"/>
          <w:snapToGrid w:val="0"/>
          <w:sz w:val="38"/>
          <w:szCs w:val="38"/>
        </w:rPr>
      </w:pPr>
      <w:r>
        <w:rPr>
          <w:rFonts w:hint="eastAsia" w:ascii="黑体" w:hAnsi="黑体" w:eastAsia="黑体" w:cs="黑体"/>
          <w:snapToGrid w:val="0"/>
          <w:sz w:val="38"/>
          <w:szCs w:val="38"/>
        </w:rPr>
        <w:t>建设项目污染物排放量汇总表</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47"/>
              <w:spacing w:beforeLines="0" w:afterLines="0" w:line="240" w:lineRule="auto"/>
              <w:jc w:val="right"/>
              <w:rPr>
                <w:rFonts w:hint="eastAsia" w:ascii="Times New Roman" w:hAnsi="Times New Roman" w:eastAsia="宋体" w:cs="宋体"/>
                <w:snapToGrid w:val="0"/>
                <w:color w:val="000000"/>
                <w:spacing w:val="-6"/>
                <w:kern w:val="21"/>
                <w:sz w:val="21"/>
                <w:szCs w:val="21"/>
              </w:rPr>
            </w:pPr>
            <w:r>
              <w:rPr>
                <w:rFonts w:hint="eastAsia" w:ascii="Times New Roman" w:hAnsi="Times New Roman" w:eastAsia="宋体" w:cs="宋体"/>
                <w:snapToGrid w:val="0"/>
                <w:color w:val="000000"/>
                <w:spacing w:val="-6"/>
                <w:kern w:val="21"/>
                <w:sz w:val="21"/>
                <w:szCs w:val="21"/>
              </w:rPr>
              <w:t>项目</w:t>
            </w:r>
          </w:p>
          <w:p>
            <w:pPr>
              <w:pStyle w:val="47"/>
              <w:spacing w:beforeLines="0" w:afterLines="0" w:line="240" w:lineRule="auto"/>
              <w:jc w:val="left"/>
              <w:rPr>
                <w:rFonts w:hint="eastAsia" w:ascii="Times New Roman" w:hAnsi="Times New Roman" w:eastAsia="宋体" w:cs="宋体"/>
                <w:snapToGrid w:val="0"/>
                <w:color w:val="000000"/>
                <w:spacing w:val="-6"/>
                <w:kern w:val="21"/>
                <w:sz w:val="21"/>
                <w:szCs w:val="21"/>
              </w:rPr>
            </w:pPr>
            <w:r>
              <w:rPr>
                <w:rFonts w:hint="eastAsia" w:ascii="Times New Roman" w:hAnsi="Times New Roman" w:eastAsia="宋体" w:cs="宋体"/>
                <w:snapToGrid w:val="0"/>
                <w:color w:val="000000"/>
                <w:spacing w:val="-6"/>
                <w:kern w:val="21"/>
                <w:sz w:val="21"/>
                <w:szCs w:val="21"/>
              </w:rPr>
              <w:t>分类</w:t>
            </w:r>
          </w:p>
        </w:tc>
        <w:tc>
          <w:tcPr>
            <w:tcW w:w="1417" w:type="dxa"/>
            <w:noWrap w:val="0"/>
            <w:tcMar>
              <w:left w:w="28" w:type="dxa"/>
              <w:right w:w="28" w:type="dxa"/>
            </w:tcMar>
            <w:vAlign w:val="center"/>
          </w:tcPr>
          <w:p>
            <w:pPr>
              <w:pStyle w:val="47"/>
              <w:spacing w:beforeLines="0" w:afterLines="0" w:line="240" w:lineRule="auto"/>
              <w:rPr>
                <w:rFonts w:hint="eastAsia" w:ascii="Times New Roman" w:hAnsi="Times New Roman" w:eastAsia="宋体" w:cs="宋体"/>
                <w:snapToGrid w:val="0"/>
                <w:color w:val="000000"/>
                <w:spacing w:val="-6"/>
                <w:kern w:val="21"/>
                <w:sz w:val="21"/>
                <w:szCs w:val="21"/>
              </w:rPr>
            </w:pPr>
            <w:r>
              <w:rPr>
                <w:rFonts w:hint="eastAsia" w:ascii="Times New Roman" w:hAnsi="Times New Roman" w:eastAsia="宋体" w:cs="宋体"/>
                <w:snapToGrid w:val="0"/>
                <w:color w:val="000000"/>
                <w:spacing w:val="-6"/>
                <w:kern w:val="21"/>
                <w:sz w:val="21"/>
                <w:szCs w:val="21"/>
              </w:rPr>
              <w:t>污染物名称</w:t>
            </w:r>
          </w:p>
        </w:tc>
        <w:tc>
          <w:tcPr>
            <w:tcW w:w="1701" w:type="dxa"/>
            <w:noWrap w:val="0"/>
            <w:tcMar>
              <w:left w:w="28" w:type="dxa"/>
              <w:right w:w="28" w:type="dxa"/>
            </w:tcMar>
            <w:vAlign w:val="center"/>
          </w:tcPr>
          <w:p>
            <w:pPr>
              <w:pStyle w:val="47"/>
              <w:spacing w:beforeLines="0" w:afterLines="0" w:line="240" w:lineRule="auto"/>
              <w:rPr>
                <w:rFonts w:hint="eastAsia"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现有工程</w:t>
            </w:r>
          </w:p>
          <w:p>
            <w:pPr>
              <w:pStyle w:val="47"/>
              <w:spacing w:beforeLines="0" w:afterLines="0" w:line="240" w:lineRule="auto"/>
              <w:rPr>
                <w:rFonts w:hint="default" w:ascii="Times New Roman" w:hAnsi="Times New Roman" w:eastAsia="宋体"/>
                <w:snapToGrid w:val="0"/>
                <w:color w:val="000000"/>
                <w:spacing w:val="-6"/>
                <w:kern w:val="21"/>
                <w:sz w:val="21"/>
                <w:szCs w:val="21"/>
                <w:lang w:val="en-US" w:eastAsia="zh-CN"/>
              </w:rPr>
            </w:pPr>
            <w:r>
              <w:rPr>
                <w:rFonts w:ascii="Times New Roman" w:hAnsi="Times New Roman" w:eastAsia="宋体"/>
                <w:snapToGrid w:val="0"/>
                <w:color w:val="000000"/>
                <w:spacing w:val="-6"/>
                <w:kern w:val="21"/>
                <w:sz w:val="21"/>
                <w:szCs w:val="21"/>
              </w:rPr>
              <w:t>排放量（固</w:t>
            </w:r>
            <w:r>
              <w:rPr>
                <w:rFonts w:hint="eastAsia" w:ascii="Times New Roman" w:hAnsi="Times New Roman" w:eastAsia="宋体"/>
                <w:snapToGrid w:val="0"/>
                <w:color w:val="000000"/>
                <w:spacing w:val="-6"/>
                <w:kern w:val="21"/>
                <w:sz w:val="21"/>
                <w:szCs w:val="21"/>
              </w:rPr>
              <w:t>体</w:t>
            </w:r>
            <w:r>
              <w:rPr>
                <w:rFonts w:ascii="Times New Roman" w:hAnsi="Times New Roman" w:eastAsia="宋体"/>
                <w:snapToGrid w:val="0"/>
                <w:color w:val="000000"/>
                <w:spacing w:val="-6"/>
                <w:kern w:val="21"/>
                <w:sz w:val="21"/>
                <w:szCs w:val="21"/>
              </w:rPr>
              <w:t>废</w:t>
            </w:r>
            <w:r>
              <w:rPr>
                <w:rFonts w:hint="eastAsia" w:ascii="Times New Roman" w:hAnsi="Times New Roman" w:eastAsia="宋体"/>
                <w:snapToGrid w:val="0"/>
                <w:color w:val="000000"/>
                <w:spacing w:val="-6"/>
                <w:kern w:val="21"/>
                <w:sz w:val="21"/>
                <w:szCs w:val="21"/>
              </w:rPr>
              <w:t>物</w:t>
            </w:r>
            <w:r>
              <w:rPr>
                <w:rFonts w:ascii="Times New Roman" w:hAnsi="Times New Roman" w:eastAsia="宋体"/>
                <w:snapToGrid w:val="0"/>
                <w:color w:val="000000"/>
                <w:spacing w:val="-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1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①</w:t>
            </w:r>
            <w:r>
              <w:rPr>
                <w:rFonts w:ascii="Times New Roman" w:hAnsi="Times New Roman" w:eastAsia="宋体"/>
                <w:snapToGrid w:val="0"/>
                <w:color w:val="000000"/>
                <w:spacing w:val="-6"/>
                <w:kern w:val="21"/>
                <w:sz w:val="21"/>
                <w:szCs w:val="21"/>
              </w:rPr>
              <w:fldChar w:fldCharType="end"/>
            </w:r>
          </w:p>
        </w:tc>
        <w:tc>
          <w:tcPr>
            <w:tcW w:w="1276" w:type="dxa"/>
            <w:noWrap w:val="0"/>
            <w:tcMar>
              <w:left w:w="28" w:type="dxa"/>
              <w:right w:w="28" w:type="dxa"/>
            </w:tcMar>
            <w:vAlign w:val="center"/>
          </w:tcPr>
          <w:p>
            <w:pPr>
              <w:pStyle w:val="47"/>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现有工程</w:t>
            </w:r>
          </w:p>
          <w:p>
            <w:pPr>
              <w:pStyle w:val="47"/>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许可排放量</w:t>
            </w:r>
          </w:p>
          <w:p>
            <w:pPr>
              <w:pStyle w:val="47"/>
              <w:spacing w:beforeLines="0" w:afterLines="0"/>
              <w:rPr>
                <w:rFonts w:ascii="Times New Roman" w:hAnsi="Times New Roman" w:eastAsia="宋体"/>
                <w:snapToGrid w:val="0"/>
                <w:color w:val="000000"/>
                <w:spacing w:val="-6"/>
                <w:kern w:val="21"/>
                <w:sz w:val="21"/>
                <w:szCs w:val="21"/>
              </w:rPr>
            </w:pP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2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snapToGrid w:val="0"/>
                <w:color w:val="000000"/>
                <w:spacing w:val="-6"/>
                <w:kern w:val="21"/>
                <w:sz w:val="21"/>
                <w:szCs w:val="21"/>
              </w:rPr>
              <w:t>②</w:t>
            </w:r>
            <w:r>
              <w:rPr>
                <w:rFonts w:ascii="Times New Roman" w:hAnsi="Times New Roman" w:eastAsia="宋体"/>
                <w:snapToGrid w:val="0"/>
                <w:color w:val="000000"/>
                <w:spacing w:val="-6"/>
                <w:kern w:val="21"/>
                <w:sz w:val="21"/>
                <w:szCs w:val="21"/>
              </w:rPr>
              <w:fldChar w:fldCharType="end"/>
            </w:r>
          </w:p>
        </w:tc>
        <w:tc>
          <w:tcPr>
            <w:tcW w:w="1701" w:type="dxa"/>
            <w:noWrap w:val="0"/>
            <w:tcMar>
              <w:left w:w="28" w:type="dxa"/>
              <w:right w:w="28" w:type="dxa"/>
            </w:tcMar>
            <w:vAlign w:val="center"/>
          </w:tcPr>
          <w:p>
            <w:pPr>
              <w:pStyle w:val="47"/>
              <w:spacing w:beforeLines="0" w:afterLines="0" w:line="240" w:lineRule="auto"/>
              <w:rPr>
                <w:rFonts w:hint="eastAsia"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在建工程</w:t>
            </w:r>
          </w:p>
          <w:p>
            <w:pPr>
              <w:pStyle w:val="47"/>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排放量（固</w:t>
            </w:r>
            <w:r>
              <w:rPr>
                <w:rFonts w:hint="eastAsia" w:ascii="Times New Roman" w:hAnsi="Times New Roman" w:eastAsia="宋体"/>
                <w:snapToGrid w:val="0"/>
                <w:color w:val="000000"/>
                <w:spacing w:val="-6"/>
                <w:kern w:val="21"/>
                <w:sz w:val="21"/>
                <w:szCs w:val="21"/>
              </w:rPr>
              <w:t>体</w:t>
            </w:r>
            <w:r>
              <w:rPr>
                <w:rFonts w:ascii="Times New Roman" w:hAnsi="Times New Roman" w:eastAsia="宋体"/>
                <w:snapToGrid w:val="0"/>
                <w:color w:val="000000"/>
                <w:spacing w:val="-6"/>
                <w:kern w:val="21"/>
                <w:sz w:val="21"/>
                <w:szCs w:val="21"/>
              </w:rPr>
              <w:t>废</w:t>
            </w:r>
            <w:r>
              <w:rPr>
                <w:rFonts w:hint="eastAsia" w:ascii="Times New Roman" w:hAnsi="Times New Roman" w:eastAsia="宋体"/>
                <w:snapToGrid w:val="0"/>
                <w:color w:val="000000"/>
                <w:spacing w:val="-6"/>
                <w:kern w:val="21"/>
                <w:sz w:val="21"/>
                <w:szCs w:val="21"/>
              </w:rPr>
              <w:t>物</w:t>
            </w:r>
            <w:r>
              <w:rPr>
                <w:rFonts w:ascii="Times New Roman" w:hAnsi="Times New Roman" w:eastAsia="宋体"/>
                <w:snapToGrid w:val="0"/>
                <w:color w:val="000000"/>
                <w:spacing w:val="-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3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③</w:t>
            </w:r>
            <w:r>
              <w:rPr>
                <w:rFonts w:ascii="Times New Roman" w:hAnsi="Times New Roman" w:eastAsia="宋体"/>
                <w:snapToGrid w:val="0"/>
                <w:color w:val="000000"/>
                <w:spacing w:val="-6"/>
                <w:kern w:val="21"/>
                <w:sz w:val="21"/>
                <w:szCs w:val="21"/>
              </w:rPr>
              <w:fldChar w:fldCharType="end"/>
            </w:r>
          </w:p>
        </w:tc>
        <w:tc>
          <w:tcPr>
            <w:tcW w:w="1559" w:type="dxa"/>
            <w:noWrap w:val="0"/>
            <w:tcMar>
              <w:left w:w="28" w:type="dxa"/>
              <w:right w:w="28" w:type="dxa"/>
            </w:tcMar>
            <w:vAlign w:val="center"/>
          </w:tcPr>
          <w:p>
            <w:pPr>
              <w:pStyle w:val="47"/>
              <w:spacing w:beforeLines="0" w:afterLines="0" w:line="240" w:lineRule="auto"/>
              <w:rPr>
                <w:rFonts w:hint="eastAsia"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本项目</w:t>
            </w:r>
          </w:p>
          <w:p>
            <w:pPr>
              <w:pStyle w:val="47"/>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排放量（固</w:t>
            </w:r>
            <w:r>
              <w:rPr>
                <w:rFonts w:hint="eastAsia" w:ascii="Times New Roman" w:hAnsi="Times New Roman" w:eastAsia="宋体"/>
                <w:snapToGrid w:val="0"/>
                <w:color w:val="000000"/>
                <w:spacing w:val="-6"/>
                <w:kern w:val="21"/>
                <w:sz w:val="21"/>
                <w:szCs w:val="21"/>
              </w:rPr>
              <w:t>体</w:t>
            </w:r>
            <w:r>
              <w:rPr>
                <w:rFonts w:ascii="Times New Roman" w:hAnsi="Times New Roman" w:eastAsia="宋体"/>
                <w:snapToGrid w:val="0"/>
                <w:color w:val="000000"/>
                <w:spacing w:val="-6"/>
                <w:kern w:val="21"/>
                <w:sz w:val="21"/>
                <w:szCs w:val="21"/>
              </w:rPr>
              <w:t>废</w:t>
            </w:r>
            <w:r>
              <w:rPr>
                <w:rFonts w:hint="eastAsia" w:ascii="Times New Roman" w:hAnsi="Times New Roman" w:eastAsia="宋体"/>
                <w:snapToGrid w:val="0"/>
                <w:color w:val="000000"/>
                <w:spacing w:val="-6"/>
                <w:kern w:val="21"/>
                <w:sz w:val="21"/>
                <w:szCs w:val="21"/>
              </w:rPr>
              <w:t>物</w:t>
            </w:r>
            <w:r>
              <w:rPr>
                <w:rFonts w:ascii="Times New Roman" w:hAnsi="Times New Roman" w:eastAsia="宋体"/>
                <w:snapToGrid w:val="0"/>
                <w:color w:val="000000"/>
                <w:spacing w:val="-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4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④</w:t>
            </w:r>
            <w:r>
              <w:rPr>
                <w:rFonts w:ascii="Times New Roman" w:hAnsi="Times New Roman" w:eastAsia="宋体"/>
                <w:snapToGrid w:val="0"/>
                <w:color w:val="000000"/>
                <w:spacing w:val="-6"/>
                <w:kern w:val="21"/>
                <w:sz w:val="21"/>
                <w:szCs w:val="21"/>
              </w:rPr>
              <w:fldChar w:fldCharType="end"/>
            </w:r>
          </w:p>
        </w:tc>
        <w:tc>
          <w:tcPr>
            <w:tcW w:w="1761" w:type="dxa"/>
            <w:noWrap w:val="0"/>
            <w:tcMar>
              <w:left w:w="28" w:type="dxa"/>
              <w:right w:w="28" w:type="dxa"/>
            </w:tcMar>
            <w:vAlign w:val="center"/>
          </w:tcPr>
          <w:p>
            <w:pPr>
              <w:pStyle w:val="47"/>
              <w:spacing w:beforeLines="0" w:afterLines="0" w:line="240" w:lineRule="auto"/>
              <w:rPr>
                <w:rFonts w:hint="eastAsia" w:ascii="Times New Roman" w:hAnsi="Times New Roman" w:eastAsia="宋体"/>
                <w:snapToGrid w:val="0"/>
                <w:color w:val="000000"/>
                <w:spacing w:val="-16"/>
                <w:kern w:val="21"/>
                <w:sz w:val="21"/>
                <w:szCs w:val="21"/>
              </w:rPr>
            </w:pPr>
            <w:r>
              <w:rPr>
                <w:rFonts w:ascii="Times New Roman" w:hAnsi="Times New Roman" w:eastAsia="宋体"/>
                <w:snapToGrid w:val="0"/>
                <w:color w:val="000000"/>
                <w:spacing w:val="-16"/>
                <w:kern w:val="21"/>
                <w:sz w:val="21"/>
                <w:szCs w:val="21"/>
              </w:rPr>
              <w:t>以新带老削减量</w:t>
            </w:r>
          </w:p>
          <w:p>
            <w:pPr>
              <w:pStyle w:val="47"/>
              <w:spacing w:beforeLines="0" w:afterLines="0" w:line="240" w:lineRule="auto"/>
              <w:rPr>
                <w:rFonts w:ascii="Times New Roman" w:hAnsi="Times New Roman" w:eastAsia="宋体"/>
                <w:snapToGrid w:val="0"/>
                <w:color w:val="000000"/>
                <w:spacing w:val="-16"/>
                <w:kern w:val="21"/>
                <w:sz w:val="21"/>
                <w:szCs w:val="21"/>
              </w:rPr>
            </w:pPr>
            <w:r>
              <w:rPr>
                <w:rFonts w:ascii="Times New Roman" w:hAnsi="Times New Roman" w:eastAsia="宋体"/>
                <w:snapToGrid w:val="0"/>
                <w:color w:val="000000"/>
                <w:spacing w:val="-16"/>
                <w:kern w:val="21"/>
                <w:sz w:val="21"/>
                <w:szCs w:val="21"/>
              </w:rPr>
              <w:t>（新建项目不填</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16"/>
                <w:kern w:val="21"/>
                <w:sz w:val="21"/>
                <w:szCs w:val="21"/>
              </w:rPr>
              <w:t>）</w:t>
            </w:r>
            <w:r>
              <w:rPr>
                <w:rFonts w:ascii="Times New Roman" w:hAnsi="Times New Roman" w:eastAsia="宋体"/>
                <w:snapToGrid w:val="0"/>
                <w:color w:val="000000"/>
                <w:spacing w:val="-16"/>
                <w:kern w:val="21"/>
                <w:sz w:val="21"/>
                <w:szCs w:val="21"/>
              </w:rPr>
              <w:fldChar w:fldCharType="begin"/>
            </w:r>
            <w:r>
              <w:rPr>
                <w:rFonts w:ascii="Times New Roman" w:hAnsi="Times New Roman" w:eastAsia="宋体"/>
                <w:snapToGrid w:val="0"/>
                <w:color w:val="000000"/>
                <w:spacing w:val="-16"/>
                <w:kern w:val="21"/>
                <w:sz w:val="21"/>
                <w:szCs w:val="21"/>
              </w:rPr>
              <w:instrText xml:space="preserve"> = 5 \* GB3 \* MERGEFORMAT </w:instrText>
            </w:r>
            <w:r>
              <w:rPr>
                <w:rFonts w:ascii="Times New Roman" w:hAnsi="Times New Roman" w:eastAsia="宋体"/>
                <w:snapToGrid w:val="0"/>
                <w:color w:val="000000"/>
                <w:spacing w:val="-16"/>
                <w:kern w:val="21"/>
                <w:sz w:val="21"/>
                <w:szCs w:val="21"/>
              </w:rPr>
              <w:fldChar w:fldCharType="separate"/>
            </w:r>
            <w:r>
              <w:rPr>
                <w:rFonts w:hint="eastAsia" w:ascii="Times New Roman" w:hAnsi="Times New Roman" w:eastAsia="宋体" w:cs="宋体"/>
                <w:kern w:val="2"/>
                <w:sz w:val="21"/>
                <w:szCs w:val="21"/>
              </w:rPr>
              <w:t>⑤</w:t>
            </w:r>
            <w:r>
              <w:rPr>
                <w:rFonts w:ascii="Times New Roman" w:hAnsi="Times New Roman" w:eastAsia="宋体"/>
                <w:snapToGrid w:val="0"/>
                <w:color w:val="000000"/>
                <w:spacing w:val="-16"/>
                <w:kern w:val="21"/>
                <w:sz w:val="21"/>
                <w:szCs w:val="21"/>
              </w:rPr>
              <w:fldChar w:fldCharType="end"/>
            </w:r>
          </w:p>
        </w:tc>
        <w:tc>
          <w:tcPr>
            <w:tcW w:w="1959" w:type="dxa"/>
            <w:noWrap w:val="0"/>
            <w:tcMar>
              <w:left w:w="28" w:type="dxa"/>
              <w:right w:w="28" w:type="dxa"/>
            </w:tcMar>
            <w:vAlign w:val="center"/>
          </w:tcPr>
          <w:p>
            <w:pPr>
              <w:pStyle w:val="47"/>
              <w:spacing w:beforeLines="0" w:afterLines="0" w:line="240" w:lineRule="auto"/>
              <w:rPr>
                <w:rFonts w:hint="eastAsia" w:ascii="Times New Roman" w:hAnsi="Times New Roman" w:eastAsia="宋体"/>
                <w:snapToGrid w:val="0"/>
                <w:color w:val="000000"/>
                <w:spacing w:val="-16"/>
                <w:kern w:val="21"/>
                <w:sz w:val="21"/>
                <w:szCs w:val="21"/>
              </w:rPr>
            </w:pPr>
            <w:r>
              <w:rPr>
                <w:rFonts w:ascii="Times New Roman" w:hAnsi="Times New Roman" w:eastAsia="宋体"/>
                <w:snapToGrid w:val="0"/>
                <w:color w:val="000000"/>
                <w:spacing w:val="-16"/>
                <w:kern w:val="21"/>
                <w:sz w:val="21"/>
                <w:szCs w:val="21"/>
              </w:rPr>
              <w:t>本项目建成后</w:t>
            </w:r>
          </w:p>
          <w:p>
            <w:pPr>
              <w:pStyle w:val="47"/>
              <w:spacing w:beforeLines="0" w:afterLines="0" w:line="240" w:lineRule="auto"/>
              <w:rPr>
                <w:rFonts w:ascii="Times New Roman" w:hAnsi="Times New Roman" w:eastAsia="宋体"/>
                <w:snapToGrid w:val="0"/>
                <w:color w:val="000000"/>
                <w:spacing w:val="-16"/>
                <w:kern w:val="21"/>
                <w:sz w:val="21"/>
                <w:szCs w:val="21"/>
              </w:rPr>
            </w:pPr>
            <w:r>
              <w:rPr>
                <w:rFonts w:hint="eastAsia" w:ascii="Times New Roman" w:hAnsi="Times New Roman" w:eastAsia="宋体"/>
                <w:snapToGrid w:val="0"/>
                <w:color w:val="000000"/>
                <w:spacing w:val="-16"/>
                <w:kern w:val="21"/>
                <w:sz w:val="21"/>
                <w:szCs w:val="21"/>
              </w:rPr>
              <w:t>全厂</w:t>
            </w:r>
            <w:r>
              <w:rPr>
                <w:rFonts w:ascii="Times New Roman" w:hAnsi="Times New Roman" w:eastAsia="宋体"/>
                <w:snapToGrid w:val="0"/>
                <w:color w:val="000000"/>
                <w:spacing w:val="-16"/>
                <w:kern w:val="21"/>
                <w:sz w:val="21"/>
                <w:szCs w:val="21"/>
              </w:rPr>
              <w:t>排放量（固</w:t>
            </w:r>
            <w:r>
              <w:rPr>
                <w:rFonts w:hint="eastAsia" w:ascii="Times New Roman" w:hAnsi="Times New Roman" w:eastAsia="宋体"/>
                <w:snapToGrid w:val="0"/>
                <w:color w:val="000000"/>
                <w:spacing w:val="-16"/>
                <w:kern w:val="21"/>
                <w:sz w:val="21"/>
                <w:szCs w:val="21"/>
              </w:rPr>
              <w:t>体</w:t>
            </w:r>
            <w:r>
              <w:rPr>
                <w:rFonts w:ascii="Times New Roman" w:hAnsi="Times New Roman" w:eastAsia="宋体"/>
                <w:snapToGrid w:val="0"/>
                <w:color w:val="000000"/>
                <w:spacing w:val="-16"/>
                <w:kern w:val="21"/>
                <w:sz w:val="21"/>
                <w:szCs w:val="21"/>
              </w:rPr>
              <w:t>废</w:t>
            </w:r>
            <w:r>
              <w:rPr>
                <w:rFonts w:hint="eastAsia" w:ascii="Times New Roman" w:hAnsi="Times New Roman" w:eastAsia="宋体"/>
                <w:snapToGrid w:val="0"/>
                <w:color w:val="000000"/>
                <w:spacing w:val="-16"/>
                <w:kern w:val="21"/>
                <w:sz w:val="21"/>
                <w:szCs w:val="21"/>
              </w:rPr>
              <w:t>物</w:t>
            </w:r>
            <w:r>
              <w:rPr>
                <w:rFonts w:ascii="Times New Roman" w:hAnsi="Times New Roman" w:eastAsia="宋体"/>
                <w:snapToGrid w:val="0"/>
                <w:color w:val="000000"/>
                <w:spacing w:val="-1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16"/>
                <w:kern w:val="21"/>
                <w:sz w:val="21"/>
                <w:szCs w:val="21"/>
              </w:rPr>
              <w:fldChar w:fldCharType="begin"/>
            </w:r>
            <w:r>
              <w:rPr>
                <w:rFonts w:ascii="Times New Roman" w:hAnsi="Times New Roman" w:eastAsia="宋体"/>
                <w:snapToGrid w:val="0"/>
                <w:color w:val="000000"/>
                <w:spacing w:val="-16"/>
                <w:kern w:val="21"/>
                <w:sz w:val="21"/>
                <w:szCs w:val="21"/>
              </w:rPr>
              <w:instrText xml:space="preserve"> = 6 \* GB3 \* MERGEFORMAT </w:instrText>
            </w:r>
            <w:r>
              <w:rPr>
                <w:rFonts w:ascii="Times New Roman" w:hAnsi="Times New Roman" w:eastAsia="宋体"/>
                <w:snapToGrid w:val="0"/>
                <w:color w:val="000000"/>
                <w:spacing w:val="-16"/>
                <w:kern w:val="21"/>
                <w:sz w:val="21"/>
                <w:szCs w:val="21"/>
              </w:rPr>
              <w:fldChar w:fldCharType="separate"/>
            </w:r>
            <w:r>
              <w:rPr>
                <w:rFonts w:hint="eastAsia" w:ascii="Times New Roman" w:hAnsi="Times New Roman" w:eastAsia="宋体" w:cs="宋体"/>
                <w:kern w:val="2"/>
                <w:sz w:val="21"/>
                <w:szCs w:val="21"/>
              </w:rPr>
              <w:t>⑥</w:t>
            </w:r>
            <w:r>
              <w:rPr>
                <w:rFonts w:ascii="Times New Roman" w:hAnsi="Times New Roman" w:eastAsia="宋体"/>
                <w:snapToGrid w:val="0"/>
                <w:color w:val="000000"/>
                <w:spacing w:val="-16"/>
                <w:kern w:val="21"/>
                <w:sz w:val="21"/>
                <w:szCs w:val="21"/>
              </w:rPr>
              <w:fldChar w:fldCharType="end"/>
            </w:r>
          </w:p>
        </w:tc>
        <w:tc>
          <w:tcPr>
            <w:tcW w:w="826" w:type="dxa"/>
            <w:noWrap w:val="0"/>
            <w:tcMar>
              <w:left w:w="28" w:type="dxa"/>
              <w:right w:w="28" w:type="dxa"/>
            </w:tcMar>
            <w:vAlign w:val="center"/>
          </w:tcPr>
          <w:p>
            <w:pPr>
              <w:pStyle w:val="47"/>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变化量</w:t>
            </w:r>
          </w:p>
          <w:p>
            <w:pPr>
              <w:pStyle w:val="47"/>
              <w:spacing w:beforeLines="0" w:afterLines="0" w:line="240" w:lineRule="auto"/>
              <w:rPr>
                <w:rFonts w:ascii="Times New Roman" w:hAnsi="Times New Roman" w:eastAsia="宋体"/>
                <w:snapToGrid w:val="0"/>
                <w:color w:val="000000"/>
                <w:spacing w:val="-6"/>
                <w:kern w:val="21"/>
                <w:sz w:val="21"/>
                <w:szCs w:val="21"/>
              </w:rPr>
            </w:pP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7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⑦</w:t>
            </w:r>
            <w:r>
              <w:rPr>
                <w:rFonts w:ascii="Times New Roman" w:hAnsi="Times New Roman" w:eastAsia="宋体"/>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废气</w:t>
            </w:r>
          </w:p>
        </w:tc>
        <w:tc>
          <w:tcPr>
            <w:tcW w:w="1417" w:type="dxa"/>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lang w:eastAsia="zh-CN"/>
              </w:rPr>
            </w:pPr>
            <w:r>
              <w:rPr>
                <w:rFonts w:hint="eastAsia" w:ascii="Times New Roman" w:hAnsi="Times New Roman" w:eastAsia="宋体" w:cs="宋体"/>
                <w:snapToGrid w:val="0"/>
                <w:color w:val="000000"/>
                <w:kern w:val="21"/>
                <w:sz w:val="21"/>
                <w:szCs w:val="21"/>
                <w:lang w:eastAsia="zh-CN"/>
              </w:rPr>
              <w:t>颗粒物</w:t>
            </w:r>
          </w:p>
        </w:tc>
        <w:tc>
          <w:tcPr>
            <w:tcW w:w="1701" w:type="dxa"/>
            <w:noWrap w:val="0"/>
            <w:vAlign w:val="center"/>
          </w:tcPr>
          <w:p>
            <w:pPr>
              <w:spacing w:line="0" w:lineRule="atLeast"/>
              <w:jc w:val="center"/>
              <w:rPr>
                <w:rFonts w:hint="default" w:ascii="Times New Roman" w:hAnsi="Times New Roman" w:eastAsia="宋体" w:cs="宋体"/>
                <w:snapToGrid w:val="0"/>
                <w:color w:val="0000FF"/>
                <w:kern w:val="21"/>
                <w:sz w:val="21"/>
                <w:szCs w:val="21"/>
                <w:lang w:val="en-US" w:eastAsia="zh-CN"/>
              </w:rPr>
            </w:pPr>
            <w:r>
              <w:rPr>
                <w:rFonts w:hint="eastAsia" w:ascii="宋体" w:hAnsi="宋体" w:cs="宋体"/>
                <w:color w:val="0000FF"/>
                <w:sz w:val="21"/>
                <w:szCs w:val="21"/>
                <w:lang w:val="en-US" w:eastAsia="zh-CN"/>
              </w:rPr>
              <w:t>0.202</w:t>
            </w:r>
          </w:p>
        </w:tc>
        <w:tc>
          <w:tcPr>
            <w:tcW w:w="1276" w:type="dxa"/>
            <w:noWrap w:val="0"/>
            <w:vAlign w:val="center"/>
          </w:tcPr>
          <w:p>
            <w:pPr>
              <w:pStyle w:val="47"/>
              <w:spacing w:beforeLines="0" w:afterLines="0" w:line="240" w:lineRule="auto"/>
              <w:rPr>
                <w:rFonts w:hint="default" w:ascii="Times New Roman" w:hAnsi="Times New Roman" w:eastAsia="宋体" w:cs="宋体"/>
                <w:snapToGrid w:val="0"/>
                <w:color w:val="0000FF"/>
                <w:kern w:val="21"/>
                <w:sz w:val="21"/>
                <w:szCs w:val="21"/>
                <w:lang w:val="en-US" w:eastAsia="zh-CN"/>
              </w:rPr>
            </w:pPr>
            <w:r>
              <w:rPr>
                <w:rFonts w:hint="eastAsia" w:ascii="Times New Roman" w:hAnsi="Times New Roman" w:eastAsia="宋体" w:cs="宋体"/>
                <w:snapToGrid w:val="0"/>
                <w:color w:val="0000FF"/>
                <w:kern w:val="21"/>
                <w:sz w:val="21"/>
                <w:szCs w:val="21"/>
                <w:lang w:val="en-US" w:eastAsia="zh-CN"/>
              </w:rPr>
              <w:t>0</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FF"/>
                <w:kern w:val="21"/>
                <w:sz w:val="21"/>
                <w:szCs w:val="21"/>
                <w:lang w:val="en-US" w:eastAsia="zh-CN"/>
              </w:rPr>
            </w:pPr>
            <w:r>
              <w:rPr>
                <w:rFonts w:hint="eastAsia" w:ascii="Times New Roman" w:hAnsi="Times New Roman" w:eastAsia="宋体" w:cs="宋体"/>
                <w:snapToGrid w:val="0"/>
                <w:color w:val="0000FF"/>
                <w:kern w:val="21"/>
                <w:sz w:val="21"/>
                <w:szCs w:val="21"/>
                <w:lang w:val="en-US" w:eastAsia="zh-CN"/>
              </w:rPr>
              <w:t>0</w:t>
            </w:r>
          </w:p>
        </w:tc>
        <w:tc>
          <w:tcPr>
            <w:tcW w:w="1559" w:type="dxa"/>
            <w:noWrap w:val="0"/>
            <w:vAlign w:val="center"/>
          </w:tcPr>
          <w:p>
            <w:pPr>
              <w:widowControl/>
              <w:jc w:val="center"/>
              <w:textAlignment w:val="center"/>
              <w:rPr>
                <w:rFonts w:hint="default" w:ascii="Times New Roman" w:hAnsi="Times New Roman" w:eastAsia="宋体" w:cs="宋体"/>
                <w:snapToGrid w:val="0"/>
                <w:color w:val="0000FF"/>
                <w:kern w:val="21"/>
                <w:sz w:val="21"/>
                <w:szCs w:val="21"/>
                <w:lang w:val="en-US" w:eastAsia="zh-CN"/>
              </w:rPr>
            </w:pPr>
            <w:r>
              <w:rPr>
                <w:rFonts w:hint="default" w:ascii="Times New Roman" w:hAnsi="Times New Roman" w:cs="Times New Roman"/>
                <w:color w:val="0000FF"/>
                <w:szCs w:val="21"/>
              </w:rPr>
              <w:t>0.01</w:t>
            </w:r>
            <w:r>
              <w:rPr>
                <w:rFonts w:hint="eastAsia" w:cs="Times New Roman"/>
                <w:color w:val="0000FF"/>
                <w:szCs w:val="21"/>
                <w:lang w:val="en-US" w:eastAsia="zh-CN"/>
              </w:rPr>
              <w:t>08</w:t>
            </w:r>
          </w:p>
        </w:tc>
        <w:tc>
          <w:tcPr>
            <w:tcW w:w="1761" w:type="dxa"/>
            <w:noWrap w:val="0"/>
            <w:vAlign w:val="center"/>
          </w:tcPr>
          <w:p>
            <w:pPr>
              <w:pStyle w:val="47"/>
              <w:spacing w:beforeLines="0" w:afterLines="0" w:line="240" w:lineRule="auto"/>
              <w:rPr>
                <w:rFonts w:hint="default" w:ascii="Times New Roman" w:hAnsi="Times New Roman" w:eastAsia="宋体" w:cs="宋体"/>
                <w:snapToGrid w:val="0"/>
                <w:color w:val="0000FF"/>
                <w:kern w:val="21"/>
                <w:sz w:val="21"/>
                <w:szCs w:val="21"/>
                <w:lang w:val="en-US" w:eastAsia="zh-CN"/>
              </w:rPr>
            </w:pPr>
            <w:r>
              <w:rPr>
                <w:rFonts w:hint="eastAsia" w:ascii="Times New Roman" w:cs="宋体"/>
                <w:snapToGrid w:val="0"/>
                <w:color w:val="0000FF"/>
                <w:kern w:val="21"/>
                <w:sz w:val="21"/>
                <w:szCs w:val="21"/>
                <w:lang w:val="en-US" w:eastAsia="zh-CN"/>
              </w:rPr>
              <w:t>0.191</w:t>
            </w:r>
          </w:p>
        </w:tc>
        <w:tc>
          <w:tcPr>
            <w:tcW w:w="1959" w:type="dxa"/>
            <w:noWrap w:val="0"/>
            <w:vAlign w:val="center"/>
          </w:tcPr>
          <w:p>
            <w:pPr>
              <w:widowControl/>
              <w:jc w:val="center"/>
              <w:textAlignment w:val="center"/>
              <w:rPr>
                <w:rFonts w:hint="default" w:ascii="Times New Roman" w:hAnsi="Times New Roman" w:eastAsia="宋体" w:cs="宋体"/>
                <w:snapToGrid w:val="0"/>
                <w:color w:val="0000FF"/>
                <w:kern w:val="21"/>
                <w:sz w:val="21"/>
                <w:szCs w:val="21"/>
                <w:lang w:val="en-US" w:eastAsia="zh-CN" w:bidi="ar-SA"/>
              </w:rPr>
            </w:pPr>
            <w:r>
              <w:rPr>
                <w:rFonts w:hint="default" w:ascii="Times New Roman" w:hAnsi="Times New Roman" w:cs="Times New Roman"/>
                <w:color w:val="0000FF"/>
                <w:szCs w:val="21"/>
              </w:rPr>
              <w:t>0.01</w:t>
            </w:r>
            <w:r>
              <w:rPr>
                <w:rFonts w:hint="eastAsia" w:cs="Times New Roman"/>
                <w:color w:val="0000FF"/>
                <w:szCs w:val="21"/>
                <w:lang w:val="en-US" w:eastAsia="zh-CN"/>
              </w:rPr>
              <w:t>08</w:t>
            </w:r>
          </w:p>
        </w:tc>
        <w:tc>
          <w:tcPr>
            <w:tcW w:w="826" w:type="dxa"/>
            <w:noWrap w:val="0"/>
            <w:vAlign w:val="center"/>
          </w:tcPr>
          <w:p>
            <w:pPr>
              <w:pStyle w:val="47"/>
              <w:spacing w:beforeLines="0" w:afterLines="0" w:line="240" w:lineRule="auto"/>
              <w:rPr>
                <w:rFonts w:hint="default" w:ascii="Times New Roman" w:hAnsi="Times New Roman" w:eastAsia="宋体" w:cs="宋体"/>
                <w:snapToGrid w:val="0"/>
                <w:color w:val="0000FF"/>
                <w:kern w:val="21"/>
                <w:sz w:val="21"/>
                <w:szCs w:val="21"/>
                <w:lang w:val="en-US" w:eastAsia="zh-CN" w:bidi="ar-SA"/>
              </w:rPr>
            </w:pPr>
            <w:r>
              <w:rPr>
                <w:rFonts w:hint="eastAsia" w:ascii="Times New Roman" w:cs="宋体"/>
                <w:snapToGrid w:val="0"/>
                <w:color w:val="0000FF"/>
                <w:kern w:val="21"/>
                <w:sz w:val="21"/>
                <w:szCs w:val="21"/>
                <w:lang w:val="en-US" w:eastAsia="zh-CN" w:bidi="ar-SA"/>
              </w:rPr>
              <w:t>-0.191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二氧化硫</w:t>
            </w:r>
          </w:p>
        </w:tc>
        <w:tc>
          <w:tcPr>
            <w:tcW w:w="1701" w:type="dxa"/>
            <w:noWrap w:val="0"/>
            <w:vAlign w:val="center"/>
          </w:tcPr>
          <w:p>
            <w:pPr>
              <w:spacing w:line="0" w:lineRule="atLeast"/>
              <w:jc w:val="center"/>
              <w:rPr>
                <w:rFonts w:hint="default" w:ascii="Times New Roman" w:hAnsi="Times New Roman" w:eastAsia="宋体" w:cs="宋体"/>
                <w:snapToGrid w:val="0"/>
                <w:color w:val="0000FF"/>
                <w:kern w:val="21"/>
                <w:sz w:val="21"/>
                <w:szCs w:val="21"/>
                <w:lang w:val="en-US" w:eastAsia="zh-CN"/>
              </w:rPr>
            </w:pPr>
            <w:r>
              <w:rPr>
                <w:rFonts w:hint="eastAsia" w:ascii="宋体" w:hAnsi="宋体" w:cs="宋体"/>
                <w:color w:val="0000FF"/>
                <w:sz w:val="21"/>
                <w:szCs w:val="21"/>
                <w:lang w:val="en-US" w:eastAsia="zh-CN"/>
              </w:rPr>
              <w:t>0.019</w:t>
            </w:r>
          </w:p>
        </w:tc>
        <w:tc>
          <w:tcPr>
            <w:tcW w:w="1276" w:type="dxa"/>
            <w:noWrap w:val="0"/>
            <w:vAlign w:val="center"/>
          </w:tcPr>
          <w:p>
            <w:pPr>
              <w:pStyle w:val="47"/>
              <w:spacing w:beforeLines="0" w:afterLines="0" w:line="240" w:lineRule="auto"/>
              <w:rPr>
                <w:rFonts w:hint="default" w:ascii="Times New Roman" w:hAnsi="Times New Roman" w:eastAsia="宋体" w:cs="宋体"/>
                <w:snapToGrid w:val="0"/>
                <w:color w:val="0000FF"/>
                <w:kern w:val="21"/>
                <w:sz w:val="21"/>
                <w:szCs w:val="21"/>
                <w:lang w:val="en-US" w:eastAsia="zh-CN"/>
              </w:rPr>
            </w:pPr>
            <w:r>
              <w:rPr>
                <w:rFonts w:hint="eastAsia" w:ascii="Times New Roman" w:hAnsi="Times New Roman" w:eastAsia="宋体" w:cs="宋体"/>
                <w:snapToGrid w:val="0"/>
                <w:color w:val="0000FF"/>
                <w:kern w:val="21"/>
                <w:sz w:val="21"/>
                <w:szCs w:val="21"/>
                <w:lang w:val="en-US" w:eastAsia="zh-CN"/>
              </w:rPr>
              <w:t>0</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FF"/>
                <w:kern w:val="21"/>
                <w:sz w:val="21"/>
                <w:szCs w:val="21"/>
                <w:lang w:val="en-US" w:eastAsia="zh-CN"/>
              </w:rPr>
            </w:pPr>
            <w:r>
              <w:rPr>
                <w:rFonts w:hint="eastAsia" w:ascii="Times New Roman" w:hAnsi="Times New Roman" w:eastAsia="宋体" w:cs="宋体"/>
                <w:snapToGrid w:val="0"/>
                <w:color w:val="0000FF"/>
                <w:kern w:val="21"/>
                <w:sz w:val="21"/>
                <w:szCs w:val="21"/>
                <w:lang w:val="en-US" w:eastAsia="zh-CN"/>
              </w:rPr>
              <w:t>0</w:t>
            </w:r>
          </w:p>
        </w:tc>
        <w:tc>
          <w:tcPr>
            <w:tcW w:w="1559" w:type="dxa"/>
            <w:noWrap w:val="0"/>
            <w:vAlign w:val="center"/>
          </w:tcPr>
          <w:p>
            <w:pPr>
              <w:widowControl/>
              <w:jc w:val="center"/>
              <w:textAlignment w:val="center"/>
              <w:rPr>
                <w:rFonts w:hint="default" w:ascii="Times New Roman" w:hAnsi="Times New Roman" w:eastAsia="宋体" w:cs="宋体"/>
                <w:snapToGrid w:val="0"/>
                <w:color w:val="0000FF"/>
                <w:kern w:val="21"/>
                <w:sz w:val="21"/>
                <w:szCs w:val="21"/>
                <w:lang w:val="en-US" w:eastAsia="zh-CN"/>
              </w:rPr>
            </w:pPr>
            <w:r>
              <w:rPr>
                <w:rFonts w:hint="default" w:ascii="Times New Roman" w:hAnsi="Times New Roman" w:cs="Times New Roman"/>
                <w:color w:val="0000FF"/>
                <w:kern w:val="0"/>
                <w:szCs w:val="21"/>
                <w:lang w:bidi="ar"/>
              </w:rPr>
              <w:t>0.00</w:t>
            </w:r>
            <w:r>
              <w:rPr>
                <w:rFonts w:hint="eastAsia" w:ascii="Times New Roman" w:hAnsi="Times New Roman" w:cs="Times New Roman"/>
                <w:color w:val="0000FF"/>
                <w:kern w:val="0"/>
                <w:szCs w:val="21"/>
                <w:lang w:val="en-US" w:eastAsia="zh-CN" w:bidi="ar"/>
              </w:rPr>
              <w:t>4</w:t>
            </w:r>
            <w:r>
              <w:rPr>
                <w:rFonts w:hint="eastAsia" w:cs="Times New Roman"/>
                <w:color w:val="0000FF"/>
                <w:kern w:val="0"/>
                <w:szCs w:val="21"/>
                <w:lang w:val="en-US" w:eastAsia="zh-CN" w:bidi="ar"/>
              </w:rPr>
              <w:t>32</w:t>
            </w:r>
          </w:p>
        </w:tc>
        <w:tc>
          <w:tcPr>
            <w:tcW w:w="1761" w:type="dxa"/>
            <w:noWrap w:val="0"/>
            <w:vAlign w:val="center"/>
          </w:tcPr>
          <w:p>
            <w:pPr>
              <w:pStyle w:val="47"/>
              <w:spacing w:beforeLines="0" w:afterLines="0" w:line="240" w:lineRule="auto"/>
              <w:jc w:val="center"/>
              <w:rPr>
                <w:rFonts w:hint="default" w:ascii="Times New Roman" w:hAnsi="Times New Roman" w:eastAsia="宋体" w:cs="宋体"/>
                <w:snapToGrid w:val="0"/>
                <w:color w:val="0000FF"/>
                <w:kern w:val="21"/>
                <w:sz w:val="21"/>
                <w:szCs w:val="21"/>
                <w:lang w:val="en-US" w:eastAsia="zh-CN"/>
              </w:rPr>
            </w:pPr>
            <w:r>
              <w:rPr>
                <w:rFonts w:hint="eastAsia" w:ascii="Times New Roman" w:cs="宋体"/>
                <w:snapToGrid w:val="0"/>
                <w:color w:val="0000FF"/>
                <w:kern w:val="21"/>
                <w:sz w:val="21"/>
                <w:szCs w:val="21"/>
                <w:lang w:val="en-US" w:eastAsia="zh-CN"/>
              </w:rPr>
              <w:t>0.015</w:t>
            </w:r>
          </w:p>
        </w:tc>
        <w:tc>
          <w:tcPr>
            <w:tcW w:w="1959" w:type="dxa"/>
            <w:noWrap w:val="0"/>
            <w:vAlign w:val="center"/>
          </w:tcPr>
          <w:p>
            <w:pPr>
              <w:widowControl/>
              <w:jc w:val="center"/>
              <w:textAlignment w:val="center"/>
              <w:rPr>
                <w:rFonts w:hint="default" w:ascii="Times New Roman" w:hAnsi="Times New Roman" w:eastAsia="宋体" w:cs="宋体"/>
                <w:snapToGrid w:val="0"/>
                <w:color w:val="0000FF"/>
                <w:kern w:val="21"/>
                <w:sz w:val="21"/>
                <w:szCs w:val="21"/>
                <w:lang w:val="en-US" w:eastAsia="zh-CN" w:bidi="ar-SA"/>
              </w:rPr>
            </w:pPr>
            <w:r>
              <w:rPr>
                <w:rFonts w:hint="default" w:ascii="Times New Roman" w:hAnsi="Times New Roman" w:cs="Times New Roman"/>
                <w:color w:val="0000FF"/>
                <w:kern w:val="0"/>
                <w:szCs w:val="21"/>
                <w:lang w:bidi="ar"/>
              </w:rPr>
              <w:t>0.00</w:t>
            </w:r>
            <w:r>
              <w:rPr>
                <w:rFonts w:hint="eastAsia" w:ascii="Times New Roman" w:hAnsi="Times New Roman" w:cs="Times New Roman"/>
                <w:color w:val="0000FF"/>
                <w:kern w:val="0"/>
                <w:szCs w:val="21"/>
                <w:lang w:val="en-US" w:eastAsia="zh-CN" w:bidi="ar"/>
              </w:rPr>
              <w:t>4</w:t>
            </w:r>
            <w:r>
              <w:rPr>
                <w:rFonts w:hint="eastAsia" w:cs="Times New Roman"/>
                <w:color w:val="0000FF"/>
                <w:kern w:val="0"/>
                <w:szCs w:val="21"/>
                <w:lang w:val="en-US" w:eastAsia="zh-CN" w:bidi="ar"/>
              </w:rPr>
              <w:t>32</w:t>
            </w:r>
          </w:p>
        </w:tc>
        <w:tc>
          <w:tcPr>
            <w:tcW w:w="826" w:type="dxa"/>
            <w:noWrap w:val="0"/>
            <w:vAlign w:val="center"/>
          </w:tcPr>
          <w:p>
            <w:pPr>
              <w:widowControl/>
              <w:jc w:val="center"/>
              <w:textAlignment w:val="center"/>
              <w:rPr>
                <w:rFonts w:hint="default" w:ascii="Times New Roman" w:hAnsi="Times New Roman" w:eastAsia="宋体" w:cs="宋体"/>
                <w:snapToGrid w:val="0"/>
                <w:color w:val="0000FF"/>
                <w:kern w:val="21"/>
                <w:sz w:val="21"/>
                <w:szCs w:val="21"/>
                <w:lang w:val="en-US" w:eastAsia="zh-CN" w:bidi="ar-SA"/>
              </w:rPr>
            </w:pPr>
            <w:r>
              <w:rPr>
                <w:rFonts w:hint="eastAsia" w:cs="宋体"/>
                <w:snapToGrid w:val="0"/>
                <w:color w:val="0000FF"/>
                <w:kern w:val="21"/>
                <w:sz w:val="21"/>
                <w:szCs w:val="21"/>
                <w:lang w:val="en-US" w:eastAsia="zh-CN" w:bidi="ar-SA"/>
              </w:rPr>
              <w:t>-0.015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7"/>
              <w:spacing w:beforeLines="0" w:afterLines="0" w:line="240" w:lineRule="auto"/>
              <w:rPr>
                <w:rFonts w:hint="default" w:ascii="Times New Roman"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氮氧化物</w:t>
            </w:r>
          </w:p>
        </w:tc>
        <w:tc>
          <w:tcPr>
            <w:tcW w:w="1701" w:type="dxa"/>
            <w:noWrap w:val="0"/>
            <w:vAlign w:val="center"/>
          </w:tcPr>
          <w:p>
            <w:pPr>
              <w:spacing w:line="0" w:lineRule="atLeast"/>
              <w:jc w:val="center"/>
              <w:rPr>
                <w:rFonts w:hint="eastAsia" w:ascii="Times New Roman" w:hAnsi="Times New Roman" w:eastAsia="宋体" w:cs="宋体"/>
                <w:snapToGrid w:val="0"/>
                <w:color w:val="0000FF"/>
                <w:kern w:val="21"/>
                <w:sz w:val="21"/>
                <w:szCs w:val="21"/>
                <w:lang w:val="en-US" w:eastAsia="zh-CN"/>
              </w:rPr>
            </w:pPr>
            <w:r>
              <w:rPr>
                <w:rFonts w:hint="eastAsia" w:ascii="宋体" w:hAnsi="宋体" w:cs="宋体"/>
                <w:color w:val="0000FF"/>
                <w:sz w:val="21"/>
                <w:szCs w:val="21"/>
                <w:lang w:val="en-US" w:eastAsia="zh-CN"/>
              </w:rPr>
              <w:t>0.842</w:t>
            </w:r>
          </w:p>
        </w:tc>
        <w:tc>
          <w:tcPr>
            <w:tcW w:w="1276" w:type="dxa"/>
            <w:noWrap w:val="0"/>
            <w:vAlign w:val="center"/>
          </w:tcPr>
          <w:p>
            <w:pPr>
              <w:pStyle w:val="47"/>
              <w:spacing w:beforeLines="0" w:afterLines="0" w:line="240" w:lineRule="auto"/>
              <w:rPr>
                <w:rFonts w:hint="default" w:ascii="Times New Roman" w:hAnsi="Times New Roman" w:eastAsia="宋体" w:cs="宋体"/>
                <w:snapToGrid w:val="0"/>
                <w:color w:val="0000FF"/>
                <w:kern w:val="21"/>
                <w:sz w:val="21"/>
                <w:szCs w:val="21"/>
                <w:lang w:val="en-US" w:eastAsia="zh-CN"/>
              </w:rPr>
            </w:pPr>
            <w:r>
              <w:rPr>
                <w:rFonts w:hint="eastAsia" w:ascii="Times New Roman" w:cs="宋体"/>
                <w:snapToGrid w:val="0"/>
                <w:color w:val="0000FF"/>
                <w:kern w:val="21"/>
                <w:sz w:val="21"/>
                <w:szCs w:val="21"/>
                <w:lang w:val="en-US" w:eastAsia="zh-CN"/>
              </w:rPr>
              <w:t>0</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FF"/>
                <w:kern w:val="21"/>
                <w:sz w:val="21"/>
                <w:szCs w:val="21"/>
                <w:lang w:val="en-US" w:eastAsia="zh-CN"/>
              </w:rPr>
            </w:pPr>
            <w:r>
              <w:rPr>
                <w:rFonts w:hint="eastAsia" w:ascii="Times New Roman" w:cs="宋体"/>
                <w:snapToGrid w:val="0"/>
                <w:color w:val="0000FF"/>
                <w:kern w:val="21"/>
                <w:sz w:val="21"/>
                <w:szCs w:val="21"/>
                <w:lang w:val="en-US" w:eastAsia="zh-CN"/>
              </w:rPr>
              <w:t>0</w:t>
            </w:r>
          </w:p>
        </w:tc>
        <w:tc>
          <w:tcPr>
            <w:tcW w:w="1559" w:type="dxa"/>
            <w:noWrap w:val="0"/>
            <w:vAlign w:val="center"/>
          </w:tcPr>
          <w:p>
            <w:pPr>
              <w:widowControl/>
              <w:jc w:val="center"/>
              <w:textAlignment w:val="center"/>
              <w:rPr>
                <w:rFonts w:hint="eastAsia" w:ascii="Times New Roman" w:hAnsi="Times New Roman" w:eastAsia="宋体" w:cs="宋体"/>
                <w:snapToGrid w:val="0"/>
                <w:color w:val="0000FF"/>
                <w:kern w:val="21"/>
                <w:sz w:val="21"/>
                <w:szCs w:val="21"/>
                <w:lang w:val="en-US" w:eastAsia="zh-CN"/>
              </w:rPr>
            </w:pPr>
            <w:r>
              <w:rPr>
                <w:rFonts w:hint="default" w:ascii="Times New Roman" w:hAnsi="Times New Roman" w:cs="Times New Roman"/>
                <w:color w:val="0000FF"/>
                <w:kern w:val="0"/>
                <w:szCs w:val="21"/>
                <w:lang w:bidi="ar"/>
              </w:rPr>
              <w:t>0.0</w:t>
            </w:r>
            <w:r>
              <w:rPr>
                <w:rFonts w:hint="eastAsia" w:cs="Times New Roman"/>
                <w:color w:val="0000FF"/>
                <w:kern w:val="0"/>
                <w:szCs w:val="21"/>
                <w:lang w:val="en-US" w:eastAsia="zh-CN" w:bidi="ar"/>
              </w:rPr>
              <w:t>7272</w:t>
            </w:r>
          </w:p>
        </w:tc>
        <w:tc>
          <w:tcPr>
            <w:tcW w:w="1761" w:type="dxa"/>
            <w:noWrap w:val="0"/>
            <w:vAlign w:val="center"/>
          </w:tcPr>
          <w:p>
            <w:pPr>
              <w:pStyle w:val="47"/>
              <w:spacing w:beforeLines="0" w:afterLines="0" w:line="240" w:lineRule="auto"/>
              <w:jc w:val="center"/>
              <w:rPr>
                <w:rFonts w:hint="default" w:ascii="Times New Roman" w:hAnsi="Times New Roman" w:eastAsia="宋体" w:cs="宋体"/>
                <w:snapToGrid w:val="0"/>
                <w:color w:val="0000FF"/>
                <w:kern w:val="21"/>
                <w:sz w:val="21"/>
                <w:szCs w:val="21"/>
                <w:lang w:val="en-US" w:eastAsia="zh-CN"/>
              </w:rPr>
            </w:pPr>
            <w:r>
              <w:rPr>
                <w:rFonts w:hint="eastAsia" w:ascii="Times New Roman" w:cs="宋体"/>
                <w:snapToGrid w:val="0"/>
                <w:color w:val="0000FF"/>
                <w:kern w:val="21"/>
                <w:sz w:val="21"/>
                <w:szCs w:val="21"/>
                <w:lang w:val="en-US" w:eastAsia="zh-CN"/>
              </w:rPr>
              <w:t>0.769</w:t>
            </w:r>
          </w:p>
        </w:tc>
        <w:tc>
          <w:tcPr>
            <w:tcW w:w="1959" w:type="dxa"/>
            <w:noWrap w:val="0"/>
            <w:vAlign w:val="center"/>
          </w:tcPr>
          <w:p>
            <w:pPr>
              <w:widowControl/>
              <w:jc w:val="center"/>
              <w:textAlignment w:val="center"/>
              <w:rPr>
                <w:rFonts w:hint="default" w:ascii="Times New Roman" w:hAnsi="Times New Roman" w:eastAsia="宋体" w:cs="宋体"/>
                <w:snapToGrid w:val="0"/>
                <w:color w:val="0000FF"/>
                <w:kern w:val="21"/>
                <w:sz w:val="21"/>
                <w:szCs w:val="21"/>
                <w:lang w:val="en-US" w:eastAsia="zh-CN"/>
              </w:rPr>
            </w:pPr>
            <w:r>
              <w:rPr>
                <w:rFonts w:hint="default" w:ascii="Times New Roman" w:hAnsi="Times New Roman" w:cs="Times New Roman"/>
                <w:color w:val="0000FF"/>
                <w:kern w:val="0"/>
                <w:szCs w:val="21"/>
                <w:lang w:bidi="ar"/>
              </w:rPr>
              <w:t>0.0</w:t>
            </w:r>
            <w:r>
              <w:rPr>
                <w:rFonts w:hint="eastAsia" w:cs="Times New Roman"/>
                <w:color w:val="0000FF"/>
                <w:kern w:val="0"/>
                <w:szCs w:val="21"/>
                <w:lang w:val="en-US" w:eastAsia="zh-CN" w:bidi="ar"/>
              </w:rPr>
              <w:t>7272</w:t>
            </w:r>
          </w:p>
        </w:tc>
        <w:tc>
          <w:tcPr>
            <w:tcW w:w="826" w:type="dxa"/>
            <w:noWrap w:val="0"/>
            <w:vAlign w:val="center"/>
          </w:tcPr>
          <w:p>
            <w:pPr>
              <w:widowControl/>
              <w:jc w:val="center"/>
              <w:textAlignment w:val="center"/>
              <w:rPr>
                <w:rFonts w:hint="default" w:ascii="Times New Roman" w:hAnsi="Times New Roman" w:eastAsia="宋体" w:cs="宋体"/>
                <w:snapToGrid w:val="0"/>
                <w:color w:val="0000FF"/>
                <w:kern w:val="21"/>
                <w:sz w:val="21"/>
                <w:szCs w:val="21"/>
                <w:lang w:val="en-US" w:eastAsia="zh-CN"/>
              </w:rPr>
            </w:pPr>
            <w:r>
              <w:rPr>
                <w:rFonts w:hint="eastAsia" w:cs="宋体"/>
                <w:snapToGrid w:val="0"/>
                <w:color w:val="0000FF"/>
                <w:kern w:val="21"/>
                <w:sz w:val="21"/>
                <w:szCs w:val="21"/>
                <w:lang w:val="en-US" w:eastAsia="zh-CN"/>
              </w:rPr>
              <w:t>-0.769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47"/>
              <w:spacing w:beforeLines="0" w:afterLines="0" w:line="240" w:lineRule="auto"/>
              <w:rPr>
                <w:rFonts w:hint="eastAsia"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废水</w:t>
            </w:r>
          </w:p>
        </w:tc>
        <w:tc>
          <w:tcPr>
            <w:tcW w:w="1417"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pStyle w:val="47"/>
              <w:spacing w:beforeLines="0" w:afterLines="0" w:line="240" w:lineRule="auto"/>
              <w:jc w:val="center"/>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559"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761" w:type="dxa"/>
            <w:noWrap w:val="0"/>
            <w:vAlign w:val="center"/>
          </w:tcPr>
          <w:p>
            <w:pPr>
              <w:pStyle w:val="47"/>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9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8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47"/>
              <w:spacing w:beforeLines="0" w:afterLines="0" w:line="240" w:lineRule="auto"/>
              <w:rPr>
                <w:rFonts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一般工业</w:t>
            </w:r>
          </w:p>
          <w:p>
            <w:pPr>
              <w:pStyle w:val="47"/>
              <w:spacing w:beforeLines="0" w:afterLines="0" w:line="240" w:lineRule="auto"/>
              <w:rPr>
                <w:rFonts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固体废物</w:t>
            </w:r>
          </w:p>
        </w:tc>
        <w:tc>
          <w:tcPr>
            <w:tcW w:w="1417" w:type="dxa"/>
            <w:noWrap w:val="0"/>
            <w:vAlign w:val="center"/>
          </w:tcPr>
          <w:p>
            <w:pPr>
              <w:pStyle w:val="47"/>
              <w:spacing w:beforeLines="0" w:afterLines="0"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cs="宋体"/>
                <w:snapToGrid w:val="0"/>
                <w:color w:val="000000"/>
                <w:kern w:val="21"/>
                <w:sz w:val="21"/>
                <w:szCs w:val="21"/>
                <w:lang w:val="en-US" w:eastAsia="zh-CN"/>
              </w:rPr>
              <w:t>废等离子树脂</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cs="宋体"/>
                <w:snapToGrid w:val="0"/>
                <w:color w:val="000000"/>
                <w:kern w:val="21"/>
                <w:sz w:val="21"/>
                <w:szCs w:val="21"/>
                <w:lang w:val="en-US" w:eastAsia="zh-CN"/>
              </w:rPr>
              <w:t>0.001</w:t>
            </w:r>
          </w:p>
        </w:tc>
        <w:tc>
          <w:tcPr>
            <w:tcW w:w="1276" w:type="dxa"/>
            <w:noWrap w:val="0"/>
            <w:vAlign w:val="center"/>
          </w:tcPr>
          <w:p>
            <w:pPr>
              <w:pStyle w:val="47"/>
              <w:spacing w:beforeLines="0" w:afterLines="0" w:line="240" w:lineRule="auto"/>
              <w:jc w:val="center"/>
              <w:rPr>
                <w:rFonts w:ascii="Times New Roman" w:hAnsi="Times New Roman" w:eastAsia="宋体" w:cs="宋体"/>
                <w:snapToGrid w:val="0"/>
                <w:color w:val="000000"/>
                <w:kern w:val="21"/>
                <w:sz w:val="21"/>
                <w:szCs w:val="21"/>
                <w:lang w:val="en-US" w:eastAsia="zh-CN" w:bidi="ar-SA"/>
              </w:rPr>
            </w:pPr>
            <w:r>
              <w:rPr>
                <w:rFonts w:hint="eastAsia" w:ascii="Times New Roman" w:cs="宋体"/>
                <w:snapToGrid w:val="0"/>
                <w:color w:val="000000"/>
                <w:kern w:val="21"/>
                <w:sz w:val="21"/>
                <w:szCs w:val="21"/>
                <w:lang w:val="en-US" w:eastAsia="zh-CN"/>
              </w:rPr>
              <w:t>0</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cs="宋体"/>
                <w:snapToGrid w:val="0"/>
                <w:color w:val="000000"/>
                <w:kern w:val="21"/>
                <w:sz w:val="21"/>
                <w:szCs w:val="21"/>
                <w:lang w:val="en-US" w:eastAsia="zh-CN"/>
              </w:rPr>
              <w:t>0</w:t>
            </w:r>
          </w:p>
        </w:tc>
        <w:tc>
          <w:tcPr>
            <w:tcW w:w="1559" w:type="dxa"/>
            <w:noWrap w:val="0"/>
            <w:vAlign w:val="center"/>
          </w:tcPr>
          <w:p>
            <w:pPr>
              <w:pStyle w:val="47"/>
              <w:spacing w:beforeLines="0" w:afterLines="0" w:line="240" w:lineRule="auto"/>
              <w:rPr>
                <w:rFonts w:hint="default" w:ascii="Times New Roman" w:hAnsi="Times New Roman" w:cs="Times New Roman"/>
                <w:color w:val="auto"/>
                <w:kern w:val="2"/>
                <w:sz w:val="21"/>
                <w:szCs w:val="21"/>
                <w:lang w:val="en-US" w:eastAsia="zh-CN" w:bidi="ar-SA"/>
              </w:rPr>
            </w:pPr>
            <w:r>
              <w:rPr>
                <w:rFonts w:hint="eastAsia" w:ascii="Times New Roman" w:cs="宋体"/>
                <w:snapToGrid w:val="0"/>
                <w:color w:val="000000"/>
                <w:kern w:val="21"/>
                <w:sz w:val="21"/>
                <w:szCs w:val="21"/>
                <w:lang w:val="en-US" w:eastAsia="zh-CN"/>
              </w:rPr>
              <w:t>0</w:t>
            </w:r>
          </w:p>
        </w:tc>
        <w:tc>
          <w:tcPr>
            <w:tcW w:w="1761" w:type="dxa"/>
            <w:noWrap w:val="0"/>
            <w:vAlign w:val="center"/>
          </w:tcPr>
          <w:p>
            <w:pPr>
              <w:pStyle w:val="47"/>
              <w:spacing w:beforeLines="0" w:afterLines="0" w:line="240" w:lineRule="auto"/>
              <w:jc w:val="center"/>
              <w:rPr>
                <w:rFonts w:ascii="Times New Roman" w:hAnsi="Times New Roman" w:eastAsia="宋体" w:cs="宋体"/>
                <w:snapToGrid w:val="0"/>
                <w:color w:val="000000"/>
                <w:kern w:val="21"/>
                <w:sz w:val="21"/>
                <w:szCs w:val="21"/>
              </w:rPr>
            </w:pPr>
            <w:r>
              <w:rPr>
                <w:rFonts w:hint="eastAsia" w:ascii="Times New Roman" w:cs="宋体"/>
                <w:snapToGrid w:val="0"/>
                <w:color w:val="000000"/>
                <w:kern w:val="21"/>
                <w:sz w:val="21"/>
                <w:szCs w:val="21"/>
                <w:lang w:val="en-US" w:eastAsia="zh-CN"/>
              </w:rPr>
              <w:t>0</w:t>
            </w:r>
          </w:p>
        </w:tc>
        <w:tc>
          <w:tcPr>
            <w:tcW w:w="19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cs="Times New Roman"/>
                <w:color w:val="auto"/>
                <w:kern w:val="2"/>
                <w:sz w:val="21"/>
                <w:szCs w:val="21"/>
                <w:lang w:val="en-US" w:eastAsia="zh-CN" w:bidi="ar-SA"/>
              </w:rPr>
            </w:pPr>
            <w:r>
              <w:rPr>
                <w:rFonts w:hint="eastAsia" w:cs="宋体"/>
                <w:snapToGrid w:val="0"/>
                <w:color w:val="000000"/>
                <w:kern w:val="21"/>
                <w:sz w:val="21"/>
                <w:szCs w:val="21"/>
                <w:lang w:val="en-US" w:eastAsia="zh-CN"/>
              </w:rPr>
              <w:t>0.001</w:t>
            </w:r>
          </w:p>
        </w:tc>
        <w:tc>
          <w:tcPr>
            <w:tcW w:w="8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cs="Times New Roman"/>
                <w:color w:val="auto"/>
                <w:kern w:val="2"/>
                <w:sz w:val="21"/>
                <w:szCs w:val="21"/>
                <w:lang w:val="en-US" w:eastAsia="zh-CN" w:bidi="ar-SA"/>
              </w:rPr>
            </w:pPr>
            <w:r>
              <w:rPr>
                <w:rFonts w:hint="eastAsia" w:cs="宋体"/>
                <w:snapToGrid w:val="0"/>
                <w:color w:val="000000"/>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危险废物</w:t>
            </w:r>
          </w:p>
        </w:tc>
        <w:tc>
          <w:tcPr>
            <w:tcW w:w="1417" w:type="dxa"/>
            <w:noWrap w:val="0"/>
            <w:vAlign w:val="center"/>
          </w:tcPr>
          <w:p>
            <w:pPr>
              <w:pStyle w:val="47"/>
              <w:spacing w:beforeLines="0" w:afterLines="0" w:line="240" w:lineRule="auto"/>
              <w:rPr>
                <w:rFonts w:hint="eastAsia" w:ascii="Times New Roman" w:hAnsi="Times New Roman" w:cs="Times New Roman"/>
                <w:color w:val="auto"/>
                <w:kern w:val="0"/>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pStyle w:val="47"/>
              <w:spacing w:beforeLines="0" w:afterLines="0" w:line="240" w:lineRule="auto"/>
              <w:jc w:val="center"/>
              <w:rPr>
                <w:rFonts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7"/>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559" w:type="dxa"/>
            <w:noWrap w:val="0"/>
            <w:vAlign w:val="center"/>
          </w:tcPr>
          <w:p>
            <w:pPr>
              <w:pStyle w:val="47"/>
              <w:spacing w:beforeLines="0" w:afterLines="0" w:line="240" w:lineRule="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61" w:type="dxa"/>
            <w:noWrap w:val="0"/>
            <w:vAlign w:val="center"/>
          </w:tcPr>
          <w:p>
            <w:pPr>
              <w:pStyle w:val="47"/>
              <w:spacing w:beforeLines="0" w:afterLines="0" w:line="240" w:lineRule="auto"/>
              <w:jc w:val="center"/>
              <w:rPr>
                <w:rFonts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lang w:val="en-US" w:eastAsia="zh-CN"/>
              </w:rPr>
              <w:t>—</w:t>
            </w:r>
          </w:p>
        </w:tc>
        <w:tc>
          <w:tcPr>
            <w:tcW w:w="19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8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r>
    </w:tbl>
    <w:p>
      <w:pPr>
        <w:pStyle w:val="47"/>
        <w:spacing w:before="192" w:beforeLines="80" w:after="24"/>
        <w:jc w:val="left"/>
        <w:rPr>
          <w:rFonts w:hint="eastAsia" w:ascii="Times New Roman" w:hAnsi="Times New Roman"/>
        </w:rPr>
        <w:sectPr>
          <w:footerReference r:id="rId6"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r>
        <w:rPr>
          <w:rFonts w:ascii="Times New Roman" w:hAnsi="Times New Roman"/>
          <w:snapToGrid w:val="0"/>
          <w:color w:val="000000"/>
          <w:kern w:val="21"/>
          <w:szCs w:val="21"/>
        </w:rPr>
        <w:t>注：</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6 \* GB3 \* MERGEFORMAT </w:instrText>
      </w:r>
      <w:r>
        <w:rPr>
          <w:rFonts w:ascii="Times New Roman" w:hAnsi="Times New Roman"/>
          <w:snapToGrid w:val="0"/>
          <w:color w:val="000000"/>
          <w:spacing w:val="-16"/>
          <w:kern w:val="21"/>
          <w:szCs w:val="21"/>
        </w:rPr>
        <w:fldChar w:fldCharType="separate"/>
      </w:r>
      <w:r>
        <w:rPr>
          <w:rFonts w:hint="eastAsia" w:ascii="Times New Roman" w:hAnsi="Times New Roman"/>
          <w:szCs w:val="21"/>
        </w:rPr>
        <w:t>⑥</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1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①</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3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③</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4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④</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5 \* GB3 \* MERGEFORMAT </w:instrText>
      </w:r>
      <w:r>
        <w:rPr>
          <w:rFonts w:ascii="Times New Roman" w:hAnsi="Times New Roman"/>
          <w:snapToGrid w:val="0"/>
          <w:color w:val="000000"/>
          <w:spacing w:val="-16"/>
          <w:kern w:val="21"/>
          <w:szCs w:val="21"/>
        </w:rPr>
        <w:fldChar w:fldCharType="separate"/>
      </w:r>
      <w:r>
        <w:rPr>
          <w:rFonts w:hint="eastAsia" w:ascii="Times New Roman" w:hAnsi="Times New Roman"/>
          <w:szCs w:val="21"/>
        </w:rPr>
        <w:t>⑤</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7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⑦</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6 \* GB3 \* MERGEFORMAT </w:instrText>
      </w:r>
      <w:r>
        <w:rPr>
          <w:rFonts w:ascii="Times New Roman" w:hAnsi="Times New Roman"/>
          <w:snapToGrid w:val="0"/>
          <w:color w:val="000000"/>
          <w:spacing w:val="-16"/>
          <w:kern w:val="21"/>
          <w:szCs w:val="21"/>
        </w:rPr>
        <w:fldChar w:fldCharType="separate"/>
      </w:r>
      <w:r>
        <w:rPr>
          <w:rFonts w:hint="eastAsia" w:ascii="Times New Roman" w:hAnsi="Times New Roman"/>
          <w:szCs w:val="21"/>
        </w:rPr>
        <w:t>⑥</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1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①</w:t>
      </w:r>
      <w:r>
        <w:rPr>
          <w:rFonts w:ascii="Times New Roman" w:hAnsi="Times New Roman"/>
          <w:snapToGrid w:val="0"/>
          <w:color w:val="000000"/>
          <w:spacing w:val="-6"/>
          <w:kern w:val="21"/>
          <w:szCs w:val="21"/>
        </w:rPr>
        <w:fldChar w:fldCharType="end"/>
      </w:r>
    </w:p>
    <w:p>
      <w:pPr>
        <w:rPr>
          <w:rFonts w:ascii="Times New Roman" w:hAnsi="Times New Roman" w:eastAsia="黑体"/>
        </w:rPr>
      </w:pPr>
    </w:p>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3"/>
      </w:rPr>
    </w:pPr>
    <w:r>
      <w:fldChar w:fldCharType="begin"/>
    </w:r>
    <w:r>
      <w:rPr>
        <w:rStyle w:val="33"/>
      </w:rPr>
      <w:instrText xml:space="preserve">PAGE  </w:instrText>
    </w:r>
    <w:r>
      <w:fldChar w:fldCharType="end"/>
    </w:r>
  </w:p>
  <w:p>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Fonts w:ascii="宋体" w:hAnsi="宋体"/>
        <w:sz w:val="20"/>
        <w:szCs w:val="20"/>
      </w:rPr>
      <w:fldChar w:fldCharType="begin"/>
    </w:r>
    <w:r>
      <w:rPr>
        <w:rStyle w:val="33"/>
        <w:rFonts w:ascii="宋体" w:hAnsi="宋体"/>
        <w:sz w:val="20"/>
        <w:szCs w:val="20"/>
      </w:rPr>
      <w:instrText xml:space="preserve">PAGE  </w:instrText>
    </w:r>
    <w:r>
      <w:rPr>
        <w:rFonts w:ascii="宋体" w:hAnsi="宋体"/>
        <w:sz w:val="20"/>
        <w:szCs w:val="20"/>
      </w:rPr>
      <w:fldChar w:fldCharType="separate"/>
    </w:r>
    <w:r>
      <w:rPr>
        <w:rStyle w:val="33"/>
        <w:rFonts w:ascii="宋体" w:hAnsi="宋体"/>
        <w:sz w:val="20"/>
        <w:szCs w:val="20"/>
      </w:rPr>
      <w:t>9</w:t>
    </w:r>
    <w:r>
      <w:rPr>
        <w:rFonts w:ascii="宋体" w:hAnsi="宋体"/>
        <w:sz w:val="20"/>
        <w:szCs w:val="20"/>
      </w:rPr>
      <w:fldChar w:fldCharType="end"/>
    </w:r>
    <w:r>
      <w:rPr>
        <w:rStyle w:val="33"/>
        <w:rFonts w:hint="eastAsia" w:ascii="宋体" w:hAnsi="宋体"/>
        <w:sz w:val="20"/>
      </w:rPr>
      <w:t xml:space="preserve">  </w:t>
    </w:r>
    <w:r>
      <w:rPr>
        <w:rStyle w:val="33"/>
        <w:rFonts w:hint="eastAsia" w:ascii="宋体" w:hAnsi="宋体"/>
        <w:sz w:val="28"/>
        <w:szCs w:val="28"/>
      </w:rPr>
      <w:t>—</w:t>
    </w:r>
  </w:p>
  <w:p>
    <w:pPr>
      <w:pStyle w:val="22"/>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Fonts w:ascii="宋体" w:hAnsi="宋体"/>
        <w:sz w:val="26"/>
        <w:szCs w:val="26"/>
      </w:rPr>
      <w:fldChar w:fldCharType="begin"/>
    </w:r>
    <w:r>
      <w:rPr>
        <w:rStyle w:val="33"/>
        <w:rFonts w:ascii="宋体" w:hAnsi="宋体"/>
        <w:sz w:val="26"/>
        <w:szCs w:val="26"/>
      </w:rPr>
      <w:instrText xml:space="preserve">PAGE  </w:instrText>
    </w:r>
    <w:r>
      <w:rPr>
        <w:rFonts w:ascii="宋体" w:hAnsi="宋体"/>
        <w:sz w:val="26"/>
        <w:szCs w:val="26"/>
      </w:rPr>
      <w:fldChar w:fldCharType="separate"/>
    </w:r>
    <w:r>
      <w:rPr>
        <w:rStyle w:val="33"/>
        <w:rFonts w:ascii="宋体" w:hAnsi="宋体"/>
        <w:sz w:val="26"/>
        <w:szCs w:val="26"/>
      </w:rPr>
      <w:t>10</w:t>
    </w:r>
    <w:r>
      <w:rPr>
        <w:rFonts w:ascii="宋体" w:hAnsi="宋体"/>
        <w:sz w:val="26"/>
        <w:szCs w:val="26"/>
      </w:rPr>
      <w:fldChar w:fldCharType="end"/>
    </w:r>
    <w:r>
      <w:rPr>
        <w:rStyle w:val="33"/>
        <w:rFonts w:hint="eastAsia" w:ascii="宋体" w:hAnsi="宋体"/>
        <w:sz w:val="20"/>
      </w:rPr>
      <w:t xml:space="preserve">  </w:t>
    </w:r>
    <w:r>
      <w:rPr>
        <w:rStyle w:val="33"/>
        <w:rFonts w:hint="eastAsia" w:ascii="宋体" w:hAnsi="宋体"/>
        <w:sz w:val="28"/>
        <w:szCs w:val="28"/>
      </w:rPr>
      <w:t>—</w:t>
    </w:r>
  </w:p>
  <w:p>
    <w:pPr>
      <w:pStyle w:val="22"/>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Fonts w:ascii="宋体" w:hAnsi="宋体"/>
        <w:sz w:val="26"/>
        <w:szCs w:val="26"/>
      </w:rPr>
      <w:fldChar w:fldCharType="begin"/>
    </w:r>
    <w:r>
      <w:rPr>
        <w:rStyle w:val="33"/>
        <w:rFonts w:ascii="宋体" w:hAnsi="宋体"/>
        <w:sz w:val="26"/>
        <w:szCs w:val="26"/>
      </w:rPr>
      <w:instrText xml:space="preserve">PAGE  </w:instrText>
    </w:r>
    <w:r>
      <w:rPr>
        <w:rFonts w:ascii="宋体" w:hAnsi="宋体"/>
        <w:sz w:val="26"/>
        <w:szCs w:val="26"/>
      </w:rPr>
      <w:fldChar w:fldCharType="separate"/>
    </w:r>
    <w:r>
      <w:rPr>
        <w:rStyle w:val="33"/>
        <w:rFonts w:ascii="宋体" w:hAnsi="宋体"/>
        <w:sz w:val="26"/>
        <w:szCs w:val="26"/>
      </w:rPr>
      <w:t>11</w:t>
    </w:r>
    <w:r>
      <w:rPr>
        <w:rFonts w:ascii="宋体" w:hAnsi="宋体"/>
        <w:sz w:val="26"/>
        <w:szCs w:val="26"/>
      </w:rPr>
      <w:fldChar w:fldCharType="end"/>
    </w:r>
    <w:r>
      <w:rPr>
        <w:rStyle w:val="33"/>
        <w:rFonts w:hint="eastAsia" w:ascii="宋体" w:hAnsi="宋体"/>
        <w:sz w:val="20"/>
      </w:rPr>
      <w:t xml:space="preserve">  </w:t>
    </w:r>
    <w:r>
      <w:rPr>
        <w:rStyle w:val="33"/>
        <w:rFonts w:hint="eastAsia" w:ascii="宋体" w:hAnsi="宋体"/>
        <w:sz w:val="28"/>
        <w:szCs w:val="28"/>
      </w:rPr>
      <w:t>—</w:t>
    </w:r>
  </w:p>
  <w:p>
    <w:pPr>
      <w:pStyle w:val="22"/>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AAC0F"/>
    <w:multiLevelType w:val="singleLevel"/>
    <w:tmpl w:val="A11AAC0F"/>
    <w:lvl w:ilvl="0" w:tentative="0">
      <w:start w:val="1"/>
      <w:numFmt w:val="decimal"/>
      <w:lvlText w:val="%1"/>
      <w:lvlJc w:val="left"/>
      <w:pPr>
        <w:tabs>
          <w:tab w:val="left" w:pos="420"/>
        </w:tabs>
        <w:ind w:left="425" w:hanging="425"/>
      </w:pPr>
      <w:rPr>
        <w:rFonts w:hint="default"/>
      </w:rPr>
    </w:lvl>
  </w:abstractNum>
  <w:abstractNum w:abstractNumId="1">
    <w:nsid w:val="A908A941"/>
    <w:multiLevelType w:val="singleLevel"/>
    <w:tmpl w:val="A908A941"/>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2">
    <w:nsid w:val="BFA92782"/>
    <w:multiLevelType w:val="singleLevel"/>
    <w:tmpl w:val="BFA92782"/>
    <w:lvl w:ilvl="0" w:tentative="0">
      <w:start w:val="1"/>
      <w:numFmt w:val="decimal"/>
      <w:suff w:val="nothing"/>
      <w:lvlText w:val="%1、"/>
      <w:lvlJc w:val="left"/>
    </w:lvl>
  </w:abstractNum>
  <w:abstractNum w:abstractNumId="3">
    <w:nsid w:val="C55B2FAB"/>
    <w:multiLevelType w:val="singleLevel"/>
    <w:tmpl w:val="C55B2FAB"/>
    <w:lvl w:ilvl="0" w:tentative="0">
      <w:start w:val="1"/>
      <w:numFmt w:val="decimal"/>
      <w:suff w:val="nothing"/>
      <w:lvlText w:val="%1、"/>
      <w:lvlJc w:val="left"/>
    </w:lvl>
  </w:abstractNum>
  <w:abstractNum w:abstractNumId="4">
    <w:nsid w:val="CA026DE1"/>
    <w:multiLevelType w:val="singleLevel"/>
    <w:tmpl w:val="CA026DE1"/>
    <w:lvl w:ilvl="0" w:tentative="0">
      <w:start w:val="1"/>
      <w:numFmt w:val="decimal"/>
      <w:lvlText w:val="%1"/>
      <w:lvlJc w:val="left"/>
      <w:pPr>
        <w:tabs>
          <w:tab w:val="left" w:pos="420"/>
        </w:tabs>
        <w:ind w:left="425" w:hanging="425"/>
      </w:pPr>
      <w:rPr>
        <w:rFonts w:hint="default"/>
      </w:rPr>
    </w:lvl>
  </w:abstractNum>
  <w:abstractNum w:abstractNumId="5">
    <w:nsid w:val="CE4D72C5"/>
    <w:multiLevelType w:val="singleLevel"/>
    <w:tmpl w:val="CE4D72C5"/>
    <w:lvl w:ilvl="0" w:tentative="0">
      <w:start w:val="1"/>
      <w:numFmt w:val="decimal"/>
      <w:suff w:val="nothing"/>
      <w:lvlText w:val="%1、"/>
      <w:lvlJc w:val="left"/>
    </w:lvl>
  </w:abstractNum>
  <w:abstractNum w:abstractNumId="6">
    <w:nsid w:val="D4072D8E"/>
    <w:multiLevelType w:val="singleLevel"/>
    <w:tmpl w:val="D4072D8E"/>
    <w:lvl w:ilvl="0" w:tentative="0">
      <w:start w:val="1"/>
      <w:numFmt w:val="decimal"/>
      <w:suff w:val="nothing"/>
      <w:lvlText w:val="%1、"/>
      <w:lvlJc w:val="left"/>
    </w:lvl>
  </w:abstractNum>
  <w:abstractNum w:abstractNumId="7">
    <w:nsid w:val="FC717DF5"/>
    <w:multiLevelType w:val="singleLevel"/>
    <w:tmpl w:val="FC717DF5"/>
    <w:lvl w:ilvl="0" w:tentative="0">
      <w:start w:val="1"/>
      <w:numFmt w:val="decimal"/>
      <w:suff w:val="nothing"/>
      <w:lvlText w:val="%1、"/>
      <w:lvlJc w:val="left"/>
    </w:lvl>
  </w:abstractNum>
  <w:abstractNum w:abstractNumId="8">
    <w:nsid w:val="04ECA9A7"/>
    <w:multiLevelType w:val="singleLevel"/>
    <w:tmpl w:val="04ECA9A7"/>
    <w:lvl w:ilvl="0" w:tentative="0">
      <w:start w:val="1"/>
      <w:numFmt w:val="chineseCounting"/>
      <w:suff w:val="nothing"/>
      <w:lvlText w:val="%1、"/>
      <w:lvlJc w:val="left"/>
      <w:rPr>
        <w:rFonts w:hint="eastAsia"/>
      </w:rPr>
    </w:lvl>
  </w:abstractNum>
  <w:abstractNum w:abstractNumId="9">
    <w:nsid w:val="1F385DAB"/>
    <w:multiLevelType w:val="multilevel"/>
    <w:tmpl w:val="1F385DAB"/>
    <w:lvl w:ilvl="0" w:tentative="0">
      <w:start w:val="1"/>
      <w:numFmt w:val="decimalEnclosedParen"/>
      <w:lvlText w:val="%1"/>
      <w:lvlJc w:val="left"/>
      <w:pPr>
        <w:ind w:left="808" w:hanging="360"/>
      </w:pPr>
      <w:rPr>
        <w:rFonts w:hint="default" w:ascii="宋体" w:hAnsi="宋体" w:cs="宋体"/>
        <w:b/>
      </w:rPr>
    </w:lvl>
    <w:lvl w:ilvl="1" w:tentative="0">
      <w:start w:val="1"/>
      <w:numFmt w:val="lowerLetter"/>
      <w:lvlText w:val="%2)"/>
      <w:lvlJc w:val="left"/>
      <w:pPr>
        <w:ind w:left="1288" w:hanging="420"/>
      </w:pPr>
    </w:lvl>
    <w:lvl w:ilvl="2" w:tentative="0">
      <w:start w:val="1"/>
      <w:numFmt w:val="lowerRoman"/>
      <w:lvlText w:val="%3."/>
      <w:lvlJc w:val="right"/>
      <w:pPr>
        <w:ind w:left="1708" w:hanging="420"/>
      </w:pPr>
    </w:lvl>
    <w:lvl w:ilvl="3" w:tentative="0">
      <w:start w:val="1"/>
      <w:numFmt w:val="decimal"/>
      <w:lvlText w:val="%4."/>
      <w:lvlJc w:val="left"/>
      <w:pPr>
        <w:ind w:left="2128" w:hanging="420"/>
      </w:pPr>
    </w:lvl>
    <w:lvl w:ilvl="4" w:tentative="0">
      <w:start w:val="1"/>
      <w:numFmt w:val="lowerLetter"/>
      <w:lvlText w:val="%5)"/>
      <w:lvlJc w:val="left"/>
      <w:pPr>
        <w:ind w:left="2548" w:hanging="420"/>
      </w:pPr>
    </w:lvl>
    <w:lvl w:ilvl="5" w:tentative="0">
      <w:start w:val="1"/>
      <w:numFmt w:val="lowerRoman"/>
      <w:lvlText w:val="%6."/>
      <w:lvlJc w:val="right"/>
      <w:pPr>
        <w:ind w:left="2968" w:hanging="420"/>
      </w:pPr>
    </w:lvl>
    <w:lvl w:ilvl="6" w:tentative="0">
      <w:start w:val="1"/>
      <w:numFmt w:val="decimal"/>
      <w:lvlText w:val="%7."/>
      <w:lvlJc w:val="left"/>
      <w:pPr>
        <w:ind w:left="3388" w:hanging="420"/>
      </w:pPr>
    </w:lvl>
    <w:lvl w:ilvl="7" w:tentative="0">
      <w:start w:val="1"/>
      <w:numFmt w:val="lowerLetter"/>
      <w:lvlText w:val="%8)"/>
      <w:lvlJc w:val="left"/>
      <w:pPr>
        <w:ind w:left="3808" w:hanging="420"/>
      </w:pPr>
    </w:lvl>
    <w:lvl w:ilvl="8" w:tentative="0">
      <w:start w:val="1"/>
      <w:numFmt w:val="lowerRoman"/>
      <w:lvlText w:val="%9."/>
      <w:lvlJc w:val="right"/>
      <w:pPr>
        <w:ind w:left="4228" w:hanging="420"/>
      </w:pPr>
    </w:lvl>
  </w:abstractNum>
  <w:abstractNum w:abstractNumId="10">
    <w:nsid w:val="42087BB9"/>
    <w:multiLevelType w:val="singleLevel"/>
    <w:tmpl w:val="42087BB9"/>
    <w:lvl w:ilvl="0" w:tentative="0">
      <w:start w:val="5"/>
      <w:numFmt w:val="decimal"/>
      <w:suff w:val="nothing"/>
      <w:lvlText w:val="%1、"/>
      <w:lvlJc w:val="left"/>
    </w:lvl>
  </w:abstractNum>
  <w:abstractNum w:abstractNumId="11">
    <w:nsid w:val="56096B2A"/>
    <w:multiLevelType w:val="singleLevel"/>
    <w:tmpl w:val="56096B2A"/>
    <w:lvl w:ilvl="0" w:tentative="0">
      <w:start w:val="1"/>
      <w:numFmt w:val="decimal"/>
      <w:suff w:val="nothing"/>
      <w:lvlText w:val="%1、"/>
      <w:lvlJc w:val="left"/>
    </w:lvl>
  </w:abstractNum>
  <w:abstractNum w:abstractNumId="12">
    <w:nsid w:val="57AEC917"/>
    <w:multiLevelType w:val="singleLevel"/>
    <w:tmpl w:val="57AEC917"/>
    <w:lvl w:ilvl="0" w:tentative="0">
      <w:start w:val="1"/>
      <w:numFmt w:val="decimal"/>
      <w:suff w:val="nothing"/>
      <w:lvlText w:val="%1、"/>
      <w:lvlJc w:val="left"/>
    </w:lvl>
  </w:abstractNum>
  <w:abstractNum w:abstractNumId="13">
    <w:nsid w:val="73A4D11C"/>
    <w:multiLevelType w:val="singleLevel"/>
    <w:tmpl w:val="73A4D11C"/>
    <w:lvl w:ilvl="0" w:tentative="0">
      <w:start w:val="1"/>
      <w:numFmt w:val="decimal"/>
      <w:suff w:val="nothing"/>
      <w:lvlText w:val="%1、"/>
      <w:lvlJc w:val="left"/>
    </w:lvl>
  </w:abstractNum>
  <w:num w:numId="1">
    <w:abstractNumId w:val="1"/>
  </w:num>
  <w:num w:numId="2">
    <w:abstractNumId w:val="7"/>
  </w:num>
  <w:num w:numId="3">
    <w:abstractNumId w:val="13"/>
  </w:num>
  <w:num w:numId="4">
    <w:abstractNumId w:val="3"/>
  </w:num>
  <w:num w:numId="5">
    <w:abstractNumId w:val="5"/>
  </w:num>
  <w:num w:numId="6">
    <w:abstractNumId w:val="6"/>
  </w:num>
  <w:num w:numId="7">
    <w:abstractNumId w:val="2"/>
  </w:num>
  <w:num w:numId="8">
    <w:abstractNumId w:val="11"/>
  </w:num>
  <w:num w:numId="9">
    <w:abstractNumId w:val="9"/>
  </w:num>
  <w:num w:numId="10">
    <w:abstractNumId w:val="8"/>
  </w:num>
  <w:num w:numId="11">
    <w:abstractNumId w:val="4"/>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A3650"/>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71DC7"/>
    <w:rsid w:val="01290F7E"/>
    <w:rsid w:val="015D1E09"/>
    <w:rsid w:val="01B23367"/>
    <w:rsid w:val="01B845ED"/>
    <w:rsid w:val="01ED6761"/>
    <w:rsid w:val="02697903"/>
    <w:rsid w:val="02F96569"/>
    <w:rsid w:val="03C67AA5"/>
    <w:rsid w:val="03EA7B21"/>
    <w:rsid w:val="04A44503"/>
    <w:rsid w:val="04B01204"/>
    <w:rsid w:val="04CE0FEA"/>
    <w:rsid w:val="053D2EF0"/>
    <w:rsid w:val="05B155B7"/>
    <w:rsid w:val="05F83EAE"/>
    <w:rsid w:val="063E7D85"/>
    <w:rsid w:val="065567A1"/>
    <w:rsid w:val="06B52BF9"/>
    <w:rsid w:val="07293586"/>
    <w:rsid w:val="07295285"/>
    <w:rsid w:val="07636392"/>
    <w:rsid w:val="07770C56"/>
    <w:rsid w:val="08882CF1"/>
    <w:rsid w:val="08DD60E0"/>
    <w:rsid w:val="092217DD"/>
    <w:rsid w:val="093A7294"/>
    <w:rsid w:val="097F6388"/>
    <w:rsid w:val="099D1A45"/>
    <w:rsid w:val="09F5380C"/>
    <w:rsid w:val="0A252710"/>
    <w:rsid w:val="0A263993"/>
    <w:rsid w:val="0A2C4AFB"/>
    <w:rsid w:val="0A2D3AC2"/>
    <w:rsid w:val="0A433162"/>
    <w:rsid w:val="0AA755DF"/>
    <w:rsid w:val="0B120D44"/>
    <w:rsid w:val="0BD27BF6"/>
    <w:rsid w:val="0BF962F3"/>
    <w:rsid w:val="0BFF4071"/>
    <w:rsid w:val="0C2E0231"/>
    <w:rsid w:val="0C3B3C7D"/>
    <w:rsid w:val="0CAB2EAE"/>
    <w:rsid w:val="0D0E1B99"/>
    <w:rsid w:val="0D621C7D"/>
    <w:rsid w:val="0D9E1CED"/>
    <w:rsid w:val="0E73034D"/>
    <w:rsid w:val="0E816A37"/>
    <w:rsid w:val="0F13775A"/>
    <w:rsid w:val="0F5F45FE"/>
    <w:rsid w:val="0F7D4258"/>
    <w:rsid w:val="0F8A5200"/>
    <w:rsid w:val="0F9A112B"/>
    <w:rsid w:val="0FC54048"/>
    <w:rsid w:val="0FDE02E8"/>
    <w:rsid w:val="100F5FBD"/>
    <w:rsid w:val="106D2F64"/>
    <w:rsid w:val="10702508"/>
    <w:rsid w:val="10752D8B"/>
    <w:rsid w:val="10B63710"/>
    <w:rsid w:val="10CF6421"/>
    <w:rsid w:val="10E75AD8"/>
    <w:rsid w:val="10F10820"/>
    <w:rsid w:val="111C2F7A"/>
    <w:rsid w:val="115633ED"/>
    <w:rsid w:val="11660760"/>
    <w:rsid w:val="11665CA1"/>
    <w:rsid w:val="12405875"/>
    <w:rsid w:val="131D55DD"/>
    <w:rsid w:val="1361592C"/>
    <w:rsid w:val="13951726"/>
    <w:rsid w:val="13B96E84"/>
    <w:rsid w:val="141E73EC"/>
    <w:rsid w:val="143516C6"/>
    <w:rsid w:val="14396509"/>
    <w:rsid w:val="145B5332"/>
    <w:rsid w:val="14DD2C3C"/>
    <w:rsid w:val="15E40C43"/>
    <w:rsid w:val="16025134"/>
    <w:rsid w:val="16087E1D"/>
    <w:rsid w:val="169A007F"/>
    <w:rsid w:val="16B93EB4"/>
    <w:rsid w:val="16BC4343"/>
    <w:rsid w:val="175766FF"/>
    <w:rsid w:val="17701D14"/>
    <w:rsid w:val="17735226"/>
    <w:rsid w:val="17F7158B"/>
    <w:rsid w:val="180465C1"/>
    <w:rsid w:val="18147B19"/>
    <w:rsid w:val="189F624C"/>
    <w:rsid w:val="18A3516E"/>
    <w:rsid w:val="197C0F42"/>
    <w:rsid w:val="198740C5"/>
    <w:rsid w:val="19A732B9"/>
    <w:rsid w:val="19AB2F0C"/>
    <w:rsid w:val="1A1C66C0"/>
    <w:rsid w:val="1A27049A"/>
    <w:rsid w:val="1A385FD5"/>
    <w:rsid w:val="1A42393B"/>
    <w:rsid w:val="1AAD45DE"/>
    <w:rsid w:val="1AFE596D"/>
    <w:rsid w:val="1B046F80"/>
    <w:rsid w:val="1B3267B5"/>
    <w:rsid w:val="1B40161D"/>
    <w:rsid w:val="1B441859"/>
    <w:rsid w:val="1B6237A3"/>
    <w:rsid w:val="1B6606B1"/>
    <w:rsid w:val="1B6866A1"/>
    <w:rsid w:val="1C3972BA"/>
    <w:rsid w:val="1C5E7925"/>
    <w:rsid w:val="1CA43C4D"/>
    <w:rsid w:val="1CBA3A04"/>
    <w:rsid w:val="1CF46039"/>
    <w:rsid w:val="1CFD070F"/>
    <w:rsid w:val="1D3B625E"/>
    <w:rsid w:val="1D5F6196"/>
    <w:rsid w:val="1D6132A5"/>
    <w:rsid w:val="1D8036AF"/>
    <w:rsid w:val="1D8E56D5"/>
    <w:rsid w:val="1DCA3A8B"/>
    <w:rsid w:val="1E7A43DA"/>
    <w:rsid w:val="1F1F28D3"/>
    <w:rsid w:val="1F960DEB"/>
    <w:rsid w:val="1FE7539E"/>
    <w:rsid w:val="20671BE0"/>
    <w:rsid w:val="206D1952"/>
    <w:rsid w:val="20963CB8"/>
    <w:rsid w:val="20A81A1B"/>
    <w:rsid w:val="20B07FB6"/>
    <w:rsid w:val="20B646FB"/>
    <w:rsid w:val="213B74B1"/>
    <w:rsid w:val="215A2310"/>
    <w:rsid w:val="2195341F"/>
    <w:rsid w:val="21DE318A"/>
    <w:rsid w:val="21EF5B80"/>
    <w:rsid w:val="22576990"/>
    <w:rsid w:val="226461B1"/>
    <w:rsid w:val="22776F40"/>
    <w:rsid w:val="22F47480"/>
    <w:rsid w:val="23DE1C48"/>
    <w:rsid w:val="240210CD"/>
    <w:rsid w:val="244C2845"/>
    <w:rsid w:val="24BF09F7"/>
    <w:rsid w:val="252D53FE"/>
    <w:rsid w:val="25765797"/>
    <w:rsid w:val="25EC2D81"/>
    <w:rsid w:val="25F2023E"/>
    <w:rsid w:val="264C48F1"/>
    <w:rsid w:val="26661ED8"/>
    <w:rsid w:val="27112384"/>
    <w:rsid w:val="274137C6"/>
    <w:rsid w:val="27544A27"/>
    <w:rsid w:val="277057A2"/>
    <w:rsid w:val="285A23BC"/>
    <w:rsid w:val="28E22E97"/>
    <w:rsid w:val="29206EB8"/>
    <w:rsid w:val="29595666"/>
    <w:rsid w:val="29874881"/>
    <w:rsid w:val="29984D27"/>
    <w:rsid w:val="29B36466"/>
    <w:rsid w:val="29E325E0"/>
    <w:rsid w:val="2A452503"/>
    <w:rsid w:val="2A6B7A6D"/>
    <w:rsid w:val="2B441669"/>
    <w:rsid w:val="2B533A8C"/>
    <w:rsid w:val="2BA936A8"/>
    <w:rsid w:val="2BB1680C"/>
    <w:rsid w:val="2BEB2960"/>
    <w:rsid w:val="2C315A5A"/>
    <w:rsid w:val="2C4B1C25"/>
    <w:rsid w:val="2C972AE0"/>
    <w:rsid w:val="2D9E56F5"/>
    <w:rsid w:val="2DF85F8D"/>
    <w:rsid w:val="2E4D3334"/>
    <w:rsid w:val="2E667F96"/>
    <w:rsid w:val="2E8226AB"/>
    <w:rsid w:val="2E8A1234"/>
    <w:rsid w:val="2F4863D8"/>
    <w:rsid w:val="2FC24E38"/>
    <w:rsid w:val="2FD065E6"/>
    <w:rsid w:val="2FD96870"/>
    <w:rsid w:val="30307C19"/>
    <w:rsid w:val="30580BC9"/>
    <w:rsid w:val="305C1D21"/>
    <w:rsid w:val="30833240"/>
    <w:rsid w:val="311E2ED7"/>
    <w:rsid w:val="315619EE"/>
    <w:rsid w:val="315C449C"/>
    <w:rsid w:val="31AE3772"/>
    <w:rsid w:val="31B82709"/>
    <w:rsid w:val="31D05482"/>
    <w:rsid w:val="32400B34"/>
    <w:rsid w:val="329E6876"/>
    <w:rsid w:val="32E3256C"/>
    <w:rsid w:val="332C1CE0"/>
    <w:rsid w:val="333015F2"/>
    <w:rsid w:val="333378A3"/>
    <w:rsid w:val="334B6320"/>
    <w:rsid w:val="33A274E7"/>
    <w:rsid w:val="33C951B6"/>
    <w:rsid w:val="33D934D4"/>
    <w:rsid w:val="33FE2F6A"/>
    <w:rsid w:val="340E07E5"/>
    <w:rsid w:val="34235BF7"/>
    <w:rsid w:val="347C7524"/>
    <w:rsid w:val="357974E7"/>
    <w:rsid w:val="358C5FA8"/>
    <w:rsid w:val="35C15DF1"/>
    <w:rsid w:val="36074A7F"/>
    <w:rsid w:val="36923549"/>
    <w:rsid w:val="36A03E2A"/>
    <w:rsid w:val="36B75FBF"/>
    <w:rsid w:val="36BD0C45"/>
    <w:rsid w:val="36CA5A9D"/>
    <w:rsid w:val="371E3CB1"/>
    <w:rsid w:val="3784258F"/>
    <w:rsid w:val="37E00298"/>
    <w:rsid w:val="380F2D71"/>
    <w:rsid w:val="38B302F9"/>
    <w:rsid w:val="38F12CD3"/>
    <w:rsid w:val="38F94775"/>
    <w:rsid w:val="392971ED"/>
    <w:rsid w:val="39325651"/>
    <w:rsid w:val="3948703B"/>
    <w:rsid w:val="3A313360"/>
    <w:rsid w:val="3A652456"/>
    <w:rsid w:val="3A872856"/>
    <w:rsid w:val="3B3763D1"/>
    <w:rsid w:val="3B9B5DF3"/>
    <w:rsid w:val="3C2F6E1E"/>
    <w:rsid w:val="3C4F64BA"/>
    <w:rsid w:val="3C7B56BB"/>
    <w:rsid w:val="3CDA245A"/>
    <w:rsid w:val="3CFD4874"/>
    <w:rsid w:val="3D1E06B7"/>
    <w:rsid w:val="3D79201D"/>
    <w:rsid w:val="3E0470B0"/>
    <w:rsid w:val="3E0F3174"/>
    <w:rsid w:val="3ECA611F"/>
    <w:rsid w:val="3EDA0523"/>
    <w:rsid w:val="3F8E7EB6"/>
    <w:rsid w:val="3FB14B43"/>
    <w:rsid w:val="3FD26788"/>
    <w:rsid w:val="3FE07831"/>
    <w:rsid w:val="407A6407"/>
    <w:rsid w:val="41EA2176"/>
    <w:rsid w:val="4200449D"/>
    <w:rsid w:val="423A3BCC"/>
    <w:rsid w:val="424B2D81"/>
    <w:rsid w:val="424E57D2"/>
    <w:rsid w:val="427F58FC"/>
    <w:rsid w:val="42A22737"/>
    <w:rsid w:val="42B26C49"/>
    <w:rsid w:val="42B27696"/>
    <w:rsid w:val="433A6FE6"/>
    <w:rsid w:val="43480868"/>
    <w:rsid w:val="4350713C"/>
    <w:rsid w:val="436653E0"/>
    <w:rsid w:val="438E0DD1"/>
    <w:rsid w:val="43C4431A"/>
    <w:rsid w:val="43C734CB"/>
    <w:rsid w:val="43F108B7"/>
    <w:rsid w:val="43F52DFF"/>
    <w:rsid w:val="44294A25"/>
    <w:rsid w:val="44807EDF"/>
    <w:rsid w:val="44856686"/>
    <w:rsid w:val="44B951CC"/>
    <w:rsid w:val="44BB1066"/>
    <w:rsid w:val="44CD14E0"/>
    <w:rsid w:val="44F20B0B"/>
    <w:rsid w:val="451A10C7"/>
    <w:rsid w:val="452E5F4C"/>
    <w:rsid w:val="45474A5A"/>
    <w:rsid w:val="45554ABE"/>
    <w:rsid w:val="45612018"/>
    <w:rsid w:val="458946E9"/>
    <w:rsid w:val="45A47C0E"/>
    <w:rsid w:val="45A90692"/>
    <w:rsid w:val="46577FD6"/>
    <w:rsid w:val="46D955A7"/>
    <w:rsid w:val="47133957"/>
    <w:rsid w:val="473C689F"/>
    <w:rsid w:val="47660CAE"/>
    <w:rsid w:val="47665681"/>
    <w:rsid w:val="479A3349"/>
    <w:rsid w:val="47A07E0C"/>
    <w:rsid w:val="4870272E"/>
    <w:rsid w:val="48800488"/>
    <w:rsid w:val="49DC7715"/>
    <w:rsid w:val="49E31A30"/>
    <w:rsid w:val="49F44CD4"/>
    <w:rsid w:val="4A023139"/>
    <w:rsid w:val="4A7B576F"/>
    <w:rsid w:val="4A875497"/>
    <w:rsid w:val="4AA943C9"/>
    <w:rsid w:val="4AD10BB7"/>
    <w:rsid w:val="4AF561A9"/>
    <w:rsid w:val="4B6F41CA"/>
    <w:rsid w:val="4C4A0649"/>
    <w:rsid w:val="4C7E5ECA"/>
    <w:rsid w:val="4C876AA5"/>
    <w:rsid w:val="4CB60391"/>
    <w:rsid w:val="4CB619BF"/>
    <w:rsid w:val="4D0E00FB"/>
    <w:rsid w:val="4D176606"/>
    <w:rsid w:val="4D287C8E"/>
    <w:rsid w:val="4D833521"/>
    <w:rsid w:val="4D8F461B"/>
    <w:rsid w:val="4D9D31F4"/>
    <w:rsid w:val="4DEC4FB0"/>
    <w:rsid w:val="4E075D8A"/>
    <w:rsid w:val="4E31237A"/>
    <w:rsid w:val="4EC00FAD"/>
    <w:rsid w:val="4F9843DC"/>
    <w:rsid w:val="4FC62A8C"/>
    <w:rsid w:val="4FD32661"/>
    <w:rsid w:val="4FE20F0D"/>
    <w:rsid w:val="4FE51552"/>
    <w:rsid w:val="50355B72"/>
    <w:rsid w:val="50504C4B"/>
    <w:rsid w:val="506655C0"/>
    <w:rsid w:val="509C6E7C"/>
    <w:rsid w:val="5162104E"/>
    <w:rsid w:val="51DD6065"/>
    <w:rsid w:val="51E23470"/>
    <w:rsid w:val="53A039CC"/>
    <w:rsid w:val="53A1505A"/>
    <w:rsid w:val="54063E08"/>
    <w:rsid w:val="543437E8"/>
    <w:rsid w:val="54E70AD9"/>
    <w:rsid w:val="54F73313"/>
    <w:rsid w:val="54F80955"/>
    <w:rsid w:val="555170A7"/>
    <w:rsid w:val="55861C9A"/>
    <w:rsid w:val="5587536D"/>
    <w:rsid w:val="559B174B"/>
    <w:rsid w:val="55C93A28"/>
    <w:rsid w:val="55CE0CF4"/>
    <w:rsid w:val="56426CD5"/>
    <w:rsid w:val="569C7E8F"/>
    <w:rsid w:val="56B22A9C"/>
    <w:rsid w:val="56D976F9"/>
    <w:rsid w:val="57B72A76"/>
    <w:rsid w:val="57C3426C"/>
    <w:rsid w:val="57CE1F93"/>
    <w:rsid w:val="57D17D30"/>
    <w:rsid w:val="57E96FC6"/>
    <w:rsid w:val="58203079"/>
    <w:rsid w:val="587C057F"/>
    <w:rsid w:val="588743D1"/>
    <w:rsid w:val="5887701A"/>
    <w:rsid w:val="58A54EF5"/>
    <w:rsid w:val="58F477F3"/>
    <w:rsid w:val="591533C5"/>
    <w:rsid w:val="598A0B01"/>
    <w:rsid w:val="59C0439F"/>
    <w:rsid w:val="59C36DF0"/>
    <w:rsid w:val="5AA94556"/>
    <w:rsid w:val="5ABE2233"/>
    <w:rsid w:val="5BA018C5"/>
    <w:rsid w:val="5BDF5D95"/>
    <w:rsid w:val="5BFE7528"/>
    <w:rsid w:val="5C072BB9"/>
    <w:rsid w:val="5C114722"/>
    <w:rsid w:val="5CB2026F"/>
    <w:rsid w:val="5CC97135"/>
    <w:rsid w:val="5DC333FD"/>
    <w:rsid w:val="5E2467F1"/>
    <w:rsid w:val="5F1A2B43"/>
    <w:rsid w:val="5F6D3B81"/>
    <w:rsid w:val="5FA3799F"/>
    <w:rsid w:val="5FB837BB"/>
    <w:rsid w:val="5FE1433C"/>
    <w:rsid w:val="600F7B6E"/>
    <w:rsid w:val="60C15A2E"/>
    <w:rsid w:val="60CC405A"/>
    <w:rsid w:val="6152545F"/>
    <w:rsid w:val="615F462B"/>
    <w:rsid w:val="61E215D8"/>
    <w:rsid w:val="621B3775"/>
    <w:rsid w:val="62364782"/>
    <w:rsid w:val="62EA603A"/>
    <w:rsid w:val="62FA3A37"/>
    <w:rsid w:val="63071A2F"/>
    <w:rsid w:val="6394356A"/>
    <w:rsid w:val="63C61B2C"/>
    <w:rsid w:val="63D40BE9"/>
    <w:rsid w:val="64102431"/>
    <w:rsid w:val="641A21A8"/>
    <w:rsid w:val="64A5243A"/>
    <w:rsid w:val="64F531DE"/>
    <w:rsid w:val="65373578"/>
    <w:rsid w:val="657E3F5B"/>
    <w:rsid w:val="660737F8"/>
    <w:rsid w:val="662A2093"/>
    <w:rsid w:val="665318F5"/>
    <w:rsid w:val="66903D60"/>
    <w:rsid w:val="66976C44"/>
    <w:rsid w:val="671F124A"/>
    <w:rsid w:val="677A33C6"/>
    <w:rsid w:val="681F6961"/>
    <w:rsid w:val="68610A2F"/>
    <w:rsid w:val="68805514"/>
    <w:rsid w:val="69316E2F"/>
    <w:rsid w:val="694E2071"/>
    <w:rsid w:val="69766163"/>
    <w:rsid w:val="697A3B33"/>
    <w:rsid w:val="698C4AE5"/>
    <w:rsid w:val="69D44760"/>
    <w:rsid w:val="6A1551DA"/>
    <w:rsid w:val="6A520EC7"/>
    <w:rsid w:val="6A6536C2"/>
    <w:rsid w:val="6AC348B3"/>
    <w:rsid w:val="6AF87E20"/>
    <w:rsid w:val="6B322639"/>
    <w:rsid w:val="6C017625"/>
    <w:rsid w:val="6C201E62"/>
    <w:rsid w:val="6C261595"/>
    <w:rsid w:val="6C2F3372"/>
    <w:rsid w:val="6C636C38"/>
    <w:rsid w:val="6D102EFF"/>
    <w:rsid w:val="6D1F2A0A"/>
    <w:rsid w:val="6DB34098"/>
    <w:rsid w:val="6DB545B6"/>
    <w:rsid w:val="6DE02FB4"/>
    <w:rsid w:val="6E514CED"/>
    <w:rsid w:val="6E590215"/>
    <w:rsid w:val="6E902A58"/>
    <w:rsid w:val="6EA1267C"/>
    <w:rsid w:val="6EB563D5"/>
    <w:rsid w:val="6ED92677"/>
    <w:rsid w:val="6F225983"/>
    <w:rsid w:val="6FFC5590"/>
    <w:rsid w:val="706D1DD0"/>
    <w:rsid w:val="70856B87"/>
    <w:rsid w:val="70D527EE"/>
    <w:rsid w:val="71492364"/>
    <w:rsid w:val="7149406B"/>
    <w:rsid w:val="715B5300"/>
    <w:rsid w:val="716E774F"/>
    <w:rsid w:val="71A85B1A"/>
    <w:rsid w:val="71D27F8A"/>
    <w:rsid w:val="71FA29BC"/>
    <w:rsid w:val="72553024"/>
    <w:rsid w:val="72CD0FE5"/>
    <w:rsid w:val="72CF6AB2"/>
    <w:rsid w:val="73122968"/>
    <w:rsid w:val="731F5D5E"/>
    <w:rsid w:val="73217635"/>
    <w:rsid w:val="73C51AD5"/>
    <w:rsid w:val="73F03F73"/>
    <w:rsid w:val="741E793C"/>
    <w:rsid w:val="7428284A"/>
    <w:rsid w:val="742976B8"/>
    <w:rsid w:val="745E3944"/>
    <w:rsid w:val="74DC6BB5"/>
    <w:rsid w:val="75050F52"/>
    <w:rsid w:val="75067B3E"/>
    <w:rsid w:val="756D0326"/>
    <w:rsid w:val="7635099D"/>
    <w:rsid w:val="76406057"/>
    <w:rsid w:val="76804D74"/>
    <w:rsid w:val="76A221C8"/>
    <w:rsid w:val="772E7230"/>
    <w:rsid w:val="77356BCD"/>
    <w:rsid w:val="77762421"/>
    <w:rsid w:val="77B56B1F"/>
    <w:rsid w:val="77CF0EDE"/>
    <w:rsid w:val="78044362"/>
    <w:rsid w:val="780F09F4"/>
    <w:rsid w:val="78342BF2"/>
    <w:rsid w:val="78687A06"/>
    <w:rsid w:val="78762B05"/>
    <w:rsid w:val="78A90480"/>
    <w:rsid w:val="79F63AC1"/>
    <w:rsid w:val="7A364017"/>
    <w:rsid w:val="7A7A0C53"/>
    <w:rsid w:val="7A8265E1"/>
    <w:rsid w:val="7B686D42"/>
    <w:rsid w:val="7B841746"/>
    <w:rsid w:val="7B8E3A71"/>
    <w:rsid w:val="7BFB7AE5"/>
    <w:rsid w:val="7C004193"/>
    <w:rsid w:val="7C6C5AC7"/>
    <w:rsid w:val="7C795534"/>
    <w:rsid w:val="7CB94EAC"/>
    <w:rsid w:val="7CC6544B"/>
    <w:rsid w:val="7D0239FF"/>
    <w:rsid w:val="7D040ABE"/>
    <w:rsid w:val="7D5E40CD"/>
    <w:rsid w:val="7DCD56F2"/>
    <w:rsid w:val="7F001CE7"/>
    <w:rsid w:val="7F901493"/>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qFormat="1"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qFormat="1" w:unhideWhenUsed="0" w:uiPriority="39"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qFormat/>
    <w:locked/>
    <w:uiPriority w:val="0"/>
    <w:pPr>
      <w:keepNext/>
      <w:keepLines/>
      <w:spacing w:before="260" w:beforeLines="0" w:after="260" w:afterLines="0" w:line="415" w:lineRule="auto"/>
      <w:outlineLvl w:val="1"/>
    </w:pPr>
    <w:rPr>
      <w:rFonts w:ascii="Arial" w:hAnsi="Arial" w:eastAsia="黑体"/>
      <w:b/>
      <w:bCs/>
      <w:sz w:val="32"/>
      <w:szCs w:val="32"/>
    </w:rPr>
  </w:style>
  <w:style w:type="paragraph" w:styleId="3">
    <w:name w:val="heading 4"/>
    <w:basedOn w:val="4"/>
    <w:next w:val="2"/>
    <w:qFormat/>
    <w:locked/>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locked/>
    <w:uiPriority w:val="0"/>
    <w:pPr>
      <w:ind w:firstLine="420"/>
    </w:pPr>
  </w:style>
  <w:style w:type="paragraph" w:styleId="4">
    <w:name w:val="toc 4"/>
    <w:basedOn w:val="1"/>
    <w:next w:val="1"/>
    <w:qFormat/>
    <w:locked/>
    <w:uiPriority w:val="39"/>
    <w:pPr>
      <w:ind w:left="1260" w:leftChars="600"/>
    </w:pPr>
    <w:rPr>
      <w:szCs w:val="20"/>
    </w:rPr>
  </w:style>
  <w:style w:type="paragraph" w:styleId="7">
    <w:name w:val="caption"/>
    <w:basedOn w:val="1"/>
    <w:next w:val="1"/>
    <w:qFormat/>
    <w:locked/>
    <w:uiPriority w:val="0"/>
    <w:pPr>
      <w:spacing w:before="160" w:after="160" w:line="288" w:lineRule="auto"/>
      <w:ind w:firstLine="510"/>
      <w:jc w:val="center"/>
    </w:pPr>
    <w:rPr>
      <w:rFonts w:ascii="Arial" w:hAnsi="Arial" w:eastAsia="黑体"/>
      <w:sz w:val="24"/>
    </w:rPr>
  </w:style>
  <w:style w:type="paragraph" w:styleId="8">
    <w:name w:val="index 5"/>
    <w:basedOn w:val="1"/>
    <w:next w:val="1"/>
    <w:qFormat/>
    <w:locked/>
    <w:uiPriority w:val="0"/>
    <w:pPr>
      <w:ind w:left="800" w:leftChars="800"/>
    </w:pPr>
  </w:style>
  <w:style w:type="paragraph" w:styleId="9">
    <w:name w:val="annotation text"/>
    <w:basedOn w:val="1"/>
    <w:link w:val="35"/>
    <w:semiHidden/>
    <w:qFormat/>
    <w:uiPriority w:val="0"/>
    <w:pPr>
      <w:jc w:val="left"/>
    </w:pPr>
    <w:rPr>
      <w:kern w:val="0"/>
      <w:sz w:val="24"/>
      <w:szCs w:val="20"/>
    </w:rPr>
  </w:style>
  <w:style w:type="paragraph" w:styleId="10">
    <w:name w:val="Body Text"/>
    <w:basedOn w:val="1"/>
    <w:next w:val="1"/>
    <w:link w:val="36"/>
    <w:qFormat/>
    <w:uiPriority w:val="0"/>
    <w:pPr>
      <w:widowControl/>
      <w:snapToGrid w:val="0"/>
      <w:spacing w:before="60" w:after="160" w:line="259" w:lineRule="auto"/>
      <w:ind w:right="113"/>
    </w:pPr>
    <w:rPr>
      <w:kern w:val="0"/>
      <w:sz w:val="18"/>
      <w:szCs w:val="20"/>
    </w:rPr>
  </w:style>
  <w:style w:type="paragraph" w:styleId="11">
    <w:name w:val="Body Text Indent"/>
    <w:basedOn w:val="1"/>
    <w:next w:val="12"/>
    <w:link w:val="37"/>
    <w:qFormat/>
    <w:uiPriority w:val="0"/>
    <w:pPr>
      <w:spacing w:after="120"/>
      <w:ind w:left="420" w:leftChars="200"/>
    </w:pPr>
    <w:rPr>
      <w:kern w:val="0"/>
      <w:sz w:val="24"/>
      <w:szCs w:val="20"/>
    </w:rPr>
  </w:style>
  <w:style w:type="paragraph" w:styleId="12">
    <w:name w:val="header"/>
    <w:basedOn w:val="1"/>
    <w:next w:val="13"/>
    <w:link w:val="4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3">
    <w:name w:val="样式5"/>
    <w:basedOn w:val="14"/>
    <w:next w:val="15"/>
    <w:qFormat/>
    <w:uiPriority w:val="0"/>
    <w:pPr>
      <w:adjustRightInd w:val="0"/>
      <w:snapToGrid w:val="0"/>
      <w:spacing w:line="460" w:lineRule="exact"/>
      <w:ind w:firstLine="200" w:firstLineChars="200"/>
      <w:textAlignment w:val="baseline"/>
    </w:pPr>
    <w:rPr>
      <w:rFonts w:ascii="Arial" w:hAnsi="Arial" w:cs="Arial"/>
      <w:sz w:val="24"/>
      <w:szCs w:val="20"/>
    </w:rPr>
  </w:style>
  <w:style w:type="paragraph" w:customStyle="1" w:styleId="14">
    <w:name w:val="正文1"/>
    <w:basedOn w:val="1"/>
    <w:next w:val="1"/>
    <w:qFormat/>
    <w:uiPriority w:val="0"/>
    <w:pPr>
      <w:spacing w:before="25" w:beforeLines="25" w:after="25" w:afterLines="25" w:line="360" w:lineRule="auto"/>
      <w:ind w:firstLine="420" w:firstLineChars="175"/>
    </w:pPr>
    <w:rPr>
      <w:rFonts w:ascii="Calibri" w:hAnsi="Calibri"/>
      <w:sz w:val="24"/>
    </w:rPr>
  </w:style>
  <w:style w:type="paragraph" w:styleId="15">
    <w:name w:val="endnote text"/>
    <w:basedOn w:val="1"/>
    <w:unhideWhenUsed/>
    <w:qFormat/>
    <w:locked/>
    <w:uiPriority w:val="0"/>
    <w:pPr>
      <w:snapToGrid w:val="0"/>
      <w:jc w:val="left"/>
    </w:pPr>
    <w:rPr>
      <w:rFonts w:ascii="Calibri" w:hAnsi="Calibri"/>
      <w:sz w:val="24"/>
      <w:szCs w:val="22"/>
    </w:rPr>
  </w:style>
  <w:style w:type="paragraph" w:styleId="16">
    <w:name w:val="Block Text"/>
    <w:basedOn w:val="1"/>
    <w:next w:val="1"/>
    <w:qFormat/>
    <w:locked/>
    <w:uiPriority w:val="0"/>
    <w:pPr>
      <w:ind w:left="113" w:right="113" w:firstLine="555"/>
      <w:jc w:val="left"/>
    </w:pPr>
    <w:rPr>
      <w:sz w:val="28"/>
    </w:rPr>
  </w:style>
  <w:style w:type="paragraph" w:styleId="17">
    <w:name w:val="Plain Text"/>
    <w:basedOn w:val="1"/>
    <w:next w:val="18"/>
    <w:qFormat/>
    <w:locked/>
    <w:uiPriority w:val="0"/>
    <w:pPr>
      <w:spacing w:line="480" w:lineRule="exact"/>
    </w:pPr>
    <w:rPr>
      <w:rFonts w:ascii="宋体" w:hAnsi="Courier New" w:cs="Courier New"/>
      <w:sz w:val="28"/>
      <w:szCs w:val="21"/>
    </w:rPr>
  </w:style>
  <w:style w:type="paragraph" w:styleId="18">
    <w:name w:val="List Continue 5"/>
    <w:basedOn w:val="1"/>
    <w:unhideWhenUsed/>
    <w:qFormat/>
    <w:locked/>
    <w:uiPriority w:val="99"/>
    <w:pPr>
      <w:spacing w:after="120" w:afterLines="0"/>
      <w:ind w:left="2100" w:leftChars="1000"/>
    </w:pPr>
  </w:style>
  <w:style w:type="paragraph" w:styleId="19">
    <w:name w:val="List Bullet 5"/>
    <w:basedOn w:val="1"/>
    <w:qFormat/>
    <w:locked/>
    <w:uiPriority w:val="0"/>
    <w:pPr>
      <w:numPr>
        <w:ilvl w:val="0"/>
        <w:numId w:val="1"/>
      </w:numPr>
    </w:pPr>
  </w:style>
  <w:style w:type="paragraph" w:styleId="20">
    <w:name w:val="Date"/>
    <w:basedOn w:val="1"/>
    <w:next w:val="1"/>
    <w:link w:val="38"/>
    <w:qFormat/>
    <w:uiPriority w:val="0"/>
    <w:pPr>
      <w:ind w:left="100" w:leftChars="2500"/>
    </w:pPr>
    <w:rPr>
      <w:kern w:val="0"/>
      <w:sz w:val="24"/>
      <w:szCs w:val="20"/>
    </w:rPr>
  </w:style>
  <w:style w:type="paragraph" w:styleId="21">
    <w:name w:val="Balloon Text"/>
    <w:basedOn w:val="1"/>
    <w:link w:val="39"/>
    <w:semiHidden/>
    <w:qFormat/>
    <w:uiPriority w:val="0"/>
    <w:rPr>
      <w:kern w:val="0"/>
      <w:sz w:val="18"/>
      <w:szCs w:val="20"/>
    </w:rPr>
  </w:style>
  <w:style w:type="paragraph" w:styleId="22">
    <w:name w:val="footer"/>
    <w:basedOn w:val="1"/>
    <w:link w:val="40"/>
    <w:qFormat/>
    <w:uiPriority w:val="99"/>
    <w:pPr>
      <w:tabs>
        <w:tab w:val="center" w:pos="4153"/>
        <w:tab w:val="right" w:pos="8306"/>
      </w:tabs>
      <w:snapToGrid w:val="0"/>
      <w:jc w:val="left"/>
    </w:pPr>
    <w:rPr>
      <w:kern w:val="0"/>
      <w:sz w:val="18"/>
      <w:szCs w:val="20"/>
    </w:rPr>
  </w:style>
  <w:style w:type="paragraph" w:styleId="23">
    <w:name w:val="toc 1"/>
    <w:basedOn w:val="1"/>
    <w:next w:val="1"/>
    <w:qFormat/>
    <w:locked/>
    <w:uiPriority w:val="39"/>
    <w:pPr>
      <w:tabs>
        <w:tab w:val="right" w:leader="dot" w:pos="8296"/>
      </w:tabs>
      <w:spacing w:before="120" w:after="120" w:line="440" w:lineRule="exact"/>
      <w:jc w:val="left"/>
    </w:pPr>
    <w:rPr>
      <w:b/>
      <w:bCs/>
      <w:caps/>
      <w:sz w:val="24"/>
      <w:szCs w:val="24"/>
    </w:rPr>
  </w:style>
  <w:style w:type="paragraph" w:styleId="24">
    <w:name w:val="Normal (Web)"/>
    <w:basedOn w:val="1"/>
    <w:link w:val="42"/>
    <w:qFormat/>
    <w:uiPriority w:val="0"/>
    <w:pPr>
      <w:widowControl/>
      <w:spacing w:before="100" w:beforeAutospacing="1" w:after="100" w:afterAutospacing="1"/>
      <w:jc w:val="left"/>
    </w:pPr>
    <w:rPr>
      <w:rFonts w:ascii="宋体" w:hAnsi="宋体"/>
      <w:kern w:val="0"/>
      <w:sz w:val="24"/>
      <w:szCs w:val="20"/>
    </w:rPr>
  </w:style>
  <w:style w:type="paragraph" w:styleId="25">
    <w:name w:val="annotation subject"/>
    <w:basedOn w:val="9"/>
    <w:next w:val="9"/>
    <w:link w:val="43"/>
    <w:semiHidden/>
    <w:qFormat/>
    <w:uiPriority w:val="0"/>
    <w:rPr>
      <w:b/>
      <w:sz w:val="24"/>
      <w:szCs w:val="20"/>
    </w:rPr>
  </w:style>
  <w:style w:type="paragraph" w:styleId="26">
    <w:name w:val="Body Text First Indent"/>
    <w:basedOn w:val="10"/>
    <w:next w:val="1"/>
    <w:qFormat/>
    <w:locked/>
    <w:uiPriority w:val="0"/>
    <w:pPr>
      <w:ind w:firstLine="420" w:firstLineChars="100"/>
    </w:pPr>
    <w:rPr>
      <w:szCs w:val="24"/>
    </w:rPr>
  </w:style>
  <w:style w:type="paragraph" w:styleId="27">
    <w:name w:val="Body Text First Indent 2"/>
    <w:basedOn w:val="11"/>
    <w:next w:val="28"/>
    <w:qFormat/>
    <w:locked/>
    <w:uiPriority w:val="0"/>
    <w:pPr>
      <w:spacing w:after="120"/>
      <w:ind w:left="420" w:leftChars="200" w:firstLine="420"/>
    </w:pPr>
    <w:rPr>
      <w:rFonts w:ascii="Times New Roman" w:hAnsi="Times New Roman"/>
      <w:sz w:val="21"/>
    </w:rPr>
  </w:style>
  <w:style w:type="paragraph" w:customStyle="1" w:styleId="28">
    <w:name w:val="Default"/>
    <w:basedOn w:val="29"/>
    <w:next w:val="8"/>
    <w:qFormat/>
    <w:uiPriority w:val="99"/>
    <w:pPr>
      <w:widowControl w:val="0"/>
      <w:autoSpaceDE w:val="0"/>
      <w:autoSpaceDN w:val="0"/>
      <w:adjustRightInd w:val="0"/>
    </w:pPr>
    <w:rPr>
      <w:color w:val="000000"/>
      <w:sz w:val="24"/>
      <w:szCs w:val="24"/>
      <w:lang w:val="en-US" w:eastAsia="zh-CN" w:bidi="ar-SA"/>
    </w:rPr>
  </w:style>
  <w:style w:type="paragraph" w:customStyle="1" w:styleId="29">
    <w:name w:val="纯文本1"/>
    <w:basedOn w:val="1"/>
    <w:qFormat/>
    <w:uiPriority w:val="99"/>
    <w:pPr>
      <w:autoSpaceDE w:val="0"/>
      <w:autoSpaceDN w:val="0"/>
      <w:adjustRightInd w:val="0"/>
      <w:textAlignment w:val="baseline"/>
    </w:pPr>
    <w:rPr>
      <w:rFonts w:ascii="宋体"/>
      <w:szCs w:val="20"/>
    </w:rPr>
  </w:style>
  <w:style w:type="table" w:styleId="31">
    <w:name w:val="Table Grid"/>
    <w:basedOn w:val="3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locked/>
    <w:uiPriority w:val="0"/>
  </w:style>
  <w:style w:type="character" w:styleId="34">
    <w:name w:val="annotation reference"/>
    <w:semiHidden/>
    <w:qFormat/>
    <w:uiPriority w:val="0"/>
    <w:rPr>
      <w:sz w:val="21"/>
    </w:rPr>
  </w:style>
  <w:style w:type="character" w:customStyle="1" w:styleId="35">
    <w:name w:val="批注文字 Char"/>
    <w:link w:val="9"/>
    <w:qFormat/>
    <w:locked/>
    <w:uiPriority w:val="0"/>
    <w:rPr>
      <w:rFonts w:ascii="Times New Roman" w:hAnsi="Times New Roman" w:eastAsia="宋体"/>
      <w:sz w:val="24"/>
    </w:rPr>
  </w:style>
  <w:style w:type="character" w:customStyle="1" w:styleId="36">
    <w:name w:val="正文文本 Char"/>
    <w:link w:val="10"/>
    <w:qFormat/>
    <w:locked/>
    <w:uiPriority w:val="0"/>
    <w:rPr>
      <w:sz w:val="18"/>
    </w:rPr>
  </w:style>
  <w:style w:type="character" w:customStyle="1" w:styleId="37">
    <w:name w:val="正文文本缩进 Char"/>
    <w:link w:val="11"/>
    <w:semiHidden/>
    <w:qFormat/>
    <w:locked/>
    <w:uiPriority w:val="0"/>
    <w:rPr>
      <w:rFonts w:ascii="Times New Roman" w:hAnsi="Times New Roman" w:eastAsia="宋体"/>
      <w:sz w:val="24"/>
    </w:rPr>
  </w:style>
  <w:style w:type="character" w:customStyle="1" w:styleId="38">
    <w:name w:val="日期 Char"/>
    <w:link w:val="20"/>
    <w:qFormat/>
    <w:locked/>
    <w:uiPriority w:val="0"/>
    <w:rPr>
      <w:rFonts w:ascii="Times New Roman" w:hAnsi="Times New Roman" w:eastAsia="宋体"/>
      <w:sz w:val="24"/>
    </w:rPr>
  </w:style>
  <w:style w:type="character" w:customStyle="1" w:styleId="39">
    <w:name w:val="批注框文本 Char"/>
    <w:link w:val="21"/>
    <w:semiHidden/>
    <w:qFormat/>
    <w:locked/>
    <w:uiPriority w:val="0"/>
    <w:rPr>
      <w:rFonts w:ascii="Times New Roman" w:hAnsi="Times New Roman" w:eastAsia="宋体"/>
      <w:sz w:val="18"/>
    </w:rPr>
  </w:style>
  <w:style w:type="character" w:customStyle="1" w:styleId="40">
    <w:name w:val="页脚 Char"/>
    <w:link w:val="22"/>
    <w:qFormat/>
    <w:locked/>
    <w:uiPriority w:val="99"/>
    <w:rPr>
      <w:sz w:val="18"/>
    </w:rPr>
  </w:style>
  <w:style w:type="character" w:customStyle="1" w:styleId="41">
    <w:name w:val="页眉 Char"/>
    <w:link w:val="12"/>
    <w:qFormat/>
    <w:locked/>
    <w:uiPriority w:val="0"/>
    <w:rPr>
      <w:sz w:val="18"/>
    </w:rPr>
  </w:style>
  <w:style w:type="character" w:customStyle="1" w:styleId="42">
    <w:name w:val="普通(网站) Char"/>
    <w:link w:val="24"/>
    <w:qFormat/>
    <w:locked/>
    <w:uiPriority w:val="0"/>
    <w:rPr>
      <w:rFonts w:ascii="宋体" w:hAnsi="宋体" w:eastAsia="宋体"/>
      <w:sz w:val="24"/>
    </w:rPr>
  </w:style>
  <w:style w:type="character" w:customStyle="1" w:styleId="43">
    <w:name w:val="批注主题 Char"/>
    <w:link w:val="25"/>
    <w:semiHidden/>
    <w:qFormat/>
    <w:locked/>
    <w:uiPriority w:val="0"/>
    <w:rPr>
      <w:rFonts w:ascii="Times New Roman" w:hAnsi="Times New Roman" w:eastAsia="宋体"/>
      <w:b/>
      <w:kern w:val="2"/>
      <w:sz w:val="24"/>
    </w:rPr>
  </w:style>
  <w:style w:type="character" w:customStyle="1" w:styleId="44">
    <w:name w:val="批注文字 字符1"/>
    <w:semiHidden/>
    <w:qFormat/>
    <w:uiPriority w:val="0"/>
    <w:rPr>
      <w:rFonts w:ascii="Times New Roman" w:hAnsi="Times New Roman" w:eastAsia="宋体"/>
      <w:sz w:val="24"/>
    </w:rPr>
  </w:style>
  <w:style w:type="character" w:customStyle="1" w:styleId="45">
    <w:name w:val="正文文本 字符1"/>
    <w:semiHidden/>
    <w:qFormat/>
    <w:uiPriority w:val="0"/>
    <w:rPr>
      <w:rFonts w:ascii="Times New Roman" w:hAnsi="Times New Roman" w:eastAsia="宋体"/>
      <w:sz w:val="24"/>
    </w:rPr>
  </w:style>
  <w:style w:type="character" w:customStyle="1" w:styleId="46">
    <w:name w:val="表格 Char"/>
    <w:link w:val="47"/>
    <w:qFormat/>
    <w:locked/>
    <w:uiPriority w:val="0"/>
    <w:rPr>
      <w:rFonts w:ascii="宋体"/>
      <w:sz w:val="21"/>
    </w:rPr>
  </w:style>
  <w:style w:type="paragraph" w:customStyle="1" w:styleId="47">
    <w:name w:val="表格"/>
    <w:basedOn w:val="1"/>
    <w:next w:val="1"/>
    <w:link w:val="46"/>
    <w:qFormat/>
    <w:uiPriority w:val="0"/>
    <w:pPr>
      <w:adjustRightInd w:val="0"/>
      <w:snapToGrid w:val="0"/>
      <w:spacing w:beforeLines="10" w:afterLines="10" w:line="259" w:lineRule="auto"/>
      <w:jc w:val="center"/>
    </w:pPr>
    <w:rPr>
      <w:rFonts w:ascii="宋体"/>
      <w:kern w:val="0"/>
      <w:szCs w:val="20"/>
    </w:rPr>
  </w:style>
  <w:style w:type="character" w:customStyle="1" w:styleId="48">
    <w:name w:val="页脚 字符"/>
    <w:basedOn w:val="32"/>
    <w:qFormat/>
    <w:uiPriority w:val="99"/>
  </w:style>
  <w:style w:type="character" w:customStyle="1" w:styleId="49">
    <w:name w:val="日期 字符"/>
    <w:semiHidden/>
    <w:qFormat/>
    <w:uiPriority w:val="0"/>
    <w:rPr>
      <w:rFonts w:ascii="Times New Roman" w:hAnsi="Times New Roman" w:eastAsia="宋体"/>
      <w:sz w:val="24"/>
    </w:rPr>
  </w:style>
  <w:style w:type="character" w:customStyle="1" w:styleId="50">
    <w:name w:val="font01"/>
    <w:basedOn w:val="32"/>
    <w:qFormat/>
    <w:uiPriority w:val="0"/>
    <w:rPr>
      <w:rFonts w:hint="eastAsia" w:ascii="宋体" w:hAnsi="宋体" w:eastAsia="宋体" w:cs="宋体"/>
      <w:color w:val="000000"/>
      <w:sz w:val="22"/>
      <w:szCs w:val="22"/>
      <w:u w:val="none"/>
    </w:rPr>
  </w:style>
  <w:style w:type="character" w:customStyle="1" w:styleId="51">
    <w:name w:val="font11"/>
    <w:basedOn w:val="32"/>
    <w:qFormat/>
    <w:uiPriority w:val="0"/>
    <w:rPr>
      <w:rFonts w:hint="default" w:ascii="Times New Roman" w:hAnsi="Times New Roman" w:cs="Times New Roman"/>
      <w:color w:val="000000"/>
      <w:sz w:val="22"/>
      <w:szCs w:val="22"/>
      <w:u w:val="none"/>
    </w:rPr>
  </w:style>
  <w:style w:type="paragraph" w:customStyle="1" w:styleId="52">
    <w:name w:val="样式 正文文本 + 首行缩进:  2 字符"/>
    <w:basedOn w:val="10"/>
    <w:qFormat/>
    <w:uiPriority w:val="0"/>
    <w:pPr>
      <w:spacing w:after="0" w:line="540" w:lineRule="exact"/>
      <w:jc w:val="center"/>
    </w:pPr>
    <w:rPr>
      <w:rFonts w:ascii="黑体" w:hAnsi="黑体" w:eastAsia="黑体"/>
      <w:b/>
      <w:sz w:val="24"/>
    </w:rPr>
  </w:style>
  <w:style w:type="paragraph" w:customStyle="1" w:styleId="53">
    <w:name w:val="...正文"/>
    <w:qFormat/>
    <w:uiPriority w:val="0"/>
    <w:pPr>
      <w:spacing w:before="60" w:line="360" w:lineRule="auto"/>
      <w:ind w:firstLine="200" w:firstLineChars="200"/>
      <w:jc w:val="both"/>
    </w:pPr>
    <w:rPr>
      <w:rFonts w:ascii="Times New Roman" w:hAnsi="Times New Roman" w:eastAsia="宋体" w:cs="Times New Roman"/>
      <w:color w:val="000000"/>
      <w:spacing w:val="4"/>
      <w:sz w:val="24"/>
      <w:szCs w:val="24"/>
      <w:lang w:val="en-US" w:eastAsia="zh-CN" w:bidi="ar-SA"/>
    </w:rPr>
  </w:style>
  <w:style w:type="paragraph" w:customStyle="1" w:styleId="54">
    <w:name w:val="样式 样式 四号 左侧:  1.53 厘米 + 首行缩进:  2 字符"/>
    <w:basedOn w:val="55"/>
    <w:qFormat/>
    <w:uiPriority w:val="0"/>
    <w:pPr>
      <w:ind w:left="200" w:leftChars="200"/>
    </w:pPr>
    <w:rPr>
      <w:szCs w:val="20"/>
    </w:rPr>
  </w:style>
  <w:style w:type="paragraph" w:customStyle="1" w:styleId="55">
    <w:name w:val="样式 四号 左侧:  1.53 厘米"/>
    <w:basedOn w:val="1"/>
    <w:qFormat/>
    <w:uiPriority w:val="0"/>
    <w:pPr>
      <w:adjustRightInd w:val="0"/>
    </w:pPr>
    <w:rPr>
      <w:w w:val="90"/>
      <w:sz w:val="28"/>
      <w:szCs w:val="28"/>
    </w:rPr>
  </w:style>
  <w:style w:type="paragraph" w:customStyle="1" w:styleId="56">
    <w:name w:val="样式 样式 样式 四号 左侧:  1.53 厘米 + 首行缩进:  2 字符 + 居中 左侧:  2 字符 首行缩进:  2..."/>
    <w:basedOn w:val="54"/>
    <w:qFormat/>
    <w:uiPriority w:val="0"/>
    <w:pPr>
      <w:ind w:firstLine="0" w:firstLineChars="0"/>
      <w:jc w:val="center"/>
    </w:pPr>
  </w:style>
  <w:style w:type="paragraph" w:customStyle="1" w:styleId="5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59">
    <w:name w:val="(.a表格内容"/>
    <w:basedOn w:val="60"/>
    <w:qFormat/>
    <w:uiPriority w:val="0"/>
    <w:pPr>
      <w:spacing w:line="0" w:lineRule="atLeast"/>
      <w:ind w:firstLine="0" w:firstLineChars="0"/>
      <w:jc w:val="center"/>
    </w:pPr>
    <w:rPr>
      <w:rFonts w:cs="Times New Roman"/>
      <w:sz w:val="21"/>
    </w:rPr>
  </w:style>
  <w:style w:type="paragraph" w:customStyle="1" w:styleId="60">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6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2">
    <w:name w:val="Normal_231"/>
    <w:qFormat/>
    <w:uiPriority w:val="0"/>
    <w:pPr>
      <w:spacing w:before="120" w:after="240"/>
      <w:jc w:val="both"/>
    </w:pPr>
    <w:rPr>
      <w:rFonts w:ascii="Calibri" w:hAnsi="Calibri" w:eastAsia="Calibri" w:cs="Times New Roman"/>
      <w:sz w:val="22"/>
      <w:szCs w:val="22"/>
      <w:lang w:val="ru-RU" w:eastAsia="en-US" w:bidi="ar-SA"/>
    </w:rPr>
  </w:style>
  <w:style w:type="paragraph" w:customStyle="1" w:styleId="63">
    <w:name w:val="正文正"/>
    <w:basedOn w:val="1"/>
    <w:qFormat/>
    <w:uiPriority w:val="0"/>
    <w:pPr>
      <w:ind w:firstLine="560" w:firstLineChars="200"/>
    </w:pPr>
    <w:rPr>
      <w:sz w:val="28"/>
    </w:rPr>
  </w:style>
  <w:style w:type="paragraph" w:customStyle="1" w:styleId="64">
    <w:name w:val="样式 正文文字 + 首行缩进:  2 字符 行距: 最小值 24 磅"/>
    <w:basedOn w:val="1"/>
    <w:qFormat/>
    <w:uiPriority w:val="0"/>
    <w:pPr>
      <w:widowControl w:val="0"/>
      <w:adjustRightInd w:val="0"/>
      <w:snapToGrid w:val="0"/>
      <w:spacing w:line="480" w:lineRule="atLeast"/>
      <w:ind w:firstLine="480" w:firstLineChars="200"/>
      <w:jc w:val="both"/>
    </w:pPr>
    <w:rPr>
      <w:rFonts w:ascii="Times New Roman" w:hAnsi="Times New Roman" w:cs="Times New Roman"/>
      <w:kern w:val="2"/>
      <w:szCs w:val="20"/>
    </w:rPr>
  </w:style>
  <w:style w:type="paragraph" w:customStyle="1" w:styleId="65">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66">
    <w:name w:val="标题111"/>
    <w:basedOn w:val="1"/>
    <w:qFormat/>
    <w:uiPriority w:val="0"/>
    <w:pPr>
      <w:spacing w:line="480" w:lineRule="exact"/>
    </w:pPr>
    <w:rPr>
      <w:b/>
      <w:sz w:val="24"/>
    </w:rPr>
  </w:style>
  <w:style w:type="paragraph" w:customStyle="1" w:styleId="67">
    <w:name w:val="p0"/>
    <w:basedOn w:val="1"/>
    <w:qFormat/>
    <w:uiPriority w:val="0"/>
    <w:pPr>
      <w:widowControl/>
    </w:pPr>
    <w:rPr>
      <w:kern w:val="0"/>
      <w:szCs w:val="21"/>
    </w:rPr>
  </w:style>
  <w:style w:type="paragraph" w:customStyle="1" w:styleId="68">
    <w:name w:val="环评正文"/>
    <w:basedOn w:val="1"/>
    <w:qFormat/>
    <w:uiPriority w:val="0"/>
    <w:pPr>
      <w:spacing w:beforeLines="30"/>
      <w:ind w:firstLine="480" w:firstLineChars="200"/>
    </w:pPr>
    <w:rPr>
      <w:rFonts w:ascii="Tahoma" w:hAnsi="Tahoma" w:cs="宋体"/>
      <w:sz w:val="24"/>
    </w:rPr>
  </w:style>
  <w:style w:type="paragraph" w:customStyle="1" w:styleId="6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52"/>
    <customShpInfo spid="_x0000_s1026"/>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Pages>
  <Words>293</Words>
  <Characters>1674</Characters>
  <Lines>13</Lines>
  <Paragraphs>3</Paragraphs>
  <TotalTime>4</TotalTime>
  <ScaleCrop>false</ScaleCrop>
  <LinksUpToDate>false</LinksUpToDate>
  <CharactersWithSpaces>1964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倍加努力</cp:lastModifiedBy>
  <cp:lastPrinted>2021-03-03T08:14:00Z</cp:lastPrinted>
  <dcterms:modified xsi:type="dcterms:W3CDTF">2021-12-07T07:03:19Z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B9F784BE42914E7ABECB1E70EA9CE108</vt:lpwstr>
  </property>
</Properties>
</file>