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A1" w:rsidRDefault="001118E5" w:rsidP="001163A1">
      <w:pPr>
        <w:sectPr w:rsidR="001163A1">
          <w:headerReference w:type="even" r:id="rId9"/>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_x0000_s1116" type="#_x0000_t202" style="position:absolute;left:0;text-align:left;margin-left:106.25pt;margin-top:693.55pt;width:404.15pt;height:79.95pt;z-index:2516761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1163A1" w:rsidRDefault="001163A1" w:rsidP="001163A1">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111" style="position:absolute;left:0;text-align:left;margin-left:53.5pt;margin-top:232.45pt;width:121.95pt;height:121.95pt;z-index:2516730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rect id="_x0000_s1118" style="position:absolute;left:0;text-align:left;margin-left:33.6pt;margin-top:256.75pt;width:160.65pt;height:69.6pt;z-index:2516782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style="mso-fit-shape-to-text:t">
              <w:txbxContent>
                <w:p w:rsidR="001163A1" w:rsidRDefault="001163A1" w:rsidP="001163A1">
                  <w:pPr>
                    <w:spacing w:line="360" w:lineRule="auto"/>
                    <w:jc w:val="center"/>
                    <w:rPr>
                      <w:kern w:val="0"/>
                      <w:sz w:val="28"/>
                      <w:szCs w:val="28"/>
                    </w:rPr>
                  </w:pPr>
                  <w:r>
                    <w:rPr>
                      <w:rFonts w:ascii="Yu Gothic UI Semibold" w:hAnsi="Yu Gothic UI Semibold" w:hint="eastAsia"/>
                      <w:color w:val="FFFFFF"/>
                      <w:kern w:val="24"/>
                      <w:sz w:val="72"/>
                      <w:szCs w:val="72"/>
                    </w:rPr>
                    <w:t>2019</w:t>
                  </w:r>
                </w:p>
              </w:txbxContent>
            </v:textbox>
          </v:rect>
        </w:pict>
      </w:r>
      <w:r>
        <w:pict>
          <v:oval id="椭圆 9" o:spid="_x0000_s1117" style="position:absolute;left:0;text-align:left;margin-left:62.2pt;margin-top:242.75pt;width:103.45pt;height:103.45pt;z-index:25167718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112" style="position:absolute;left:0;text-align:left;margin-left:1.25pt;margin-top:821.7pt;width:595.25pt;height:21.45pt;z-index:251674112"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113"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114"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组合 4" o:spid="_x0000_s1119" style="position:absolute;left:0;text-align:left;margin-left:-2.5pt;margin-top:0;width:600.25pt;height:308.5pt;z-index:-251637248"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120"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121"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1163A1" w:rsidRDefault="001163A1" w:rsidP="001163A1">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115" style="position:absolute;left:0;text-align:left;margin-left:184.75pt;margin-top:286.6pt;width:339.65pt;height:31.25pt;z-index:251675136;mso-wrap-style:non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1163A1" w:rsidRDefault="001163A1" w:rsidP="001163A1"/>
              </w:txbxContent>
            </v:textbox>
          </v:rect>
        </w:pict>
      </w:r>
      <w:r>
        <w:pict>
          <v:shape id="文本框 10" o:spid="_x0000_s1109" type="#_x0000_t202" style="position:absolute;left:0;text-align:left;margin-left:106.25pt;margin-top:693.55pt;width:404.15pt;height:38.4pt;z-index:251671040;mso-width-relative:page;mso-height-relative:page"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1163A1" w:rsidRDefault="001163A1" w:rsidP="001163A1">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104" style="position:absolute;left:0;text-align:left;margin-left:53.5pt;margin-top:232.45pt;width:121.95pt;height:121.95pt;z-index:251667968;mso-width-relative:page;mso-height-relative:page;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矩形 14" o:spid="_x0000_s1110" style="position:absolute;left:0;text-align:left;margin-left:33.6pt;margin-top:256.75pt;width:160.65pt;height:85.2pt;z-index:251672064;mso-width-relative:page;mso-height-relative:page"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1163A1" w:rsidRDefault="001163A1" w:rsidP="001163A1">
                  <w:pPr>
                    <w:spacing w:line="360" w:lineRule="auto"/>
                    <w:jc w:val="center"/>
                    <w:rPr>
                      <w:kern w:val="0"/>
                      <w:sz w:val="28"/>
                      <w:szCs w:val="28"/>
                    </w:rPr>
                  </w:pPr>
                  <w:r>
                    <w:rPr>
                      <w:rFonts w:ascii="Yu Gothic UI Semibold" w:hAnsi="Yu Gothic UI Semibold"/>
                      <w:color w:val="FFFFFF"/>
                      <w:kern w:val="24"/>
                      <w:sz w:val="72"/>
                      <w:szCs w:val="72"/>
                    </w:rPr>
                    <w:t>2019</w:t>
                  </w:r>
                </w:p>
              </w:txbxContent>
            </v:textbox>
          </v:rect>
        </w:pict>
      </w:r>
      <w:r>
        <w:pict>
          <v:group id="_x0000_s1105" style="position:absolute;left:0;text-align:left;margin-left:1.25pt;margin-top:821.7pt;width:595.25pt;height:21.45pt;z-index:251668992"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106"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10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108" style="position:absolute;left:0;text-align:left;margin-left:184.75pt;margin-top:286.6pt;width:23.45pt;height:38.4pt;z-index:251670016;mso-wrap-style:none;mso-width-relative:page;mso-height-relative:pag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1163A1" w:rsidRDefault="001163A1" w:rsidP="001163A1"/>
              </w:txbxContent>
            </v:textbox>
          </v:rect>
        </w:pict>
      </w:r>
    </w:p>
    <w:p w:rsidR="001163A1" w:rsidRDefault="001163A1" w:rsidP="001163A1"/>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1163A1" w:rsidRDefault="001163A1" w:rsidP="002D607F">
      <w:pPr>
        <w:rPr>
          <w:rFonts w:ascii="黑体" w:eastAsia="黑体" w:hAnsi="黑体" w:cs="黑体"/>
          <w:b/>
          <w:bCs/>
          <w:sz w:val="72"/>
          <w:szCs w:val="96"/>
        </w:rPr>
      </w:pPr>
    </w:p>
    <w:p w:rsidR="002D607F" w:rsidRDefault="002D607F" w:rsidP="002D607F">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2D607F" w:rsidRDefault="002D607F" w:rsidP="002D607F">
      <w:pPr>
        <w:spacing w:line="360" w:lineRule="auto"/>
        <w:jc w:val="center"/>
        <w:rPr>
          <w:rFonts w:ascii="黑体" w:eastAsia="黑体" w:hAnsi="黑体" w:cs="黑体"/>
          <w:sz w:val="56"/>
          <w:szCs w:val="72"/>
        </w:rPr>
      </w:pPr>
    </w:p>
    <w:p w:rsidR="002D607F" w:rsidRDefault="002D607F" w:rsidP="002D607F">
      <w:pPr>
        <w:spacing w:line="600" w:lineRule="auto"/>
        <w:jc w:val="center"/>
        <w:rPr>
          <w:rFonts w:ascii="黑体" w:eastAsia="黑体" w:hAnsi="黑体" w:cs="黑体"/>
          <w:sz w:val="56"/>
          <w:szCs w:val="72"/>
        </w:rPr>
      </w:pPr>
    </w:p>
    <w:p w:rsidR="002D607F" w:rsidRDefault="002D607F" w:rsidP="002D607F">
      <w:pPr>
        <w:spacing w:line="600" w:lineRule="auto"/>
        <w:jc w:val="center"/>
        <w:rPr>
          <w:rFonts w:ascii="黑体" w:eastAsia="黑体" w:hAnsi="黑体" w:cs="黑体"/>
          <w:sz w:val="56"/>
          <w:szCs w:val="72"/>
        </w:rPr>
      </w:pPr>
    </w:p>
    <w:p w:rsidR="002D607F" w:rsidRDefault="002D607F" w:rsidP="002D607F">
      <w:pPr>
        <w:spacing w:line="600" w:lineRule="auto"/>
        <w:jc w:val="center"/>
        <w:rPr>
          <w:rFonts w:ascii="黑体" w:eastAsia="黑体" w:hAnsi="黑体" w:cs="黑体"/>
          <w:sz w:val="56"/>
          <w:szCs w:val="72"/>
        </w:rPr>
      </w:pPr>
    </w:p>
    <w:p w:rsidR="002D607F" w:rsidRDefault="002D607F" w:rsidP="002D607F">
      <w:pPr>
        <w:spacing w:line="600" w:lineRule="auto"/>
        <w:jc w:val="center"/>
        <w:rPr>
          <w:rFonts w:ascii="黑体" w:eastAsia="黑体" w:hAnsi="黑体" w:cs="黑体"/>
          <w:sz w:val="56"/>
          <w:szCs w:val="72"/>
        </w:rPr>
      </w:pPr>
    </w:p>
    <w:p w:rsidR="002D607F" w:rsidRDefault="002D607F" w:rsidP="002D607F">
      <w:pPr>
        <w:spacing w:line="480" w:lineRule="auto"/>
        <w:jc w:val="center"/>
        <w:rPr>
          <w:rFonts w:ascii="黑体" w:eastAsia="黑体" w:hAnsi="黑体" w:cs="黑体"/>
          <w:sz w:val="56"/>
          <w:szCs w:val="72"/>
        </w:rPr>
      </w:pPr>
    </w:p>
    <w:p w:rsidR="002D607F" w:rsidRDefault="002D607F" w:rsidP="002D607F">
      <w:pPr>
        <w:spacing w:line="480" w:lineRule="auto"/>
        <w:jc w:val="center"/>
        <w:rPr>
          <w:rFonts w:ascii="黑体" w:eastAsia="黑体" w:hAnsi="黑体" w:cs="黑体"/>
          <w:sz w:val="56"/>
          <w:szCs w:val="72"/>
        </w:rPr>
      </w:pPr>
    </w:p>
    <w:p w:rsidR="002D607F" w:rsidRDefault="002D607F" w:rsidP="002D607F">
      <w:pPr>
        <w:spacing w:line="480" w:lineRule="auto"/>
        <w:jc w:val="center"/>
        <w:rPr>
          <w:rFonts w:ascii="黑体" w:eastAsia="黑体" w:hAnsi="黑体" w:cs="黑体"/>
          <w:sz w:val="56"/>
          <w:szCs w:val="72"/>
        </w:rPr>
      </w:pPr>
    </w:p>
    <w:p w:rsidR="002D607F" w:rsidRDefault="002D607F" w:rsidP="002D607F">
      <w:pPr>
        <w:snapToGrid w:val="0"/>
        <w:spacing w:line="480" w:lineRule="auto"/>
        <w:jc w:val="center"/>
        <w:rPr>
          <w:rFonts w:ascii="黑体" w:eastAsia="黑体" w:hAnsi="黑体" w:cs="黑体"/>
          <w:sz w:val="56"/>
          <w:szCs w:val="72"/>
        </w:rPr>
      </w:pPr>
    </w:p>
    <w:p w:rsidR="002D607F" w:rsidRPr="002D607F" w:rsidRDefault="002D607F" w:rsidP="002D607F">
      <w:pPr>
        <w:snapToGrid w:val="0"/>
        <w:jc w:val="center"/>
        <w:rPr>
          <w:rFonts w:ascii="楷体_GB2312" w:eastAsia="楷体_GB2312" w:hAnsi="楷体_GB2312" w:cs="楷体_GB2312"/>
          <w:color w:val="000000" w:themeColor="text1"/>
          <w:kern w:val="0"/>
          <w:sz w:val="32"/>
          <w:szCs w:val="32"/>
        </w:rPr>
      </w:pPr>
      <w:r w:rsidRPr="002D607F">
        <w:rPr>
          <w:rFonts w:ascii="楷体_GB2312" w:eastAsia="楷体_GB2312" w:hAnsi="楷体_GB2312" w:cs="楷体_GB2312" w:hint="eastAsia"/>
          <w:color w:val="000000" w:themeColor="text1"/>
          <w:kern w:val="0"/>
          <w:sz w:val="32"/>
          <w:szCs w:val="32"/>
        </w:rPr>
        <w:t>中共唐山高新技术产业开发区工作委员会政法委员会</w:t>
      </w:r>
    </w:p>
    <w:p w:rsidR="002D607F" w:rsidRDefault="002D607F" w:rsidP="002D607F">
      <w:pPr>
        <w:snapToGrid w:val="0"/>
        <w:jc w:val="center"/>
        <w:rPr>
          <w:rFonts w:ascii="楷体_GB2312" w:eastAsia="楷体_GB2312" w:hAnsi="楷体_GB2312" w:cs="楷体_GB2312"/>
          <w:color w:val="000000" w:themeColor="text1"/>
          <w:kern w:val="0"/>
          <w:sz w:val="44"/>
          <w:szCs w:val="44"/>
        </w:rPr>
        <w:sectPr w:rsidR="002D607F">
          <w:headerReference w:type="default" r:id="rId10"/>
          <w:headerReference w:type="first" r:id="rId11"/>
          <w:footerReference w:type="first" r:id="rId12"/>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w:t>
      </w:r>
      <w:r>
        <w:rPr>
          <w:rFonts w:ascii="宋体" w:hAnsi="宋体" w:cs="宋体" w:hint="eastAsia"/>
          <w:color w:val="000000" w:themeColor="text1"/>
          <w:kern w:val="0"/>
          <w:sz w:val="44"/>
          <w:szCs w:val="44"/>
        </w:rPr>
        <w:t>〇</w:t>
      </w:r>
      <w:r>
        <w:rPr>
          <w:rFonts w:ascii="楷体_GB2312" w:eastAsia="楷体_GB2312" w:hAnsi="楷体_GB2312" w:cs="楷体_GB2312" w:hint="eastAsia"/>
          <w:color w:val="000000" w:themeColor="text1"/>
          <w:kern w:val="0"/>
          <w:sz w:val="44"/>
          <w:szCs w:val="44"/>
        </w:rPr>
        <w:t>二</w:t>
      </w:r>
      <w:r>
        <w:rPr>
          <w:rFonts w:ascii="宋体" w:hAnsi="宋体" w:cs="宋体" w:hint="eastAsia"/>
          <w:color w:val="000000" w:themeColor="text1"/>
          <w:kern w:val="0"/>
          <w:sz w:val="44"/>
          <w:szCs w:val="44"/>
        </w:rPr>
        <w:t>〇</w:t>
      </w:r>
      <w:r>
        <w:rPr>
          <w:rFonts w:ascii="楷体_GB2312" w:eastAsia="楷体_GB2312" w:hAnsi="楷体_GB2312" w:cs="楷体_GB2312" w:hint="eastAsia"/>
          <w:color w:val="000000" w:themeColor="text1"/>
          <w:kern w:val="0"/>
          <w:sz w:val="44"/>
          <w:szCs w:val="44"/>
        </w:rPr>
        <w:t>年八月</w:t>
      </w:r>
    </w:p>
    <w:p w:rsidR="00775D0D" w:rsidRDefault="00775D0D">
      <w:pPr>
        <w:rPr>
          <w:rFonts w:ascii="黑体" w:eastAsia="黑体" w:hAnsi="Times New Roman"/>
          <w:sz w:val="48"/>
          <w:szCs w:val="48"/>
        </w:rPr>
      </w:pPr>
    </w:p>
    <w:p w:rsidR="00775D0D" w:rsidRDefault="002B2E2A" w:rsidP="001163A1">
      <w:pPr>
        <w:tabs>
          <w:tab w:val="left" w:pos="2728"/>
        </w:tabs>
        <w:jc w:val="center"/>
        <w:rPr>
          <w:rFonts w:ascii="黑体" w:eastAsia="黑体" w:hAnsi="Times New Roman"/>
          <w:sz w:val="48"/>
          <w:szCs w:val="48"/>
        </w:rPr>
      </w:pPr>
      <w:r>
        <w:rPr>
          <w:rFonts w:ascii="黑体" w:eastAsia="黑体" w:hAnsi="Times New Roman" w:hint="eastAsia"/>
          <w:sz w:val="48"/>
          <w:szCs w:val="48"/>
        </w:rPr>
        <w:lastRenderedPageBreak/>
        <w:t>目录</w:t>
      </w:r>
    </w:p>
    <w:p w:rsidR="00775D0D" w:rsidRDefault="00775D0D">
      <w:pPr>
        <w:widowControl/>
        <w:spacing w:after="160" w:line="580" w:lineRule="exact"/>
        <w:ind w:firstLineChars="200" w:firstLine="640"/>
        <w:rPr>
          <w:rFonts w:ascii="Times New Roman" w:eastAsia="黑体" w:hAnsi="Times New Roman"/>
          <w:sz w:val="32"/>
          <w:szCs w:val="32"/>
        </w:rPr>
      </w:pPr>
    </w:p>
    <w:p w:rsidR="00775D0D" w:rsidRDefault="002B2E2A">
      <w:pPr>
        <w:widowControl/>
        <w:spacing w:after="160" w:line="580" w:lineRule="exact"/>
        <w:ind w:firstLineChars="200" w:firstLine="640"/>
        <w:rPr>
          <w:rFonts w:ascii="Times New Roman" w:hAnsi="Times New Roman"/>
          <w:sz w:val="24"/>
          <w:szCs w:val="32"/>
        </w:rPr>
      </w:pPr>
      <w:r>
        <w:rPr>
          <w:rFonts w:ascii="Times New Roman" w:eastAsia="黑体" w:hAnsi="Times New Roman" w:hint="eastAsia"/>
          <w:sz w:val="32"/>
          <w:szCs w:val="32"/>
        </w:rPr>
        <w:t>第一部分部门概况</w:t>
      </w:r>
    </w:p>
    <w:p w:rsidR="00775D0D" w:rsidRDefault="002B2E2A" w:rsidP="002D607F">
      <w:pPr>
        <w:widowControl/>
        <w:spacing w:after="160" w:line="580" w:lineRule="exact"/>
        <w:ind w:firstLineChars="398" w:firstLine="1274"/>
        <w:rPr>
          <w:rFonts w:ascii="??_GB2312"/>
          <w:sz w:val="32"/>
          <w:szCs w:val="32"/>
        </w:rPr>
      </w:pPr>
      <w:r>
        <w:rPr>
          <w:rFonts w:ascii="宋体" w:hAnsi="宋体" w:cs="宋体" w:hint="eastAsia"/>
          <w:sz w:val="32"/>
          <w:szCs w:val="32"/>
        </w:rPr>
        <w:t>一、部门职责</w:t>
      </w:r>
    </w:p>
    <w:p w:rsidR="00775D0D" w:rsidRDefault="002B2E2A" w:rsidP="002D607F">
      <w:pPr>
        <w:widowControl/>
        <w:spacing w:after="160" w:line="580" w:lineRule="exact"/>
        <w:ind w:firstLineChars="398" w:firstLine="1274"/>
        <w:rPr>
          <w:rFonts w:ascii="Times New Roman" w:hAnsi="Times New Roman"/>
          <w:sz w:val="32"/>
          <w:szCs w:val="32"/>
        </w:rPr>
      </w:pPr>
      <w:r>
        <w:rPr>
          <w:rFonts w:ascii="宋体" w:hAnsi="宋体" w:cs="宋体" w:hint="eastAsia"/>
          <w:sz w:val="32"/>
          <w:szCs w:val="32"/>
        </w:rPr>
        <w:t>二、机构设置</w:t>
      </w:r>
    </w:p>
    <w:p w:rsidR="00775D0D" w:rsidRDefault="002B2E2A">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第二部分</w:t>
      </w:r>
      <w:r>
        <w:rPr>
          <w:rFonts w:ascii="Times New Roman" w:eastAsia="黑体" w:hAnsi="Times New Roman"/>
          <w:sz w:val="32"/>
          <w:szCs w:val="32"/>
        </w:rPr>
        <w:t xml:space="preserve">   2019</w:t>
      </w:r>
      <w:r>
        <w:rPr>
          <w:rFonts w:ascii="Times New Roman" w:eastAsia="黑体" w:hAnsi="Times New Roman" w:hint="eastAsia"/>
          <w:sz w:val="32"/>
          <w:szCs w:val="32"/>
        </w:rPr>
        <w:t>年部门决算情况说明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一、收入支出决算总体情况说明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二、收入决算情况说明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三、支出决算情况说明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四、财政拨款收入支出决算总体情况说明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五、一般公共预算</w:t>
      </w:r>
      <w:r>
        <w:rPr>
          <w:rFonts w:ascii="Times New Roman" w:hAnsi="Times New Roman"/>
          <w:sz w:val="32"/>
          <w:szCs w:val="32"/>
        </w:rPr>
        <w:t>“</w:t>
      </w:r>
      <w:r>
        <w:rPr>
          <w:rFonts w:ascii="宋体" w:hAnsi="宋体" w:cs="宋体" w:hint="eastAsia"/>
          <w:sz w:val="32"/>
          <w:szCs w:val="32"/>
        </w:rPr>
        <w:t>三公</w:t>
      </w:r>
      <w:r>
        <w:rPr>
          <w:rFonts w:ascii="Times New Roman" w:hAnsi="Times New Roman"/>
          <w:sz w:val="32"/>
          <w:szCs w:val="32"/>
        </w:rPr>
        <w:t>”</w:t>
      </w:r>
      <w:r>
        <w:rPr>
          <w:rFonts w:ascii="宋体" w:hAnsi="宋体" w:cs="宋体" w:hint="eastAsia"/>
          <w:sz w:val="32"/>
          <w:szCs w:val="32"/>
        </w:rPr>
        <w:t>经费支出决算情况说明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六、预算绩效情况说明</w:t>
      </w:r>
    </w:p>
    <w:p w:rsidR="00775D0D" w:rsidRDefault="002B2E2A">
      <w:pPr>
        <w:widowControl/>
        <w:spacing w:after="160" w:line="580" w:lineRule="exact"/>
        <w:ind w:left="640" w:firstLineChars="200" w:firstLine="640"/>
        <w:rPr>
          <w:rFonts w:ascii="Times New Roman" w:hAnsi="Times New Roman"/>
          <w:sz w:val="32"/>
          <w:szCs w:val="32"/>
        </w:rPr>
      </w:pPr>
      <w:r>
        <w:rPr>
          <w:rFonts w:ascii="宋体" w:hAnsi="宋体" w:cs="宋体" w:hint="eastAsia"/>
          <w:sz w:val="32"/>
          <w:szCs w:val="32"/>
        </w:rPr>
        <w:t>七、其他重要事项的说明</w:t>
      </w:r>
    </w:p>
    <w:p w:rsidR="00775D0D" w:rsidRDefault="002B2E2A">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第三部分名词解释</w:t>
      </w:r>
    </w:p>
    <w:p w:rsidR="00775D0D" w:rsidRDefault="002B2E2A">
      <w:pPr>
        <w:widowControl/>
        <w:spacing w:after="160" w:line="580" w:lineRule="exact"/>
        <w:ind w:firstLineChars="200" w:firstLine="640"/>
        <w:rPr>
          <w:rFonts w:ascii="Times New Roman" w:hAnsi="Times New Roman"/>
          <w:sz w:val="20"/>
          <w:szCs w:val="32"/>
        </w:rPr>
      </w:pPr>
      <w:r>
        <w:rPr>
          <w:rFonts w:ascii="Times New Roman" w:eastAsia="黑体" w:hAnsi="Times New Roman" w:hint="eastAsia"/>
          <w:sz w:val="32"/>
          <w:szCs w:val="32"/>
        </w:rPr>
        <w:t>第四部分</w:t>
      </w:r>
      <w:r>
        <w:rPr>
          <w:rFonts w:ascii="Times New Roman" w:eastAsia="黑体" w:hAnsi="Times New Roman"/>
          <w:sz w:val="32"/>
          <w:szCs w:val="32"/>
        </w:rPr>
        <w:t xml:space="preserve">  2019</w:t>
      </w:r>
      <w:r>
        <w:rPr>
          <w:rFonts w:ascii="Times New Roman" w:eastAsia="黑体" w:hAnsi="Times New Roman" w:hint="eastAsia"/>
          <w:sz w:val="32"/>
          <w:szCs w:val="32"/>
        </w:rPr>
        <w:t>年度部门决算报表</w:t>
      </w:r>
    </w:p>
    <w:p w:rsidR="00775D0D" w:rsidRDefault="00775D0D">
      <w:pPr>
        <w:widowControl/>
        <w:spacing w:after="160" w:line="580" w:lineRule="exact"/>
        <w:rPr>
          <w:rFonts w:ascii="Times New Roman" w:eastAsia="黑体" w:hAnsi="Times New Roman"/>
          <w:sz w:val="32"/>
          <w:szCs w:val="32"/>
        </w:rPr>
        <w:sectPr w:rsidR="00775D0D">
          <w:headerReference w:type="default" r:id="rId13"/>
          <w:footerReference w:type="default" r:id="rId14"/>
          <w:headerReference w:type="first" r:id="rId15"/>
          <w:footerReference w:type="first" r:id="rId16"/>
          <w:type w:val="continuous"/>
          <w:pgSz w:w="11906" w:h="16838"/>
          <w:pgMar w:top="2041" w:right="1531" w:bottom="2041" w:left="1531" w:header="851" w:footer="992" w:gutter="0"/>
          <w:cols w:space="0"/>
          <w:titlePg/>
          <w:docGrid w:type="lines" w:linePitch="312"/>
        </w:sectPr>
      </w:pPr>
    </w:p>
    <w:p w:rsidR="00775D0D" w:rsidRDefault="00775D0D">
      <w:pPr>
        <w:widowControl/>
        <w:spacing w:line="580" w:lineRule="exact"/>
        <w:ind w:firstLineChars="200" w:firstLine="640"/>
        <w:rPr>
          <w:rFonts w:eastAsia="黑体"/>
          <w:sz w:val="32"/>
          <w:szCs w:val="32"/>
        </w:rPr>
      </w:pPr>
    </w:p>
    <w:p w:rsidR="00775D0D" w:rsidRDefault="00775D0D">
      <w:pPr>
        <w:widowControl/>
        <w:spacing w:line="580" w:lineRule="exact"/>
        <w:ind w:firstLineChars="200" w:firstLine="640"/>
        <w:rPr>
          <w:rFonts w:eastAsia="黑体"/>
          <w:sz w:val="32"/>
          <w:szCs w:val="32"/>
        </w:rPr>
      </w:pPr>
    </w:p>
    <w:p w:rsidR="00775D0D" w:rsidRDefault="00775D0D">
      <w:pPr>
        <w:widowControl/>
        <w:spacing w:line="580" w:lineRule="exact"/>
        <w:ind w:firstLineChars="200" w:firstLine="640"/>
        <w:rPr>
          <w:rFonts w:eastAsia="黑体"/>
          <w:sz w:val="32"/>
          <w:szCs w:val="32"/>
        </w:rPr>
      </w:pPr>
    </w:p>
    <w:p w:rsidR="00775D0D" w:rsidRDefault="001118E5">
      <w:r>
        <w:pict>
          <v:shape id="_x0000_s1053" type="#_x0000_t202" style="position:absolute;left:0;text-align:left;margin-left:-85.7pt;margin-top:80.7pt;width:613.65pt;height:263.1pt;z-index:25165568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type="pattern"/>
            <v:stroke joinstyle="round"/>
            <v:textbox>
              <w:txbxContent>
                <w:p w:rsidR="00775D0D" w:rsidRDefault="002B2E2A">
                  <w:pPr>
                    <w:widowControl/>
                    <w:jc w:val="center"/>
                    <w:rPr>
                      <w:rFonts w:ascii="黑体" w:eastAsia="黑体" w:hAnsi="黑体" w:cs="黑体"/>
                      <w:color w:val="000000"/>
                      <w:sz w:val="96"/>
                      <w:szCs w:val="96"/>
                    </w:rPr>
                  </w:pPr>
                  <w:r>
                    <w:rPr>
                      <w:rFonts w:ascii="黑体" w:eastAsia="黑体" w:hAnsi="黑体" w:cs="黑体" w:hint="eastAsia"/>
                      <w:color w:val="000000"/>
                      <w:sz w:val="96"/>
                      <w:szCs w:val="96"/>
                    </w:rPr>
                    <w:t>第一部分部门概况</w:t>
                  </w:r>
                </w:p>
              </w:txbxContent>
            </v:textbox>
          </v:shape>
        </w:pict>
      </w:r>
      <w:r w:rsidR="002B2E2A">
        <w:br w:type="page"/>
      </w:r>
    </w:p>
    <w:p w:rsidR="00775D0D" w:rsidRDefault="002B2E2A">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t>一、部门职责</w:t>
      </w:r>
    </w:p>
    <w:p w:rsidR="00775D0D" w:rsidRDefault="002B2E2A">
      <w:pPr>
        <w:widowControl/>
        <w:spacing w:after="160" w:line="580" w:lineRule="exact"/>
        <w:ind w:firstLineChars="200" w:firstLine="560"/>
        <w:rPr>
          <w:rFonts w:ascii="??_GB2312" w:hAnsi="??_GB2312" w:cs="??_GB2312"/>
          <w:sz w:val="28"/>
          <w:szCs w:val="28"/>
        </w:rPr>
      </w:pPr>
      <w:r>
        <w:rPr>
          <w:rFonts w:ascii="??_GB2312" w:hAnsi="??_GB2312" w:cs="??_GB2312"/>
          <w:sz w:val="28"/>
          <w:szCs w:val="28"/>
        </w:rPr>
        <w:t>1</w:t>
      </w:r>
      <w:r>
        <w:rPr>
          <w:rFonts w:ascii="宋体" w:hAnsi="宋体" w:cs="宋体" w:hint="eastAsia"/>
          <w:sz w:val="28"/>
          <w:szCs w:val="28"/>
        </w:rPr>
        <w:t>、根据党的路线、方针、政策和省市委、高新区党工委的工作部署，统一全区正方部门的思想和行动。</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2</w:t>
      </w:r>
      <w:r>
        <w:rPr>
          <w:rFonts w:ascii="宋体" w:hAnsi="宋体" w:cs="宋体" w:hint="eastAsia"/>
          <w:sz w:val="28"/>
          <w:szCs w:val="28"/>
        </w:rPr>
        <w:t>、对高新区政法、维护社会稳定、社会管理综合治理、防范和处理邪教问题、国家安全和普法依法治区工作作为全区性部署，并督促贯彻落实。</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3</w:t>
      </w:r>
      <w:r>
        <w:rPr>
          <w:rFonts w:ascii="宋体" w:hAnsi="宋体" w:cs="宋体" w:hint="eastAsia"/>
          <w:sz w:val="28"/>
          <w:szCs w:val="28"/>
        </w:rPr>
        <w:t>、检查政法部门执行法律法规和党的方针政策的情况，结合实际，研究制定严格执法、落实党的方针政策的具体措施。</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4</w:t>
      </w:r>
      <w:r>
        <w:rPr>
          <w:rFonts w:ascii="宋体" w:hAnsi="宋体" w:cs="宋体" w:hint="eastAsia"/>
          <w:sz w:val="28"/>
          <w:szCs w:val="28"/>
        </w:rPr>
        <w:t>、大力支持和严格监督政法各部门依法行使职权，指导和协调政法各部门在依法相互制约的同时密切配合，督促、推动大案要案的查处工作，研究、协调有正义的重大、疑难案件。</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5</w:t>
      </w:r>
      <w:r>
        <w:rPr>
          <w:rFonts w:ascii="宋体" w:hAnsi="宋体" w:cs="宋体" w:hint="eastAsia"/>
          <w:sz w:val="28"/>
          <w:szCs w:val="28"/>
        </w:rPr>
        <w:t>、组织、协调高新区维护社会稳定、社会管理综合治理工作，推动各项措施的落实；组织推动政法、综</w:t>
      </w:r>
      <w:proofErr w:type="gramStart"/>
      <w:r>
        <w:rPr>
          <w:rFonts w:ascii="宋体" w:hAnsi="宋体" w:cs="宋体" w:hint="eastAsia"/>
          <w:sz w:val="28"/>
          <w:szCs w:val="28"/>
        </w:rPr>
        <w:t>治系统</w:t>
      </w:r>
      <w:proofErr w:type="gramEnd"/>
      <w:r>
        <w:rPr>
          <w:rFonts w:ascii="宋体" w:hAnsi="宋体" w:cs="宋体" w:hint="eastAsia"/>
          <w:sz w:val="28"/>
          <w:szCs w:val="28"/>
        </w:rPr>
        <w:t>的调研和宣传工作，探索政法、综治工作改革，总结新经验，解决新问题。</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6</w:t>
      </w:r>
      <w:r>
        <w:rPr>
          <w:rFonts w:ascii="宋体" w:hAnsi="宋体" w:cs="宋体" w:hint="eastAsia"/>
          <w:sz w:val="28"/>
          <w:szCs w:val="28"/>
        </w:rPr>
        <w:t>、组织协调、指导</w:t>
      </w:r>
      <w:proofErr w:type="gramStart"/>
      <w:r>
        <w:rPr>
          <w:rFonts w:ascii="宋体" w:hAnsi="宋体" w:cs="宋体" w:hint="eastAsia"/>
          <w:sz w:val="28"/>
          <w:szCs w:val="28"/>
        </w:rPr>
        <w:t>维护高</w:t>
      </w:r>
      <w:proofErr w:type="gramEnd"/>
      <w:r>
        <w:rPr>
          <w:rFonts w:ascii="宋体" w:hAnsi="宋体" w:cs="宋体" w:hint="eastAsia"/>
          <w:sz w:val="28"/>
          <w:szCs w:val="28"/>
        </w:rPr>
        <w:t>新区社会稳定工作和制止非法宗教活动</w:t>
      </w:r>
      <w:proofErr w:type="gramStart"/>
      <w:r>
        <w:rPr>
          <w:rFonts w:ascii="宋体" w:hAnsi="宋体" w:cs="宋体" w:hint="eastAsia"/>
          <w:sz w:val="28"/>
          <w:szCs w:val="28"/>
        </w:rPr>
        <w:t>动</w:t>
      </w:r>
      <w:proofErr w:type="gramEnd"/>
      <w:r>
        <w:rPr>
          <w:rFonts w:ascii="宋体" w:hAnsi="宋体" w:cs="宋体" w:hint="eastAsia"/>
          <w:sz w:val="28"/>
          <w:szCs w:val="28"/>
        </w:rPr>
        <w:t>。处理影响公共秩序或公共安全的较大规模的群体性事件和其他影响社会稳定的突发性事件。</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7</w:t>
      </w:r>
      <w:r>
        <w:rPr>
          <w:rFonts w:ascii="宋体" w:hAnsi="宋体" w:cs="宋体" w:hint="eastAsia"/>
          <w:sz w:val="28"/>
          <w:szCs w:val="28"/>
        </w:rPr>
        <w:t>、处理非法组织结社、示威游行、非法聚会等活动。</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8</w:t>
      </w:r>
      <w:r>
        <w:rPr>
          <w:rFonts w:ascii="宋体" w:hAnsi="宋体" w:cs="宋体" w:hint="eastAsia"/>
          <w:sz w:val="28"/>
          <w:szCs w:val="28"/>
        </w:rPr>
        <w:t>、研究加强政法队伍建设和领导班子建设的措施。</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9</w:t>
      </w:r>
      <w:r>
        <w:rPr>
          <w:rFonts w:ascii="宋体" w:hAnsi="宋体" w:cs="宋体" w:hint="eastAsia"/>
          <w:sz w:val="28"/>
          <w:szCs w:val="28"/>
        </w:rPr>
        <w:t>、根据高新区普法依法治区领导小区的部署，开展普法依法治区工作，协调、督促镇、街道和各行业的普法依法治理工作。</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lastRenderedPageBreak/>
        <w:t>10</w:t>
      </w:r>
      <w:r>
        <w:rPr>
          <w:rFonts w:ascii="宋体" w:hAnsi="宋体" w:cs="宋体" w:hint="eastAsia"/>
          <w:sz w:val="28"/>
          <w:szCs w:val="28"/>
        </w:rPr>
        <w:t>、组织、管理和指导全区的人民调解工作和社区矫正工作，管理和指导基层司法所工作，协调做好刑释解教人员安置帮教工作。</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11</w:t>
      </w:r>
      <w:r>
        <w:rPr>
          <w:rFonts w:ascii="宋体" w:hAnsi="宋体" w:cs="宋体" w:hint="eastAsia"/>
          <w:sz w:val="28"/>
          <w:szCs w:val="28"/>
        </w:rPr>
        <w:t>、指导、管理、监督全区的法律援助和法律服务工作。</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12</w:t>
      </w:r>
      <w:r>
        <w:rPr>
          <w:rFonts w:ascii="宋体" w:hAnsi="宋体" w:cs="宋体" w:hint="eastAsia"/>
          <w:sz w:val="28"/>
          <w:szCs w:val="28"/>
        </w:rPr>
        <w:t>、管理和指导全区法律工作者的队伍建设和思想政治工作。</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13</w:t>
      </w:r>
      <w:r>
        <w:rPr>
          <w:rFonts w:ascii="宋体" w:hAnsi="宋体" w:cs="宋体" w:hint="eastAsia"/>
          <w:sz w:val="28"/>
          <w:szCs w:val="28"/>
        </w:rPr>
        <w:t>、负责党工委、管委会规范性文件、通知、通告合法性审查及规范性文件备案清理工作。负责高新区规范性文件和其他政策性文件涉及法治问题的解释工作。</w:t>
      </w:r>
    </w:p>
    <w:p w:rsidR="00775D0D" w:rsidRDefault="002B2E2A">
      <w:pPr>
        <w:spacing w:line="560" w:lineRule="exact"/>
        <w:ind w:firstLineChars="200" w:firstLine="560"/>
        <w:rPr>
          <w:rFonts w:ascii="??_GB2312" w:hAnsi="??_GB2312" w:cs="??_GB2312"/>
          <w:sz w:val="28"/>
          <w:szCs w:val="28"/>
        </w:rPr>
      </w:pPr>
      <w:r>
        <w:rPr>
          <w:rFonts w:ascii="??_GB2312" w:hAnsi="??_GB2312" w:cs="??_GB2312"/>
          <w:sz w:val="28"/>
          <w:szCs w:val="28"/>
        </w:rPr>
        <w:t>14</w:t>
      </w:r>
      <w:r>
        <w:rPr>
          <w:rFonts w:ascii="宋体" w:hAnsi="宋体" w:cs="宋体" w:hint="eastAsia"/>
          <w:sz w:val="28"/>
          <w:szCs w:val="28"/>
        </w:rPr>
        <w:t>、协调高新区各部门在有关法律、法规、规章实施和行政执法中的矛盾和争议。负责行政执法证、行政执法监督检查证、行政罚没许可证的审核、备案、发放工作。承办地方法规、规章和国家有关法律、法规的征求意见工作。</w:t>
      </w:r>
    </w:p>
    <w:p w:rsidR="00775D0D" w:rsidRDefault="002B2E2A">
      <w:pPr>
        <w:pStyle w:val="a6"/>
        <w:spacing w:before="0" w:beforeAutospacing="0" w:after="0" w:afterAutospacing="0" w:line="560" w:lineRule="exact"/>
        <w:ind w:firstLineChars="200" w:firstLine="560"/>
        <w:jc w:val="both"/>
        <w:rPr>
          <w:rFonts w:ascii="??_GB2312" w:hAnsi="??_GB2312" w:cs="??_GB2312"/>
          <w:sz w:val="28"/>
          <w:szCs w:val="28"/>
        </w:rPr>
      </w:pPr>
      <w:r>
        <w:rPr>
          <w:rFonts w:ascii="??_GB2312" w:hAnsi="??_GB2312" w:cs="??_GB2312"/>
          <w:sz w:val="28"/>
          <w:szCs w:val="28"/>
        </w:rPr>
        <w:t>15</w:t>
      </w:r>
      <w:r>
        <w:rPr>
          <w:rFonts w:ascii="宋体" w:hAnsi="宋体" w:cs="宋体" w:hint="eastAsia"/>
          <w:sz w:val="28"/>
          <w:szCs w:val="28"/>
        </w:rPr>
        <w:t>、</w:t>
      </w:r>
      <w:proofErr w:type="gramStart"/>
      <w:r>
        <w:rPr>
          <w:rFonts w:ascii="宋体" w:hAnsi="宋体" w:cs="宋体" w:hint="eastAsia"/>
          <w:sz w:val="28"/>
          <w:szCs w:val="28"/>
        </w:rPr>
        <w:t>承办党</w:t>
      </w:r>
      <w:proofErr w:type="gramEnd"/>
      <w:r>
        <w:rPr>
          <w:rFonts w:ascii="宋体" w:hAnsi="宋体" w:cs="宋体" w:hint="eastAsia"/>
          <w:sz w:val="28"/>
          <w:szCs w:val="28"/>
        </w:rPr>
        <w:t>工委、管委会交办的其它事项。</w:t>
      </w:r>
    </w:p>
    <w:p w:rsidR="00775D0D" w:rsidRDefault="00775D0D">
      <w:pPr>
        <w:widowControl/>
        <w:spacing w:line="580" w:lineRule="exact"/>
        <w:rPr>
          <w:rFonts w:ascii="??_GB2312" w:hAnsi="Calibri" w:cs="ArialUnicodeMS"/>
          <w:kern w:val="0"/>
          <w:sz w:val="32"/>
          <w:szCs w:val="32"/>
        </w:rPr>
      </w:pPr>
    </w:p>
    <w:p w:rsidR="00775D0D" w:rsidRDefault="002B2E2A">
      <w:pPr>
        <w:keepNext/>
        <w:keepLines/>
        <w:numPr>
          <w:ilvl w:val="0"/>
          <w:numId w:val="1"/>
        </w:numPr>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机构设置</w:t>
      </w:r>
    </w:p>
    <w:p w:rsidR="00775D0D" w:rsidRDefault="002B2E2A">
      <w:pPr>
        <w:keepNext/>
        <w:keepLines/>
        <w:spacing w:line="580" w:lineRule="exact"/>
        <w:ind w:firstLineChars="200" w:firstLine="560"/>
        <w:jc w:val="left"/>
        <w:outlineLvl w:val="0"/>
        <w:rPr>
          <w:rFonts w:ascii="黑体" w:eastAsia="黑体" w:hAnsi="Calibri" w:cs="黑体"/>
          <w:kern w:val="0"/>
          <w:sz w:val="32"/>
          <w:szCs w:val="32"/>
        </w:rPr>
      </w:pPr>
      <w:r>
        <w:rPr>
          <w:rFonts w:ascii="宋体" w:hAnsi="宋体" w:cs="宋体" w:hint="eastAsia"/>
          <w:sz w:val="28"/>
          <w:szCs w:val="28"/>
        </w:rPr>
        <w:t>高新区政法委下设综合处、司法法制处、综治处、</w:t>
      </w:r>
      <w:proofErr w:type="gramStart"/>
      <w:r>
        <w:rPr>
          <w:rFonts w:ascii="宋体" w:hAnsi="宋体" w:cs="宋体" w:hint="eastAsia"/>
          <w:sz w:val="28"/>
          <w:szCs w:val="28"/>
        </w:rPr>
        <w:t>维稳处</w:t>
      </w:r>
      <w:proofErr w:type="gramEnd"/>
      <w:r>
        <w:rPr>
          <w:rFonts w:ascii="宋体" w:hAnsi="宋体" w:cs="宋体" w:hint="eastAsia"/>
          <w:sz w:val="28"/>
          <w:szCs w:val="28"/>
        </w:rPr>
        <w:t>四个处室，部门级别是县级，性质为行政，经费来源为财政拨款。</w:t>
      </w:r>
    </w:p>
    <w:p w:rsidR="00775D0D" w:rsidRDefault="002B2E2A">
      <w:pPr>
        <w:spacing w:line="580" w:lineRule="exact"/>
        <w:ind w:firstLineChars="200" w:firstLine="640"/>
        <w:rPr>
          <w:rFonts w:ascii="??_GB2312" w:hAnsi="Calibri" w:cs="ArialUnicodeMS"/>
          <w:kern w:val="0"/>
          <w:sz w:val="32"/>
          <w:szCs w:val="32"/>
        </w:rPr>
      </w:pPr>
      <w:r>
        <w:rPr>
          <w:rFonts w:ascii="??_GB2312" w:eastAsia="Times New Roman" w:hAnsi="Calibri" w:cs="ArialUnicodeMS"/>
          <w:kern w:val="0"/>
          <w:sz w:val="32"/>
          <w:szCs w:val="32"/>
        </w:rPr>
        <w:t>从决算编报单位构成看，纳入</w:t>
      </w:r>
      <w:r>
        <w:rPr>
          <w:rFonts w:ascii="??_GB2312" w:eastAsia="Times New Roman" w:hAnsi="Calibri" w:cs="ArialUnicodeMS"/>
          <w:kern w:val="0"/>
          <w:sz w:val="32"/>
          <w:szCs w:val="32"/>
        </w:rPr>
        <w:t xml:space="preserve">2019 </w:t>
      </w:r>
      <w:r>
        <w:rPr>
          <w:rFonts w:ascii="??_GB2312" w:eastAsia="Times New Roman" w:hAnsi="Calibri" w:cs="ArialUnicodeMS"/>
          <w:kern w:val="0"/>
          <w:sz w:val="32"/>
          <w:szCs w:val="32"/>
        </w:rPr>
        <w:t>年度本部门决算汇编范围的独立核算单位（以下简称</w:t>
      </w:r>
      <w:r>
        <w:rPr>
          <w:rFonts w:ascii="??_GB2312" w:eastAsia="Times New Roman" w:hAnsi="Calibri" w:cs="ArialUnicodeMS"/>
          <w:kern w:val="0"/>
          <w:sz w:val="32"/>
          <w:szCs w:val="32"/>
        </w:rPr>
        <w:t>“</w:t>
      </w:r>
      <w:r>
        <w:rPr>
          <w:rFonts w:ascii="??_GB2312" w:eastAsia="Times New Roman" w:hAnsi="Calibri" w:cs="ArialUnicodeMS"/>
          <w:kern w:val="0"/>
          <w:sz w:val="32"/>
          <w:szCs w:val="32"/>
        </w:rPr>
        <w:t>单位</w:t>
      </w:r>
      <w:r>
        <w:rPr>
          <w:rFonts w:ascii="??_GB2312" w:eastAsia="Times New Roman" w:hAnsi="Calibri" w:cs="ArialUnicodeMS"/>
          <w:kern w:val="0"/>
          <w:sz w:val="32"/>
          <w:szCs w:val="32"/>
        </w:rPr>
        <w:t>”</w:t>
      </w:r>
      <w:r>
        <w:rPr>
          <w:rFonts w:ascii="??_GB2312" w:eastAsia="Times New Roman" w:hAnsi="Calibri" w:cs="ArialUnicodeMS"/>
          <w:kern w:val="0"/>
          <w:sz w:val="32"/>
          <w:szCs w:val="32"/>
        </w:rPr>
        <w:t>）共</w:t>
      </w:r>
      <w:r>
        <w:rPr>
          <w:rFonts w:ascii="??_GB2312" w:eastAsia="Times New Roman" w:hAnsi="Calibri" w:cs="ArialUnicodeMS"/>
          <w:kern w:val="0"/>
          <w:sz w:val="32"/>
          <w:szCs w:val="32"/>
        </w:rPr>
        <w:t xml:space="preserve">1 </w:t>
      </w:r>
      <w:proofErr w:type="gramStart"/>
      <w:r>
        <w:rPr>
          <w:rFonts w:ascii="??_GB2312" w:eastAsia="Times New Roman" w:hAnsi="Calibri" w:cs="ArialUnicodeMS"/>
          <w:kern w:val="0"/>
          <w:sz w:val="32"/>
          <w:szCs w:val="32"/>
        </w:rPr>
        <w:t>个</w:t>
      </w:r>
      <w:proofErr w:type="gramEnd"/>
      <w:r>
        <w:rPr>
          <w:rFonts w:ascii="??_GB2312" w:eastAsia="Times New Roman" w:hAnsi="Calibri" w:cs="ArialUnicodeMS"/>
          <w:kern w:val="0"/>
          <w:sz w:val="32"/>
          <w:szCs w:val="32"/>
        </w:rPr>
        <w:t>，具体情况如下：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775D0D">
        <w:trPr>
          <w:trHeight w:val="811"/>
          <w:jc w:val="center"/>
        </w:trPr>
        <w:tc>
          <w:tcPr>
            <w:tcW w:w="985" w:type="dxa"/>
            <w:vAlign w:val="center"/>
          </w:tcPr>
          <w:p w:rsidR="00775D0D" w:rsidRDefault="002B2E2A">
            <w:pPr>
              <w:spacing w:line="560" w:lineRule="exact"/>
              <w:jc w:val="center"/>
              <w:rPr>
                <w:rFonts w:ascii="??_GB2312" w:hAnsi="Calibri" w:cs="ArialUnicodeMS"/>
                <w:b/>
                <w:bCs/>
                <w:kern w:val="0"/>
                <w:sz w:val="28"/>
                <w:szCs w:val="28"/>
              </w:rPr>
            </w:pPr>
            <w:r>
              <w:rPr>
                <w:rFonts w:ascii="??_GB2312" w:eastAsia="Times New Roman" w:hAnsi="Calibri" w:cs="ArialUnicodeMS"/>
                <w:b/>
                <w:bCs/>
                <w:kern w:val="0"/>
                <w:sz w:val="28"/>
                <w:szCs w:val="28"/>
              </w:rPr>
              <w:t>序号</w:t>
            </w:r>
          </w:p>
        </w:tc>
        <w:tc>
          <w:tcPr>
            <w:tcW w:w="3485" w:type="dxa"/>
            <w:vAlign w:val="center"/>
          </w:tcPr>
          <w:p w:rsidR="00775D0D" w:rsidRDefault="002B2E2A">
            <w:pPr>
              <w:spacing w:line="560" w:lineRule="exact"/>
              <w:jc w:val="center"/>
              <w:rPr>
                <w:rFonts w:ascii="??_GB2312" w:hAnsi="Calibri" w:cs="ArialUnicodeMS"/>
                <w:b/>
                <w:bCs/>
                <w:kern w:val="0"/>
                <w:sz w:val="28"/>
                <w:szCs w:val="28"/>
              </w:rPr>
            </w:pPr>
            <w:r>
              <w:rPr>
                <w:rFonts w:ascii="??_GB2312" w:eastAsia="Times New Roman" w:hAnsi="Calibri" w:cs="ArialUnicodeMS"/>
                <w:b/>
                <w:bCs/>
                <w:kern w:val="0"/>
                <w:sz w:val="28"/>
                <w:szCs w:val="28"/>
              </w:rPr>
              <w:t>单位名称</w:t>
            </w:r>
          </w:p>
        </w:tc>
        <w:tc>
          <w:tcPr>
            <w:tcW w:w="2445" w:type="dxa"/>
            <w:vAlign w:val="center"/>
          </w:tcPr>
          <w:p w:rsidR="00775D0D" w:rsidRDefault="002B2E2A">
            <w:pPr>
              <w:spacing w:line="560" w:lineRule="exact"/>
              <w:jc w:val="center"/>
              <w:rPr>
                <w:rFonts w:ascii="??_GB2312" w:hAnsi="Calibri" w:cs="ArialUnicodeMS"/>
                <w:b/>
                <w:bCs/>
                <w:kern w:val="0"/>
                <w:sz w:val="28"/>
                <w:szCs w:val="28"/>
              </w:rPr>
            </w:pPr>
            <w:r>
              <w:rPr>
                <w:rFonts w:ascii="??_GB2312" w:eastAsia="Times New Roman" w:hAnsi="Calibri" w:cs="ArialUnicodeMS"/>
                <w:b/>
                <w:bCs/>
                <w:kern w:val="0"/>
                <w:sz w:val="28"/>
                <w:szCs w:val="28"/>
              </w:rPr>
              <w:t>单位基本性质</w:t>
            </w:r>
          </w:p>
        </w:tc>
        <w:tc>
          <w:tcPr>
            <w:tcW w:w="2665" w:type="dxa"/>
            <w:vAlign w:val="center"/>
          </w:tcPr>
          <w:p w:rsidR="00775D0D" w:rsidRDefault="002B2E2A">
            <w:pPr>
              <w:spacing w:line="560" w:lineRule="exact"/>
              <w:jc w:val="center"/>
              <w:rPr>
                <w:rFonts w:ascii="??_GB2312" w:hAnsi="Calibri" w:cs="ArialUnicodeMS"/>
                <w:b/>
                <w:bCs/>
                <w:kern w:val="0"/>
                <w:sz w:val="28"/>
                <w:szCs w:val="28"/>
              </w:rPr>
            </w:pPr>
            <w:r>
              <w:rPr>
                <w:rFonts w:ascii="??_GB2312" w:eastAsia="Times New Roman" w:hAnsi="Calibri" w:cs="ArialUnicodeMS"/>
                <w:b/>
                <w:bCs/>
                <w:kern w:val="0"/>
                <w:sz w:val="28"/>
                <w:szCs w:val="28"/>
              </w:rPr>
              <w:t>经费形式</w:t>
            </w:r>
          </w:p>
        </w:tc>
      </w:tr>
      <w:tr w:rsidR="00775D0D">
        <w:trPr>
          <w:trHeight w:val="596"/>
          <w:jc w:val="center"/>
        </w:trPr>
        <w:tc>
          <w:tcPr>
            <w:tcW w:w="985" w:type="dxa"/>
          </w:tcPr>
          <w:p w:rsidR="00775D0D" w:rsidRDefault="002B2E2A">
            <w:pPr>
              <w:spacing w:line="560" w:lineRule="exact"/>
              <w:jc w:val="center"/>
              <w:rPr>
                <w:rFonts w:ascii="??_GB2312" w:eastAsia="Times New Roman" w:hAnsi="Calibri" w:cs="ArialUnicodeMS"/>
                <w:kern w:val="0"/>
                <w:sz w:val="28"/>
                <w:szCs w:val="28"/>
              </w:rPr>
            </w:pPr>
            <w:r>
              <w:rPr>
                <w:rFonts w:ascii="??_GB2312" w:eastAsia="Times New Roman" w:hAnsi="Calibri" w:cs="ArialUnicodeMS"/>
                <w:kern w:val="0"/>
                <w:sz w:val="28"/>
                <w:szCs w:val="28"/>
              </w:rPr>
              <w:t>1</w:t>
            </w:r>
          </w:p>
        </w:tc>
        <w:tc>
          <w:tcPr>
            <w:tcW w:w="3485" w:type="dxa"/>
          </w:tcPr>
          <w:p w:rsidR="00775D0D" w:rsidRDefault="002B2E2A">
            <w:pPr>
              <w:spacing w:line="560" w:lineRule="exact"/>
              <w:rPr>
                <w:rFonts w:ascii="??_GB2312" w:hAnsi="Calibri" w:cs="ArialUnicodeMS"/>
                <w:kern w:val="0"/>
                <w:sz w:val="28"/>
                <w:szCs w:val="28"/>
              </w:rPr>
            </w:pPr>
            <w:r>
              <w:rPr>
                <w:rFonts w:ascii="??_GB2312" w:eastAsia="Times New Roman" w:hAnsi="Calibri" w:cs="ArialUnicodeMS"/>
                <w:kern w:val="0"/>
                <w:sz w:val="28"/>
                <w:szCs w:val="28"/>
              </w:rPr>
              <w:t>高新区政法委</w:t>
            </w:r>
          </w:p>
        </w:tc>
        <w:tc>
          <w:tcPr>
            <w:tcW w:w="2445" w:type="dxa"/>
          </w:tcPr>
          <w:p w:rsidR="00775D0D" w:rsidRDefault="002B2E2A">
            <w:pPr>
              <w:spacing w:line="560" w:lineRule="exact"/>
              <w:jc w:val="center"/>
              <w:rPr>
                <w:rFonts w:ascii="??_GB2312" w:hAnsi="Calibri" w:cs="ArialUnicodeMS"/>
                <w:kern w:val="0"/>
                <w:sz w:val="28"/>
                <w:szCs w:val="28"/>
              </w:rPr>
            </w:pPr>
            <w:r>
              <w:rPr>
                <w:rFonts w:ascii="??_GB2312" w:eastAsia="Times New Roman" w:hAnsi="Calibri" w:cs="ArialUnicodeMS"/>
                <w:kern w:val="0"/>
                <w:sz w:val="28"/>
                <w:szCs w:val="28"/>
              </w:rPr>
              <w:t>行政单位</w:t>
            </w:r>
          </w:p>
        </w:tc>
        <w:tc>
          <w:tcPr>
            <w:tcW w:w="2665" w:type="dxa"/>
          </w:tcPr>
          <w:p w:rsidR="00775D0D" w:rsidRDefault="002B2E2A">
            <w:pPr>
              <w:spacing w:line="560" w:lineRule="exact"/>
              <w:jc w:val="center"/>
              <w:rPr>
                <w:rFonts w:ascii="??_GB2312" w:hAnsi="Calibri" w:cs="ArialUnicodeMS"/>
                <w:kern w:val="0"/>
                <w:sz w:val="28"/>
                <w:szCs w:val="28"/>
              </w:rPr>
            </w:pPr>
            <w:r>
              <w:rPr>
                <w:rFonts w:ascii="??_GB2312" w:eastAsia="Times New Roman" w:hAnsi="Calibri" w:cs="ArialUnicodeMS"/>
                <w:kern w:val="0"/>
                <w:sz w:val="28"/>
                <w:szCs w:val="28"/>
              </w:rPr>
              <w:t>财政拨款</w:t>
            </w:r>
          </w:p>
        </w:tc>
      </w:tr>
    </w:tbl>
    <w:p w:rsidR="00775D0D" w:rsidRDefault="00775D0D">
      <w:pPr>
        <w:widowControl/>
        <w:spacing w:after="160" w:line="580" w:lineRule="exact"/>
        <w:rPr>
          <w:rFonts w:ascii="Times New Roman" w:eastAsia="黑体" w:hAnsi="Times New Roman"/>
          <w:sz w:val="32"/>
          <w:szCs w:val="32"/>
        </w:rPr>
        <w:sectPr w:rsidR="00775D0D">
          <w:pgSz w:w="11906" w:h="16838"/>
          <w:pgMar w:top="2041" w:right="1531" w:bottom="2041" w:left="1531" w:header="851" w:footer="992" w:gutter="0"/>
          <w:pgNumType w:fmt="numberInDash" w:start="1"/>
          <w:cols w:space="0"/>
          <w:titlePg/>
          <w:docGrid w:type="lines" w:linePitch="312"/>
        </w:sectPr>
      </w:pPr>
    </w:p>
    <w:p w:rsidR="00775D0D" w:rsidRDefault="00775D0D">
      <w:pPr>
        <w:widowControl/>
        <w:spacing w:after="160" w:line="580" w:lineRule="exact"/>
        <w:ind w:firstLineChars="200" w:firstLine="640"/>
        <w:rPr>
          <w:rFonts w:ascii="Times New Roman" w:eastAsia="黑体" w:hAnsi="Times New Roman"/>
          <w:sz w:val="32"/>
          <w:szCs w:val="32"/>
        </w:rPr>
        <w:sectPr w:rsidR="00775D0D">
          <w:type w:val="continuous"/>
          <w:pgSz w:w="11906" w:h="16838"/>
          <w:pgMar w:top="2041" w:right="1531" w:bottom="2041" w:left="1531" w:header="851" w:footer="992" w:gutter="0"/>
          <w:pgNumType w:fmt="numberInDash"/>
          <w:cols w:space="0"/>
          <w:titlePg/>
          <w:docGrid w:type="lines" w:linePitch="312"/>
        </w:sectPr>
      </w:pPr>
    </w:p>
    <w:p w:rsidR="00775D0D" w:rsidRDefault="001118E5">
      <w:pPr>
        <w:widowControl/>
        <w:spacing w:after="160" w:line="580" w:lineRule="exact"/>
        <w:ind w:firstLineChars="200" w:firstLine="420"/>
        <w:rPr>
          <w:rFonts w:ascii="Times New Roman" w:eastAsia="黑体" w:hAnsi="Times New Roman"/>
          <w:sz w:val="32"/>
          <w:szCs w:val="32"/>
        </w:rPr>
        <w:sectPr w:rsidR="00775D0D">
          <w:pgSz w:w="11906" w:h="16838"/>
          <w:pgMar w:top="2041" w:right="1531" w:bottom="2041" w:left="1531" w:header="851" w:footer="992" w:gutter="0"/>
          <w:pgNumType w:fmt="numberInDash"/>
          <w:cols w:space="0"/>
          <w:titlePg/>
          <w:docGrid w:type="lines" w:linePitch="312"/>
        </w:sectPr>
      </w:pPr>
      <w:r>
        <w:lastRenderedPageBreak/>
        <w:pict>
          <v:shape id="_x0000_s1061" type="#_x0000_t202" style="position:absolute;left:0;text-align:left;margin-left:-85.7pt;margin-top:238.15pt;width:613.65pt;height:173.25pt;z-index:25165670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775D0D" w:rsidRDefault="00775D0D">
                  <w:pPr>
                    <w:widowControl/>
                    <w:jc w:val="center"/>
                    <w:rPr>
                      <w:rFonts w:ascii="黑体" w:eastAsia="黑体" w:hAnsi="黑体" w:cs="黑体"/>
                      <w:color w:val="000000"/>
                      <w:sz w:val="96"/>
                      <w:szCs w:val="96"/>
                    </w:rPr>
                  </w:pPr>
                </w:p>
                <w:p w:rsidR="00775D0D" w:rsidRDefault="00775D0D">
                  <w:pPr>
                    <w:widowControl/>
                    <w:jc w:val="center"/>
                    <w:rPr>
                      <w:rFonts w:ascii="黑体" w:eastAsia="黑体" w:hAnsi="黑体" w:cs="黑体"/>
                      <w:color w:val="000000"/>
                      <w:sz w:val="96"/>
                      <w:szCs w:val="96"/>
                    </w:rPr>
                  </w:pPr>
                </w:p>
              </w:txbxContent>
            </v:textbox>
          </v:shape>
        </w:pict>
      </w:r>
    </w:p>
    <w:p w:rsidR="00775D0D" w:rsidRDefault="00775D0D">
      <w:pPr>
        <w:widowControl/>
        <w:spacing w:line="580" w:lineRule="exact"/>
        <w:ind w:firstLineChars="200" w:firstLine="640"/>
        <w:rPr>
          <w:rFonts w:eastAsia="黑体"/>
          <w:sz w:val="32"/>
          <w:szCs w:val="3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1118E5">
      <w:pPr>
        <w:jc w:val="center"/>
        <w:rPr>
          <w:rFonts w:ascii="黑体" w:eastAsia="黑体" w:hAnsi="黑体" w:cs="黑体"/>
          <w:sz w:val="56"/>
          <w:szCs w:val="72"/>
        </w:rPr>
      </w:pPr>
      <w:r>
        <w:pict>
          <v:shape id="_x0000_s1062" type="#_x0000_t202" style="position:absolute;left:0;text-align:left;margin-left:-90.8pt;margin-top:4.35pt;width:613.65pt;height:263.1pt;z-index:251657728;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type="pattern"/>
            <v:stroke joinstyle="round"/>
            <v:textbox>
              <w:txbxContent>
                <w:p w:rsidR="00775D0D" w:rsidRDefault="002B2E2A">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第二部分</w:t>
                  </w:r>
                </w:p>
                <w:p w:rsidR="00775D0D" w:rsidRDefault="002B2E2A">
                  <w:pPr>
                    <w:widowControl/>
                    <w:jc w:val="center"/>
                    <w:rPr>
                      <w:rFonts w:ascii="黑体" w:eastAsia="黑体" w:hAnsi="黑体" w:cs="黑体"/>
                      <w:color w:val="000000"/>
                      <w:sz w:val="90"/>
                      <w:szCs w:val="90"/>
                    </w:rPr>
                  </w:pPr>
                  <w:r>
                    <w:rPr>
                      <w:rFonts w:ascii="黑体" w:eastAsia="黑体" w:hAnsi="黑体" w:cs="黑体"/>
                      <w:color w:val="000000"/>
                      <w:sz w:val="90"/>
                      <w:szCs w:val="90"/>
                    </w:rPr>
                    <w:t>2019</w:t>
                  </w:r>
                  <w:r>
                    <w:rPr>
                      <w:rFonts w:ascii="黑体" w:eastAsia="黑体" w:hAnsi="黑体" w:cs="黑体" w:hint="eastAsia"/>
                      <w:color w:val="000000"/>
                      <w:sz w:val="90"/>
                      <w:szCs w:val="90"/>
                    </w:rPr>
                    <w:t>年部门决算情况说明</w:t>
                  </w:r>
                </w:p>
                <w:p w:rsidR="00775D0D" w:rsidRDefault="00775D0D"/>
              </w:txbxContent>
            </v:textbox>
          </v:shape>
        </w:pict>
      </w: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2B2E2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hint="eastAsia"/>
          <w:sz w:val="32"/>
          <w:szCs w:val="32"/>
        </w:rPr>
        <w:t>决算总体情况说明</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年度收支总计（含结转和结余）</w:t>
      </w:r>
      <w:r>
        <w:rPr>
          <w:rFonts w:ascii="??_GB2312" w:eastAsia="Times New Roman" w:hAnsi="Times New Roman" w:cs="DengXian-Regular"/>
          <w:sz w:val="32"/>
          <w:szCs w:val="32"/>
        </w:rPr>
        <w:t>3827.01</w:t>
      </w:r>
      <w:r>
        <w:rPr>
          <w:rFonts w:ascii="??_GB2312" w:eastAsia="Times New Roman" w:hAnsi="Times New Roman" w:cs="DengXian-Regular"/>
          <w:sz w:val="32"/>
          <w:szCs w:val="32"/>
        </w:rPr>
        <w:t>万元。与</w:t>
      </w:r>
      <w:r>
        <w:rPr>
          <w:rFonts w:ascii="??_GB2312" w:eastAsia="Times New Roman" w:hAnsi="Times New Roman" w:cs="DengXian-Regular"/>
          <w:sz w:val="32"/>
          <w:szCs w:val="32"/>
        </w:rPr>
        <w:t>2018</w:t>
      </w:r>
      <w:r>
        <w:rPr>
          <w:rFonts w:ascii="??_GB2312" w:eastAsia="Times New Roman" w:hAnsi="Times New Roman" w:cs="DengXian-Regular"/>
          <w:sz w:val="32"/>
          <w:szCs w:val="32"/>
        </w:rPr>
        <w:t>年度决算相比，收支各增加</w:t>
      </w:r>
      <w:r>
        <w:rPr>
          <w:rFonts w:ascii="??_GB2312" w:eastAsia="Times New Roman" w:hAnsi="Times New Roman" w:cs="DengXian-Regular"/>
          <w:sz w:val="32"/>
          <w:szCs w:val="32"/>
        </w:rPr>
        <w:t>3503.15</w:t>
      </w:r>
      <w:r>
        <w:rPr>
          <w:rFonts w:ascii="??_GB2312" w:eastAsia="Times New Roman" w:hAnsi="Times New Roman" w:cs="DengXian-Regular"/>
          <w:sz w:val="32"/>
          <w:szCs w:val="32"/>
        </w:rPr>
        <w:t>万元，增长</w:t>
      </w:r>
      <w:r>
        <w:rPr>
          <w:rFonts w:ascii="??_GB2312" w:eastAsia="Times New Roman" w:hAnsi="Times New Roman" w:cs="DengXian-Regular"/>
          <w:sz w:val="32"/>
          <w:szCs w:val="32"/>
        </w:rPr>
        <w:t>1081.7%</w:t>
      </w:r>
      <w:r>
        <w:rPr>
          <w:rFonts w:ascii="??_GB2312" w:eastAsia="Times New Roman" w:hAnsi="Times New Roman" w:cs="DengXian-Regular"/>
          <w:sz w:val="32"/>
          <w:szCs w:val="32"/>
        </w:rPr>
        <w:t>，主要原因是新增雪亮工程项目，支出增加。</w:t>
      </w:r>
    </w:p>
    <w:p w:rsidR="00775D0D" w:rsidRDefault="002B2E2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二、收入决算情况说明</w:t>
      </w:r>
    </w:p>
    <w:p w:rsidR="00775D0D" w:rsidRDefault="002B2E2A">
      <w:pPr>
        <w:adjustRightInd w:val="0"/>
        <w:snapToGrid w:val="0"/>
        <w:spacing w:line="580" w:lineRule="exact"/>
        <w:ind w:firstLineChars="200" w:firstLine="640"/>
        <w:rPr>
          <w:rFonts w:ascii="黑体" w:eastAsia="黑体" w:hAnsi="Calibri"/>
          <w:b/>
          <w:bCs/>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年度本年收入合计</w:t>
      </w:r>
      <w:r>
        <w:rPr>
          <w:rFonts w:ascii="??_GB2312" w:eastAsia="Times New Roman" w:hAnsi="Times New Roman" w:cs="DengXian-Regular"/>
          <w:sz w:val="32"/>
          <w:szCs w:val="32"/>
        </w:rPr>
        <w:t>3827.01</w:t>
      </w:r>
      <w:r>
        <w:rPr>
          <w:rFonts w:ascii="??_GB2312" w:eastAsia="Times New Roman" w:hAnsi="Times New Roman" w:cs="DengXian-Regular"/>
          <w:sz w:val="32"/>
          <w:szCs w:val="32"/>
        </w:rPr>
        <w:t>万元，其中：财政拨款收入</w:t>
      </w:r>
      <w:r>
        <w:rPr>
          <w:rFonts w:ascii="??_GB2312" w:eastAsia="Times New Roman" w:hAnsi="Times New Roman" w:cs="DengXian-Regular"/>
          <w:sz w:val="32"/>
          <w:szCs w:val="32"/>
        </w:rPr>
        <w:t>3827.01</w:t>
      </w:r>
      <w:r>
        <w:rPr>
          <w:rFonts w:ascii="??_GB2312" w:eastAsia="Times New Roman" w:hAnsi="Times New Roman" w:cs="DengXian-Regular"/>
          <w:sz w:val="32"/>
          <w:szCs w:val="32"/>
        </w:rPr>
        <w:t>万元，占</w:t>
      </w:r>
      <w:r>
        <w:rPr>
          <w:rFonts w:ascii="??_GB2312" w:eastAsia="Times New Roman" w:hAnsi="Times New Roman" w:cs="DengXian-Regular"/>
          <w:sz w:val="32"/>
          <w:szCs w:val="32"/>
        </w:rPr>
        <w:t>100%</w:t>
      </w:r>
      <w:r>
        <w:rPr>
          <w:rFonts w:ascii="??_GB2312" w:eastAsia="Times New Roman" w:hAnsi="Times New Roman" w:cs="DengXian-Regular"/>
          <w:sz w:val="32"/>
          <w:szCs w:val="32"/>
        </w:rPr>
        <w:t>。</w:t>
      </w:r>
    </w:p>
    <w:p w:rsidR="00775D0D" w:rsidRDefault="002B2E2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三、支出决算情况说明</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年度本年支出合计</w:t>
      </w:r>
      <w:r>
        <w:rPr>
          <w:rFonts w:ascii="??_GB2312" w:eastAsia="Times New Roman" w:hAnsi="Times New Roman" w:cs="DengXian-Regular"/>
          <w:sz w:val="32"/>
          <w:szCs w:val="32"/>
        </w:rPr>
        <w:t>1470.3</w:t>
      </w:r>
      <w:r>
        <w:rPr>
          <w:rFonts w:ascii="??_GB2312" w:eastAsia="Times New Roman" w:hAnsi="Times New Roman" w:cs="DengXian-Regular"/>
          <w:sz w:val="32"/>
          <w:szCs w:val="32"/>
        </w:rPr>
        <w:t>万元，其中：基本支出</w:t>
      </w:r>
      <w:r>
        <w:rPr>
          <w:rFonts w:ascii="??_GB2312" w:eastAsia="Times New Roman" w:hAnsi="Times New Roman" w:cs="DengXian-Regular"/>
          <w:sz w:val="32"/>
          <w:szCs w:val="32"/>
        </w:rPr>
        <w:t>244.15</w:t>
      </w:r>
      <w:r>
        <w:rPr>
          <w:rFonts w:ascii="??_GB2312" w:eastAsia="Times New Roman" w:hAnsi="Times New Roman" w:cs="DengXian-Regular"/>
          <w:sz w:val="32"/>
          <w:szCs w:val="32"/>
        </w:rPr>
        <w:t>万元，占</w:t>
      </w:r>
      <w:r>
        <w:rPr>
          <w:rFonts w:ascii="??_GB2312" w:eastAsia="Times New Roman" w:hAnsi="Times New Roman" w:cs="DengXian-Regular"/>
          <w:sz w:val="32"/>
          <w:szCs w:val="32"/>
        </w:rPr>
        <w:t>16.6%</w:t>
      </w:r>
      <w:r>
        <w:rPr>
          <w:rFonts w:ascii="??_GB2312" w:eastAsia="Times New Roman" w:hAnsi="Times New Roman" w:cs="DengXian-Regular"/>
          <w:sz w:val="32"/>
          <w:szCs w:val="32"/>
        </w:rPr>
        <w:t>；项目支出</w:t>
      </w:r>
      <w:r>
        <w:rPr>
          <w:rFonts w:ascii="??_GB2312" w:eastAsia="Times New Roman" w:hAnsi="Times New Roman" w:cs="DengXian-Regular"/>
          <w:sz w:val="32"/>
          <w:szCs w:val="32"/>
        </w:rPr>
        <w:t>1226.15</w:t>
      </w:r>
      <w:r>
        <w:rPr>
          <w:rFonts w:ascii="??_GB2312" w:eastAsia="Times New Roman" w:hAnsi="Times New Roman" w:cs="DengXian-Regular"/>
          <w:sz w:val="32"/>
          <w:szCs w:val="32"/>
        </w:rPr>
        <w:t>万元，占</w:t>
      </w:r>
      <w:r>
        <w:rPr>
          <w:rFonts w:ascii="??_GB2312" w:eastAsia="Times New Roman" w:hAnsi="Times New Roman" w:cs="DengXian-Regular"/>
          <w:sz w:val="32"/>
          <w:szCs w:val="32"/>
        </w:rPr>
        <w:t>83.4%</w:t>
      </w:r>
      <w:r>
        <w:rPr>
          <w:rFonts w:ascii="??_GB2312" w:eastAsia="Times New Roman" w:hAnsi="Times New Roman" w:cs="DengXian-Regular"/>
          <w:sz w:val="32"/>
          <w:szCs w:val="32"/>
        </w:rPr>
        <w:t>；经营支出</w:t>
      </w:r>
      <w:r>
        <w:rPr>
          <w:rFonts w:ascii="??_GB2312" w:eastAsia="Times New Roman" w:hAnsi="Times New Roman" w:cs="DengXian-Regular"/>
          <w:sz w:val="32"/>
          <w:szCs w:val="32"/>
        </w:rPr>
        <w:t>0</w:t>
      </w:r>
      <w:r>
        <w:rPr>
          <w:rFonts w:ascii="??_GB2312" w:eastAsia="Times New Roman" w:hAnsi="Times New Roman" w:cs="DengXian-Regular"/>
          <w:sz w:val="32"/>
          <w:szCs w:val="32"/>
        </w:rPr>
        <w:t>万元，占</w:t>
      </w:r>
      <w:r>
        <w:rPr>
          <w:rFonts w:ascii="??_GB2312" w:eastAsia="Times New Roman" w:hAnsi="Times New Roman" w:cs="DengXian-Regular"/>
          <w:sz w:val="32"/>
          <w:szCs w:val="32"/>
        </w:rPr>
        <w:t>0%</w:t>
      </w:r>
      <w:r>
        <w:rPr>
          <w:rFonts w:ascii="??_GB2312" w:eastAsia="Times New Roman" w:hAnsi="Times New Roman" w:cs="DengXian-Regular"/>
          <w:sz w:val="32"/>
          <w:szCs w:val="32"/>
        </w:rPr>
        <w:t>。</w:t>
      </w:r>
    </w:p>
    <w:p w:rsidR="00775D0D" w:rsidRDefault="002B2E2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四、</w:t>
      </w:r>
      <w:r>
        <w:rPr>
          <w:rFonts w:ascii="黑体" w:eastAsia="黑体" w:hAnsi="Cambria" w:cs="黑体" w:hint="eastAsia"/>
          <w:kern w:val="0"/>
          <w:sz w:val="32"/>
          <w:szCs w:val="32"/>
        </w:rPr>
        <w:t>财政</w:t>
      </w:r>
      <w:r>
        <w:rPr>
          <w:rFonts w:ascii="黑体" w:eastAsia="黑体" w:hAnsi="Calibri" w:hint="eastAsia"/>
          <w:sz w:val="32"/>
          <w:szCs w:val="32"/>
        </w:rPr>
        <w:t>拨款收入支出决算总体情况说明</w:t>
      </w:r>
    </w:p>
    <w:p w:rsidR="00775D0D" w:rsidRDefault="002B2E2A">
      <w:pPr>
        <w:snapToGrid w:val="0"/>
        <w:spacing w:line="580" w:lineRule="exact"/>
        <w:ind w:firstLineChars="200" w:firstLine="643"/>
        <w:rPr>
          <w:rFonts w:ascii="??_GB2312" w:hAnsi="Times New Roman" w:cs="DengXian-Regular"/>
          <w:sz w:val="32"/>
          <w:szCs w:val="32"/>
          <w:highlight w:val="yellow"/>
        </w:rPr>
      </w:pPr>
      <w:r>
        <w:rPr>
          <w:rFonts w:ascii="楷体_GB2312" w:eastAsia="楷体_GB2312" w:hAnsi="Times New Roman" w:cs="DengXian-Bold" w:hint="eastAsia"/>
          <w:b/>
          <w:bCs/>
          <w:sz w:val="32"/>
          <w:szCs w:val="32"/>
        </w:rPr>
        <w:t>（一）财政拨款收支与</w:t>
      </w:r>
      <w:r>
        <w:rPr>
          <w:rFonts w:ascii="楷体_GB2312" w:eastAsia="楷体_GB2312" w:hAnsi="Times New Roman" w:cs="DengXian-Bold"/>
          <w:b/>
          <w:bCs/>
          <w:sz w:val="32"/>
          <w:szCs w:val="32"/>
        </w:rPr>
        <w:t xml:space="preserve">2018 </w:t>
      </w:r>
      <w:r>
        <w:rPr>
          <w:rFonts w:ascii="楷体_GB2312" w:eastAsia="楷体_GB2312" w:hAnsi="Times New Roman" w:cs="DengXian-Bold" w:hint="eastAsia"/>
          <w:b/>
          <w:bCs/>
          <w:sz w:val="32"/>
          <w:szCs w:val="32"/>
        </w:rPr>
        <w:t>年度决算对比情况</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年度财政拨款本年收入</w:t>
      </w:r>
      <w:r>
        <w:rPr>
          <w:rFonts w:ascii="??_GB2312" w:eastAsia="Times New Roman" w:hAnsi="Times New Roman" w:cs="DengXian-Regular"/>
          <w:sz w:val="32"/>
          <w:szCs w:val="32"/>
        </w:rPr>
        <w:t>3827.01</w:t>
      </w:r>
      <w:r>
        <w:rPr>
          <w:rFonts w:ascii="??_GB2312" w:eastAsia="Times New Roman" w:hAnsi="Times New Roman" w:cs="DengXian-Regular"/>
          <w:sz w:val="32"/>
          <w:szCs w:val="32"/>
        </w:rPr>
        <w:t>万元</w:t>
      </w:r>
      <w:r>
        <w:rPr>
          <w:rFonts w:ascii="??_GB2312" w:eastAsia="Times New Roman" w:hAnsi="Times New Roman" w:cs="DengXian-Regular"/>
          <w:sz w:val="32"/>
          <w:szCs w:val="32"/>
        </w:rPr>
        <w:t>,</w:t>
      </w:r>
      <w:r>
        <w:rPr>
          <w:rFonts w:ascii="??_GB2312" w:eastAsia="Times New Roman" w:hAnsi="Times New Roman" w:cs="DengXian-Regular"/>
          <w:sz w:val="32"/>
          <w:szCs w:val="32"/>
        </w:rPr>
        <w:t>比</w:t>
      </w:r>
      <w:r>
        <w:rPr>
          <w:rFonts w:ascii="??_GB2312" w:eastAsia="Times New Roman" w:hAnsi="Times New Roman" w:cs="DengXian-Regular"/>
          <w:sz w:val="32"/>
          <w:szCs w:val="32"/>
        </w:rPr>
        <w:t>2018</w:t>
      </w:r>
      <w:r>
        <w:rPr>
          <w:rFonts w:ascii="??_GB2312" w:eastAsia="Times New Roman" w:hAnsi="Times New Roman" w:cs="DengXian-Regular"/>
          <w:sz w:val="32"/>
          <w:szCs w:val="32"/>
        </w:rPr>
        <w:t>年度增加</w:t>
      </w:r>
      <w:r>
        <w:rPr>
          <w:rFonts w:ascii="??_GB2312" w:eastAsia="Times New Roman" w:hAnsi="Times New Roman" w:cs="DengXian-Regular"/>
          <w:sz w:val="32"/>
          <w:szCs w:val="32"/>
        </w:rPr>
        <w:t>3510.75</w:t>
      </w:r>
      <w:r>
        <w:rPr>
          <w:rFonts w:ascii="??_GB2312" w:eastAsia="Times New Roman" w:hAnsi="Times New Roman" w:cs="DengXian-Regular"/>
          <w:sz w:val="32"/>
          <w:szCs w:val="32"/>
        </w:rPr>
        <w:t>万元，增长</w:t>
      </w:r>
      <w:r>
        <w:rPr>
          <w:rFonts w:ascii="??_GB2312" w:eastAsia="Times New Roman" w:hAnsi="Times New Roman" w:cs="DengXian-Regular"/>
          <w:sz w:val="32"/>
          <w:szCs w:val="32"/>
        </w:rPr>
        <w:t>1110%</w:t>
      </w:r>
      <w:r>
        <w:rPr>
          <w:rFonts w:ascii="??_GB2312" w:eastAsia="Times New Roman" w:hAnsi="Times New Roman" w:cs="DengXian-Regular"/>
          <w:sz w:val="32"/>
          <w:szCs w:val="32"/>
        </w:rPr>
        <w:t>，主要是新增雪亮工程项目；本年支出</w:t>
      </w:r>
      <w:r>
        <w:rPr>
          <w:rFonts w:ascii="??_GB2312" w:eastAsia="Times New Roman" w:hAnsi="Times New Roman" w:cs="DengXian-Regular"/>
          <w:sz w:val="32"/>
          <w:szCs w:val="32"/>
        </w:rPr>
        <w:t>1470.3</w:t>
      </w:r>
      <w:r>
        <w:rPr>
          <w:rFonts w:ascii="??_GB2312" w:eastAsia="Times New Roman" w:hAnsi="Times New Roman" w:cs="DengXian-Regular"/>
          <w:sz w:val="32"/>
          <w:szCs w:val="32"/>
        </w:rPr>
        <w:t>万元，增加</w:t>
      </w:r>
      <w:r>
        <w:rPr>
          <w:rFonts w:ascii="??_GB2312" w:eastAsia="Times New Roman" w:hAnsi="Times New Roman" w:cs="DengXian-Regular"/>
          <w:sz w:val="32"/>
          <w:szCs w:val="32"/>
        </w:rPr>
        <w:t>1146.44</w:t>
      </w:r>
      <w:r>
        <w:rPr>
          <w:rFonts w:ascii="??_GB2312" w:eastAsia="Times New Roman" w:hAnsi="Times New Roman" w:cs="DengXian-Regular"/>
          <w:sz w:val="32"/>
          <w:szCs w:val="32"/>
        </w:rPr>
        <w:t>万元，增长</w:t>
      </w:r>
      <w:r>
        <w:rPr>
          <w:rFonts w:ascii="??_GB2312" w:eastAsia="Times New Roman" w:hAnsi="Times New Roman" w:cs="DengXian-Regular"/>
          <w:sz w:val="32"/>
          <w:szCs w:val="32"/>
        </w:rPr>
        <w:t>353.99%</w:t>
      </w:r>
      <w:r>
        <w:rPr>
          <w:rFonts w:ascii="??_GB2312" w:eastAsia="Times New Roman" w:hAnsi="Times New Roman" w:cs="DengXian-Regular"/>
          <w:sz w:val="32"/>
          <w:szCs w:val="32"/>
        </w:rPr>
        <w:t>，主要是新增雪亮工程项目。具体情况如下：</w:t>
      </w:r>
    </w:p>
    <w:p w:rsidR="00775D0D" w:rsidRDefault="002B2E2A">
      <w:pPr>
        <w:numPr>
          <w:ilvl w:val="0"/>
          <w:numId w:val="2"/>
        </w:num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一般公共预算财政拨款本年收入</w:t>
      </w:r>
      <w:r>
        <w:rPr>
          <w:rFonts w:ascii="??_GB2312" w:eastAsia="Times New Roman" w:hAnsi="Times New Roman" w:cs="DengXian-Regular"/>
          <w:sz w:val="32"/>
          <w:szCs w:val="32"/>
        </w:rPr>
        <w:t>477.01</w:t>
      </w:r>
      <w:r>
        <w:rPr>
          <w:rFonts w:ascii="??_GB2312" w:eastAsia="Times New Roman" w:hAnsi="Times New Roman" w:cs="DengXian-Regular"/>
          <w:sz w:val="32"/>
          <w:szCs w:val="32"/>
        </w:rPr>
        <w:t>万元，比上年增加</w:t>
      </w:r>
      <w:r>
        <w:rPr>
          <w:rFonts w:ascii="??_GB2312" w:eastAsia="Times New Roman" w:hAnsi="Times New Roman" w:cs="DengXian-Regular"/>
          <w:sz w:val="32"/>
          <w:szCs w:val="32"/>
        </w:rPr>
        <w:t>153.15</w:t>
      </w:r>
      <w:r>
        <w:rPr>
          <w:rFonts w:ascii="??_GB2312" w:eastAsia="Times New Roman" w:hAnsi="Times New Roman" w:cs="DengXian-Regular"/>
          <w:sz w:val="32"/>
          <w:szCs w:val="32"/>
        </w:rPr>
        <w:t>万元；主要是人员增加；本年支出</w:t>
      </w:r>
      <w:r>
        <w:rPr>
          <w:rFonts w:ascii="??_GB2312" w:eastAsia="Times New Roman" w:hAnsi="Times New Roman" w:cs="DengXian-Regular"/>
          <w:sz w:val="32"/>
          <w:szCs w:val="32"/>
        </w:rPr>
        <w:t>475.26</w:t>
      </w:r>
      <w:r>
        <w:rPr>
          <w:rFonts w:ascii="??_GB2312" w:eastAsia="Times New Roman" w:hAnsi="Times New Roman" w:cs="DengXian-Regular"/>
          <w:sz w:val="32"/>
          <w:szCs w:val="32"/>
        </w:rPr>
        <w:t>万元，比上年增加</w:t>
      </w:r>
      <w:r>
        <w:rPr>
          <w:rFonts w:ascii="??_GB2312" w:eastAsia="Times New Roman" w:hAnsi="Times New Roman" w:cs="DengXian-Regular"/>
          <w:sz w:val="32"/>
          <w:szCs w:val="32"/>
        </w:rPr>
        <w:t>151.4</w:t>
      </w:r>
      <w:r>
        <w:rPr>
          <w:rFonts w:ascii="??_GB2312" w:eastAsia="Times New Roman" w:hAnsi="Times New Roman" w:cs="DengXian-Regular"/>
          <w:sz w:val="32"/>
          <w:szCs w:val="32"/>
        </w:rPr>
        <w:t>万元，增长</w:t>
      </w:r>
      <w:r>
        <w:rPr>
          <w:rFonts w:ascii="??_GB2312" w:eastAsia="Times New Roman" w:hAnsi="Times New Roman" w:cs="DengXian-Regular"/>
          <w:sz w:val="32"/>
          <w:szCs w:val="32"/>
        </w:rPr>
        <w:t>46.7%</w:t>
      </w:r>
      <w:r>
        <w:rPr>
          <w:rFonts w:ascii="??_GB2312" w:eastAsia="Times New Roman" w:hAnsi="Times New Roman" w:cs="DengXian-Regular"/>
          <w:sz w:val="32"/>
          <w:szCs w:val="32"/>
        </w:rPr>
        <w:t>，主要是人员增加。</w:t>
      </w:r>
    </w:p>
    <w:p w:rsidR="00775D0D" w:rsidRDefault="002B2E2A">
      <w:pPr>
        <w:numPr>
          <w:ilvl w:val="0"/>
          <w:numId w:val="2"/>
        </w:num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政府性基金预算财政拨款本年收入</w:t>
      </w:r>
      <w:r>
        <w:rPr>
          <w:rFonts w:ascii="??_GB2312" w:eastAsia="Times New Roman" w:hAnsi="Times New Roman" w:cs="DengXian-Regular"/>
          <w:sz w:val="32"/>
          <w:szCs w:val="32"/>
        </w:rPr>
        <w:t>3350</w:t>
      </w:r>
      <w:r>
        <w:rPr>
          <w:rFonts w:ascii="??_GB2312" w:eastAsia="Times New Roman" w:hAnsi="Times New Roman" w:cs="DengXian-Regular"/>
          <w:sz w:val="32"/>
          <w:szCs w:val="32"/>
        </w:rPr>
        <w:t>万元，比上年增</w:t>
      </w:r>
      <w:r>
        <w:rPr>
          <w:rFonts w:ascii="??_GB2312" w:eastAsia="Times New Roman" w:hAnsi="Times New Roman" w:cs="DengXian-Regular"/>
          <w:sz w:val="32"/>
          <w:szCs w:val="32"/>
        </w:rPr>
        <w:lastRenderedPageBreak/>
        <w:t>加</w:t>
      </w:r>
      <w:r>
        <w:rPr>
          <w:rFonts w:ascii="??_GB2312" w:eastAsia="Times New Roman" w:hAnsi="Times New Roman" w:cs="DengXian-Regular"/>
          <w:sz w:val="32"/>
          <w:szCs w:val="32"/>
        </w:rPr>
        <w:t>3350</w:t>
      </w:r>
      <w:r>
        <w:rPr>
          <w:rFonts w:ascii="??_GB2312" w:eastAsia="Times New Roman" w:hAnsi="Times New Roman" w:cs="DengXian-Regular"/>
          <w:sz w:val="32"/>
          <w:szCs w:val="32"/>
        </w:rPr>
        <w:t>万元</w:t>
      </w:r>
      <w:r w:rsidR="005C419C">
        <w:rPr>
          <w:rFonts w:asciiTheme="minorEastAsia" w:eastAsiaTheme="minorEastAsia" w:hAnsiTheme="minorEastAsia" w:cs="DengXian-Regular" w:hint="eastAsia"/>
          <w:sz w:val="32"/>
          <w:szCs w:val="32"/>
        </w:rPr>
        <w:t>（上年无政府性基金财政拨款预算收入）</w:t>
      </w:r>
      <w:r>
        <w:rPr>
          <w:rFonts w:ascii="??_GB2312" w:eastAsia="Times New Roman" w:hAnsi="Times New Roman" w:cs="DengXian-Regular"/>
          <w:sz w:val="32"/>
          <w:szCs w:val="32"/>
        </w:rPr>
        <w:t>，主要原因是新增雪亮工程项目；本年支出</w:t>
      </w:r>
      <w:r>
        <w:rPr>
          <w:rFonts w:ascii="??_GB2312" w:eastAsia="Times New Roman" w:hAnsi="Times New Roman" w:cs="DengXian-Regular"/>
          <w:sz w:val="32"/>
          <w:szCs w:val="32"/>
        </w:rPr>
        <w:t>995.04</w:t>
      </w:r>
      <w:r>
        <w:rPr>
          <w:rFonts w:ascii="??_GB2312" w:eastAsia="Times New Roman" w:hAnsi="Times New Roman" w:cs="DengXian-Regular"/>
          <w:sz w:val="32"/>
          <w:szCs w:val="32"/>
        </w:rPr>
        <w:t>万元，比上年增加</w:t>
      </w:r>
      <w:r>
        <w:rPr>
          <w:rFonts w:ascii="??_GB2312" w:eastAsia="Times New Roman" w:hAnsi="Times New Roman" w:cs="DengXian-Regular"/>
          <w:sz w:val="32"/>
          <w:szCs w:val="32"/>
        </w:rPr>
        <w:t>995.04</w:t>
      </w:r>
      <w:r w:rsidR="005C419C">
        <w:rPr>
          <w:rFonts w:ascii="??_GB2312" w:eastAsia="Times New Roman" w:hAnsi="Times New Roman" w:cs="DengXian-Regular"/>
          <w:sz w:val="32"/>
          <w:szCs w:val="32"/>
        </w:rPr>
        <w:t>万元</w:t>
      </w:r>
      <w:r w:rsidR="005C419C">
        <w:rPr>
          <w:rFonts w:asciiTheme="minorEastAsia" w:eastAsiaTheme="minorEastAsia" w:hAnsiTheme="minorEastAsia" w:cs="DengXian-Regular" w:hint="eastAsia"/>
          <w:sz w:val="32"/>
          <w:szCs w:val="32"/>
        </w:rPr>
        <w:t>（上年无政府性基金财政拨款预算支出）</w:t>
      </w:r>
      <w:r>
        <w:rPr>
          <w:rFonts w:ascii="??_GB2312" w:eastAsia="Times New Roman" w:hAnsi="Times New Roman" w:cs="DengXian-Regular"/>
          <w:sz w:val="32"/>
          <w:szCs w:val="32"/>
        </w:rPr>
        <w:t>，主要是新增雪亮工程项目。</w:t>
      </w:r>
    </w:p>
    <w:p w:rsidR="00775D0D" w:rsidRDefault="001118E5">
      <w:pPr>
        <w:adjustRightInd w:val="0"/>
        <w:snapToGrid w:val="0"/>
        <w:spacing w:line="580" w:lineRule="exact"/>
        <w:ind w:leftChars="200" w:left="420"/>
        <w:rPr>
          <w:rFonts w:ascii="??_GB2312" w:hAnsi="Times New Roman" w:cs="DengXian-Regular"/>
          <w:sz w:val="32"/>
          <w:szCs w:val="32"/>
        </w:rPr>
      </w:pPr>
      <w:r>
        <w:rPr>
          <w:rFonts w:ascii="??_GB2312" w:hAnsi="Times New Roman" w:cs="DengXian-Regula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0;text-align:left;margin-left:36.75pt;margin-top:22.85pt;width:398.4pt;height:253.05pt;z-index:251658752">
            <v:imagedata r:id="rId17" o:title=""/>
          </v:shape>
          <o:OLEObject Type="Embed" ProgID="Excel.Sheet.8" ShapeID="_x0000_s1101" DrawAspect="Content" ObjectID="_1687088447" r:id="rId18"/>
        </w:pict>
      </w: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775D0D">
      <w:pPr>
        <w:snapToGrid w:val="0"/>
        <w:spacing w:line="580" w:lineRule="exact"/>
        <w:rPr>
          <w:rFonts w:ascii="楷体_GB2312" w:eastAsia="楷体_GB2312" w:hAnsi="Times New Roman" w:cs="DengXian-Bold"/>
          <w:b/>
          <w:bCs/>
          <w:color w:val="FF0000"/>
          <w:sz w:val="32"/>
          <w:szCs w:val="32"/>
        </w:rPr>
      </w:pPr>
    </w:p>
    <w:p w:rsidR="00775D0D" w:rsidRDefault="00775D0D">
      <w:pPr>
        <w:snapToGrid w:val="0"/>
        <w:spacing w:line="580" w:lineRule="exact"/>
        <w:ind w:firstLineChars="200" w:firstLine="643"/>
        <w:rPr>
          <w:rFonts w:ascii="楷体_GB2312" w:eastAsia="楷体_GB2312" w:hAnsi="Times New Roman" w:cs="DengXian-Bold"/>
          <w:b/>
          <w:bCs/>
          <w:sz w:val="32"/>
          <w:szCs w:val="32"/>
        </w:rPr>
      </w:pPr>
    </w:p>
    <w:p w:rsidR="00775D0D" w:rsidRDefault="002B2E2A">
      <w:pPr>
        <w:snapToGrid w:val="0"/>
        <w:spacing w:line="580" w:lineRule="exact"/>
        <w:ind w:firstLineChars="200" w:firstLine="643"/>
        <w:rPr>
          <w:rFonts w:ascii="??_GB2312" w:hAnsi="Times New Roman" w:cs="DengXian-Regular"/>
          <w:sz w:val="32"/>
          <w:szCs w:val="32"/>
        </w:rPr>
      </w:pPr>
      <w:r>
        <w:rPr>
          <w:rFonts w:ascii="楷体_GB2312" w:eastAsia="楷体_GB2312" w:hAnsi="Times New Roman" w:cs="DengXian-Bold" w:hint="eastAsia"/>
          <w:b/>
          <w:bCs/>
          <w:sz w:val="32"/>
          <w:szCs w:val="32"/>
        </w:rPr>
        <w:t>（二）财政拨款收支与年初预算数对比情况</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年度财政拨款本年收入</w:t>
      </w:r>
      <w:r>
        <w:rPr>
          <w:rFonts w:ascii="??_GB2312" w:eastAsia="Times New Roman" w:hAnsi="Times New Roman" w:cs="DengXian-Regular"/>
          <w:sz w:val="32"/>
          <w:szCs w:val="32"/>
        </w:rPr>
        <w:t>3827.01</w:t>
      </w:r>
      <w:r>
        <w:rPr>
          <w:rFonts w:ascii="??_GB2312" w:eastAsia="Times New Roman" w:hAnsi="Times New Roman" w:cs="DengXian-Regular"/>
          <w:sz w:val="32"/>
          <w:szCs w:val="32"/>
        </w:rPr>
        <w:t>万元，完成年初预算的</w:t>
      </w:r>
      <w:r>
        <w:rPr>
          <w:rFonts w:ascii="??_GB2312" w:eastAsia="Times New Roman" w:hAnsi="Times New Roman" w:cs="DengXian-Regular"/>
          <w:sz w:val="32"/>
          <w:szCs w:val="32"/>
        </w:rPr>
        <w:t>263.9%,</w:t>
      </w:r>
      <w:r>
        <w:rPr>
          <w:rFonts w:ascii="??_GB2312" w:eastAsia="Times New Roman" w:hAnsi="Times New Roman" w:cs="DengXian-Regular"/>
          <w:sz w:val="32"/>
          <w:szCs w:val="32"/>
        </w:rPr>
        <w:t>比年初预算增加</w:t>
      </w:r>
      <w:r>
        <w:rPr>
          <w:rFonts w:ascii="??_GB2312" w:eastAsia="Times New Roman" w:hAnsi="Times New Roman" w:cs="DengXian-Regular"/>
          <w:sz w:val="32"/>
          <w:szCs w:val="32"/>
        </w:rPr>
        <w:t>2376.93</w:t>
      </w:r>
      <w:r>
        <w:rPr>
          <w:rFonts w:ascii="??_GB2312" w:eastAsia="Times New Roman" w:hAnsi="Times New Roman" w:cs="DengXian-Regular"/>
          <w:sz w:val="32"/>
          <w:szCs w:val="32"/>
        </w:rPr>
        <w:t>万元，决算数大于预算</w:t>
      </w:r>
      <w:proofErr w:type="gramStart"/>
      <w:r>
        <w:rPr>
          <w:rFonts w:ascii="??_GB2312" w:eastAsia="Times New Roman" w:hAnsi="Times New Roman" w:cs="DengXian-Regular"/>
          <w:sz w:val="32"/>
          <w:szCs w:val="32"/>
        </w:rPr>
        <w:t>数主要</w:t>
      </w:r>
      <w:proofErr w:type="gramEnd"/>
      <w:r>
        <w:rPr>
          <w:rFonts w:ascii="??_GB2312" w:eastAsia="Times New Roman" w:hAnsi="Times New Roman" w:cs="DengXian-Regular"/>
          <w:sz w:val="32"/>
          <w:szCs w:val="32"/>
        </w:rPr>
        <w:t>原因是新增雪亮工程项目；本年支出</w:t>
      </w:r>
      <w:r>
        <w:rPr>
          <w:rFonts w:ascii="??_GB2312" w:eastAsia="Times New Roman" w:hAnsi="Times New Roman" w:cs="DengXian-Regular"/>
          <w:sz w:val="32"/>
          <w:szCs w:val="32"/>
        </w:rPr>
        <w:t>1470.3</w:t>
      </w:r>
      <w:r>
        <w:rPr>
          <w:rFonts w:ascii="??_GB2312" w:eastAsia="Times New Roman" w:hAnsi="Times New Roman" w:cs="DengXian-Regular"/>
          <w:sz w:val="32"/>
          <w:szCs w:val="32"/>
        </w:rPr>
        <w:t>万元，完成年初预算的</w:t>
      </w:r>
      <w:r>
        <w:rPr>
          <w:rFonts w:ascii="??_GB2312" w:eastAsia="Times New Roman" w:hAnsi="Times New Roman" w:cs="DengXian-Regular"/>
          <w:sz w:val="32"/>
          <w:szCs w:val="32"/>
        </w:rPr>
        <w:t>101.4%,</w:t>
      </w:r>
      <w:r>
        <w:rPr>
          <w:rFonts w:ascii="??_GB2312" w:eastAsia="Times New Roman" w:hAnsi="Times New Roman" w:cs="DengXian-Regular"/>
          <w:sz w:val="32"/>
          <w:szCs w:val="32"/>
        </w:rPr>
        <w:t>比年初预算增加</w:t>
      </w:r>
      <w:r>
        <w:rPr>
          <w:rFonts w:ascii="??_GB2312" w:eastAsia="Times New Roman" w:hAnsi="Times New Roman" w:cs="DengXian-Regular"/>
          <w:sz w:val="32"/>
          <w:szCs w:val="32"/>
        </w:rPr>
        <w:t>20.22</w:t>
      </w:r>
      <w:r>
        <w:rPr>
          <w:rFonts w:ascii="??_GB2312" w:eastAsia="Times New Roman" w:hAnsi="Times New Roman" w:cs="DengXian-Regular"/>
          <w:sz w:val="32"/>
          <w:szCs w:val="32"/>
        </w:rPr>
        <w:t>万元，决算数大于预算</w:t>
      </w:r>
      <w:proofErr w:type="gramStart"/>
      <w:r>
        <w:rPr>
          <w:rFonts w:ascii="??_GB2312" w:eastAsia="Times New Roman" w:hAnsi="Times New Roman" w:cs="DengXian-Regular"/>
          <w:sz w:val="32"/>
          <w:szCs w:val="32"/>
        </w:rPr>
        <w:t>数主要</w:t>
      </w:r>
      <w:proofErr w:type="gramEnd"/>
      <w:r>
        <w:rPr>
          <w:rFonts w:ascii="??_GB2312" w:eastAsia="Times New Roman" w:hAnsi="Times New Roman" w:cs="DengXian-Regular"/>
          <w:sz w:val="32"/>
          <w:szCs w:val="32"/>
        </w:rPr>
        <w:t>原因是主要是新增雪亮工程项目。具体情况如下：</w:t>
      </w:r>
    </w:p>
    <w:p w:rsidR="00775D0D" w:rsidRDefault="002B2E2A">
      <w:pPr>
        <w:numPr>
          <w:ilvl w:val="0"/>
          <w:numId w:val="3"/>
        </w:num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一般公共预算财政拨款本年收入完成年初预算</w:t>
      </w:r>
      <w:r>
        <w:rPr>
          <w:rFonts w:ascii="??_GB2312" w:eastAsia="Times New Roman" w:hAnsi="Times New Roman" w:cs="DengXian-Regular"/>
          <w:sz w:val="32"/>
          <w:szCs w:val="32"/>
        </w:rPr>
        <w:t>86.7%</w:t>
      </w:r>
      <w:r>
        <w:rPr>
          <w:rFonts w:ascii="??_GB2312" w:eastAsia="Times New Roman" w:hAnsi="Times New Roman" w:cs="DengXian-Regular"/>
          <w:sz w:val="32"/>
          <w:szCs w:val="32"/>
        </w:rPr>
        <w:t>，比年初预算减少</w:t>
      </w:r>
      <w:r>
        <w:rPr>
          <w:rFonts w:ascii="??_GB2312" w:eastAsia="Times New Roman" w:hAnsi="Times New Roman" w:cs="DengXian-Regular"/>
          <w:sz w:val="32"/>
          <w:szCs w:val="32"/>
        </w:rPr>
        <w:t>73.07</w:t>
      </w:r>
      <w:r>
        <w:rPr>
          <w:rFonts w:ascii="??_GB2312" w:eastAsia="Times New Roman" w:hAnsi="Times New Roman" w:cs="DengXian-Regular"/>
          <w:sz w:val="32"/>
          <w:szCs w:val="32"/>
        </w:rPr>
        <w:t>万元，主要是个别项目相关工作转至下年；支出完成年初预算</w:t>
      </w:r>
      <w:r>
        <w:rPr>
          <w:rFonts w:ascii="??_GB2312" w:eastAsia="Times New Roman" w:hAnsi="Times New Roman" w:cs="DengXian-Regular"/>
          <w:sz w:val="32"/>
          <w:szCs w:val="32"/>
        </w:rPr>
        <w:t>86.4%</w:t>
      </w:r>
      <w:r>
        <w:rPr>
          <w:rFonts w:ascii="??_GB2312" w:eastAsia="Times New Roman" w:hAnsi="Times New Roman" w:cs="DengXian-Regular"/>
          <w:sz w:val="32"/>
          <w:szCs w:val="32"/>
        </w:rPr>
        <w:t>，比年初预算减少</w:t>
      </w:r>
      <w:r>
        <w:rPr>
          <w:rFonts w:ascii="??_GB2312" w:eastAsia="Times New Roman" w:hAnsi="Times New Roman" w:cs="DengXian-Regular"/>
          <w:sz w:val="32"/>
          <w:szCs w:val="32"/>
        </w:rPr>
        <w:t>74.82</w:t>
      </w:r>
      <w:r>
        <w:rPr>
          <w:rFonts w:ascii="??_GB2312" w:eastAsia="Times New Roman" w:hAnsi="Times New Roman" w:cs="DengXian-Regular"/>
          <w:sz w:val="32"/>
          <w:szCs w:val="32"/>
        </w:rPr>
        <w:t>万元，主要是</w:t>
      </w:r>
      <w:r>
        <w:rPr>
          <w:rFonts w:ascii="??_GB2312" w:eastAsia="Times New Roman" w:hAnsi="Times New Roman" w:cs="DengXian-Regular"/>
          <w:sz w:val="32"/>
          <w:szCs w:val="32"/>
        </w:rPr>
        <w:lastRenderedPageBreak/>
        <w:t>个别项目相关工作转至下年。</w:t>
      </w:r>
    </w:p>
    <w:p w:rsidR="00775D0D" w:rsidRDefault="002B2E2A">
      <w:pPr>
        <w:adjustRightInd w:val="0"/>
        <w:snapToGrid w:val="0"/>
        <w:spacing w:line="580" w:lineRule="exact"/>
        <w:ind w:leftChars="200" w:left="420" w:firstLineChars="100" w:firstLine="320"/>
        <w:rPr>
          <w:rFonts w:ascii="??_GB2312" w:hAnsi="Times New Roman" w:cs="DengXian-Regular"/>
          <w:sz w:val="32"/>
          <w:szCs w:val="32"/>
          <w:highlight w:val="yellow"/>
        </w:rPr>
      </w:pPr>
      <w:r>
        <w:rPr>
          <w:rFonts w:ascii="??_GB2312" w:eastAsia="Times New Roman" w:hAnsi="Times New Roman" w:cs="DengXian-Regular"/>
          <w:sz w:val="32"/>
          <w:szCs w:val="32"/>
        </w:rPr>
        <w:t>2.</w:t>
      </w:r>
      <w:r>
        <w:rPr>
          <w:rFonts w:ascii="??_GB2312" w:eastAsia="Times New Roman" w:hAnsi="Times New Roman" w:cs="DengXian-Regular"/>
          <w:sz w:val="32"/>
          <w:szCs w:val="32"/>
        </w:rPr>
        <w:t>政府性基金预算财政拨款本年收入完成年初预算</w:t>
      </w:r>
      <w:r>
        <w:rPr>
          <w:rFonts w:ascii="??_GB2312" w:eastAsia="Times New Roman" w:hAnsi="Times New Roman" w:cs="DengXian-Regular"/>
          <w:sz w:val="32"/>
          <w:szCs w:val="32"/>
        </w:rPr>
        <w:t>372.2%</w:t>
      </w:r>
      <w:r>
        <w:rPr>
          <w:rFonts w:ascii="??_GB2312" w:eastAsia="Times New Roman" w:hAnsi="Times New Roman" w:cs="DengXian-Regular"/>
          <w:sz w:val="32"/>
          <w:szCs w:val="32"/>
        </w:rPr>
        <w:t>，比年初预算增加</w:t>
      </w:r>
      <w:r>
        <w:rPr>
          <w:rFonts w:ascii="??_GB2312" w:eastAsia="Times New Roman" w:hAnsi="Times New Roman" w:cs="DengXian-Regular"/>
          <w:sz w:val="32"/>
          <w:szCs w:val="32"/>
        </w:rPr>
        <w:t>2450</w:t>
      </w:r>
      <w:r>
        <w:rPr>
          <w:rFonts w:ascii="??_GB2312" w:eastAsia="Times New Roman" w:hAnsi="Times New Roman" w:cs="DengXian-Regular"/>
          <w:sz w:val="32"/>
          <w:szCs w:val="32"/>
        </w:rPr>
        <w:t>万元，主要是增加雪亮工程项目；支出完成年初预算</w:t>
      </w:r>
      <w:r>
        <w:rPr>
          <w:rFonts w:ascii="??_GB2312" w:eastAsia="Times New Roman" w:hAnsi="Times New Roman" w:cs="DengXian-Regular"/>
          <w:sz w:val="32"/>
          <w:szCs w:val="32"/>
        </w:rPr>
        <w:t>110.56%</w:t>
      </w:r>
      <w:r>
        <w:rPr>
          <w:rFonts w:ascii="??_GB2312" w:eastAsia="Times New Roman" w:hAnsi="Times New Roman" w:cs="DengXian-Regular"/>
          <w:sz w:val="32"/>
          <w:szCs w:val="32"/>
        </w:rPr>
        <w:t>，比年初预算增加</w:t>
      </w:r>
      <w:r>
        <w:rPr>
          <w:rFonts w:ascii="??_GB2312" w:eastAsia="Times New Roman" w:hAnsi="Times New Roman" w:cs="DengXian-Regular"/>
          <w:sz w:val="32"/>
          <w:szCs w:val="32"/>
        </w:rPr>
        <w:t>95.04</w:t>
      </w:r>
      <w:r>
        <w:rPr>
          <w:rFonts w:ascii="??_GB2312" w:eastAsia="Times New Roman" w:hAnsi="Times New Roman" w:cs="DengXian-Regular"/>
          <w:sz w:val="32"/>
          <w:szCs w:val="32"/>
        </w:rPr>
        <w:t>万元，主要是增加雪亮工程项目。</w:t>
      </w:r>
    </w:p>
    <w:p w:rsidR="00775D0D" w:rsidRDefault="001118E5">
      <w:pPr>
        <w:adjustRightInd w:val="0"/>
        <w:snapToGrid w:val="0"/>
        <w:spacing w:line="580" w:lineRule="exact"/>
        <w:ind w:leftChars="200" w:left="420"/>
        <w:rPr>
          <w:rFonts w:ascii="??_GB2312" w:hAnsi="Times New Roman" w:cs="DengXian-Regular"/>
          <w:sz w:val="32"/>
          <w:szCs w:val="32"/>
          <w:highlight w:val="yellow"/>
        </w:rPr>
      </w:pPr>
      <w:r>
        <w:rPr>
          <w:rFonts w:ascii="??_GB2312" w:hAnsi="Times New Roman" w:cs="DengXian-Regular"/>
          <w:sz w:val="32"/>
          <w:szCs w:val="32"/>
          <w:highlight w:val="yellow"/>
        </w:rPr>
        <w:pict>
          <v:shape id="_x0000_s1102" type="#_x0000_t75" style="position:absolute;left:0;text-align:left;margin-left:42.75pt;margin-top:9.35pt;width:397.85pt;height:238.7pt;z-index:251659776">
            <v:imagedata r:id="rId19" o:title=""/>
          </v:shape>
          <o:OLEObject Type="Embed" ProgID="Excel.Sheet.8" ShapeID="_x0000_s1102" DrawAspect="Content" ObjectID="_1687088448" r:id="rId20"/>
        </w:pict>
      </w: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775D0D">
      <w:pPr>
        <w:adjustRightInd w:val="0"/>
        <w:snapToGrid w:val="0"/>
        <w:spacing w:line="580" w:lineRule="exact"/>
        <w:ind w:firstLineChars="200" w:firstLine="640"/>
        <w:rPr>
          <w:rFonts w:ascii="??_GB2312" w:hAnsi="Times New Roman" w:cs="DengXian-Regular"/>
          <w:sz w:val="32"/>
          <w:szCs w:val="32"/>
          <w:highlight w:val="yellow"/>
        </w:rPr>
      </w:pPr>
    </w:p>
    <w:p w:rsidR="00775D0D" w:rsidRDefault="002B2E2A">
      <w:pPr>
        <w:numPr>
          <w:ilvl w:val="0"/>
          <w:numId w:val="4"/>
        </w:numPr>
        <w:tabs>
          <w:tab w:val="left" w:pos="687"/>
        </w:tabs>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 xml:space="preserve">2019 </w:t>
      </w:r>
      <w:r>
        <w:rPr>
          <w:rFonts w:ascii="??_GB2312" w:eastAsia="Times New Roman" w:hAnsi="Times New Roman" w:cs="DengXian-Regular"/>
          <w:sz w:val="32"/>
          <w:szCs w:val="32"/>
        </w:rPr>
        <w:t>年度财政拨款支出</w:t>
      </w:r>
      <w:r>
        <w:rPr>
          <w:rFonts w:ascii="??_GB2312" w:eastAsia="Times New Roman" w:hAnsi="Times New Roman" w:cs="DengXian-Regular"/>
          <w:sz w:val="32"/>
          <w:szCs w:val="32"/>
        </w:rPr>
        <w:t>1470.3</w:t>
      </w:r>
      <w:r>
        <w:rPr>
          <w:rFonts w:ascii="??_GB2312" w:eastAsia="Times New Roman" w:hAnsi="Times New Roman" w:cs="DengXian-Regular"/>
          <w:sz w:val="32"/>
          <w:szCs w:val="32"/>
        </w:rPr>
        <w:t>万元，主要用于以下方面：一般公共服务（类）支出</w:t>
      </w:r>
      <w:r>
        <w:rPr>
          <w:rFonts w:ascii="??_GB2312" w:eastAsia="Times New Roman" w:hAnsi="Times New Roman" w:cs="DengXian-Regular"/>
          <w:sz w:val="32"/>
          <w:szCs w:val="32"/>
        </w:rPr>
        <w:t>422</w:t>
      </w:r>
      <w:r>
        <w:rPr>
          <w:rFonts w:ascii="??_GB2312" w:eastAsia="Times New Roman" w:hAnsi="Times New Roman" w:cs="DengXian-Regular"/>
          <w:sz w:val="32"/>
          <w:szCs w:val="32"/>
        </w:rPr>
        <w:t>万元，占</w:t>
      </w:r>
      <w:r>
        <w:rPr>
          <w:rFonts w:ascii="??_GB2312" w:eastAsia="Times New Roman" w:hAnsi="Times New Roman" w:cs="DengXian-Regular"/>
          <w:sz w:val="32"/>
          <w:szCs w:val="32"/>
        </w:rPr>
        <w:t>28.7%</w:t>
      </w:r>
      <w:r>
        <w:rPr>
          <w:rFonts w:ascii="??_GB2312" w:eastAsia="Times New Roman" w:hAnsi="Times New Roman" w:cs="DengXian-Regular"/>
          <w:sz w:val="32"/>
          <w:szCs w:val="32"/>
        </w:rPr>
        <w:t>，；社会保障和就业（类）支出</w:t>
      </w:r>
      <w:r>
        <w:rPr>
          <w:rFonts w:ascii="??_GB2312" w:eastAsia="Times New Roman" w:hAnsi="Times New Roman" w:cs="DengXian-Regular"/>
          <w:sz w:val="32"/>
          <w:szCs w:val="32"/>
        </w:rPr>
        <w:t xml:space="preserve"> 24.56</w:t>
      </w:r>
      <w:r>
        <w:rPr>
          <w:rFonts w:ascii="??_GB2312" w:eastAsia="Times New Roman" w:hAnsi="Times New Roman" w:cs="DengXian-Regular"/>
          <w:sz w:val="32"/>
          <w:szCs w:val="32"/>
        </w:rPr>
        <w:t>万元，占</w:t>
      </w:r>
      <w:r>
        <w:rPr>
          <w:rFonts w:ascii="??_GB2312" w:eastAsia="Times New Roman" w:hAnsi="Times New Roman" w:cs="DengXian-Regular"/>
          <w:sz w:val="32"/>
          <w:szCs w:val="32"/>
        </w:rPr>
        <w:t>1.67%</w:t>
      </w:r>
      <w:r>
        <w:rPr>
          <w:rFonts w:ascii="??_GB2312" w:eastAsia="Times New Roman" w:hAnsi="Times New Roman" w:cs="DengXian-Regular"/>
          <w:sz w:val="32"/>
          <w:szCs w:val="32"/>
        </w:rPr>
        <w:t>；卫生健康（类）支出</w:t>
      </w:r>
      <w:r>
        <w:rPr>
          <w:rFonts w:ascii="??_GB2312" w:eastAsia="Times New Roman" w:hAnsi="Times New Roman" w:cs="DengXian-Regular"/>
          <w:sz w:val="32"/>
          <w:szCs w:val="32"/>
        </w:rPr>
        <w:t>15.53</w:t>
      </w:r>
      <w:r>
        <w:rPr>
          <w:rFonts w:ascii="??_GB2312" w:eastAsia="Times New Roman" w:hAnsi="Times New Roman" w:cs="DengXian-Regular"/>
          <w:sz w:val="32"/>
          <w:szCs w:val="32"/>
        </w:rPr>
        <w:t>万元，占</w:t>
      </w:r>
      <w:r>
        <w:rPr>
          <w:rFonts w:ascii="??_GB2312" w:eastAsia="Times New Roman" w:hAnsi="Times New Roman" w:cs="DengXian-Regular"/>
          <w:sz w:val="32"/>
          <w:szCs w:val="32"/>
        </w:rPr>
        <w:t>1.06%</w:t>
      </w:r>
      <w:r>
        <w:rPr>
          <w:rFonts w:ascii="??_GB2312" w:eastAsia="Times New Roman" w:hAnsi="Times New Roman" w:cs="DengXian-Regular"/>
          <w:sz w:val="32"/>
          <w:szCs w:val="32"/>
        </w:rPr>
        <w:t>；城乡社区（类）支出</w:t>
      </w:r>
      <w:r>
        <w:rPr>
          <w:rFonts w:ascii="??_GB2312" w:eastAsia="Times New Roman" w:hAnsi="Times New Roman" w:cs="DengXian-Regular"/>
          <w:sz w:val="32"/>
          <w:szCs w:val="32"/>
        </w:rPr>
        <w:t>995.04</w:t>
      </w:r>
      <w:r>
        <w:rPr>
          <w:rFonts w:ascii="??_GB2312" w:eastAsia="Times New Roman" w:hAnsi="Times New Roman" w:cs="DengXian-Regular"/>
          <w:sz w:val="32"/>
          <w:szCs w:val="32"/>
        </w:rPr>
        <w:t>万元，占</w:t>
      </w:r>
      <w:r>
        <w:rPr>
          <w:rFonts w:ascii="??_GB2312" w:eastAsia="Times New Roman" w:hAnsi="Times New Roman" w:cs="DengXian-Regular"/>
          <w:sz w:val="32"/>
          <w:szCs w:val="32"/>
        </w:rPr>
        <w:t>67.68%</w:t>
      </w:r>
      <w:r>
        <w:rPr>
          <w:rFonts w:ascii="??_GB2312" w:eastAsia="Times New Roman" w:hAnsi="Times New Roman" w:cs="DengXian-Regular"/>
          <w:sz w:val="32"/>
          <w:szCs w:val="32"/>
        </w:rPr>
        <w:t>；住房保障（类）支出</w:t>
      </w:r>
      <w:r>
        <w:rPr>
          <w:rFonts w:ascii="??_GB2312" w:eastAsia="Times New Roman" w:hAnsi="Times New Roman" w:cs="DengXian-Regular"/>
          <w:sz w:val="32"/>
          <w:szCs w:val="32"/>
        </w:rPr>
        <w:t>13.18</w:t>
      </w:r>
      <w:r>
        <w:rPr>
          <w:rFonts w:ascii="??_GB2312" w:eastAsia="Times New Roman" w:hAnsi="Times New Roman" w:cs="DengXian-Regular"/>
          <w:sz w:val="32"/>
          <w:szCs w:val="32"/>
        </w:rPr>
        <w:t>万元，占</w:t>
      </w:r>
      <w:r>
        <w:rPr>
          <w:rFonts w:ascii="??_GB2312" w:eastAsia="Times New Roman" w:hAnsi="Times New Roman" w:cs="DengXian-Regular"/>
          <w:sz w:val="32"/>
          <w:szCs w:val="32"/>
        </w:rPr>
        <w:t xml:space="preserve"> 0.89%</w:t>
      </w:r>
      <w:r>
        <w:rPr>
          <w:rFonts w:ascii="??_GB2312" w:eastAsia="Times New Roman" w:hAnsi="Times New Roman" w:cs="DengXian-Regular"/>
          <w:sz w:val="32"/>
          <w:szCs w:val="32"/>
        </w:rPr>
        <w:t>。</w:t>
      </w:r>
    </w:p>
    <w:p w:rsidR="00775D0D" w:rsidRDefault="002B2E2A">
      <w:pPr>
        <w:adjustRightInd w:val="0"/>
        <w:snapToGrid w:val="0"/>
        <w:spacing w:line="580" w:lineRule="exact"/>
        <w:ind w:leftChars="200" w:left="420"/>
        <w:rPr>
          <w:rFonts w:ascii="??_GB2312" w:hAnsi="Times New Roman" w:cs="DengXian-Regular"/>
          <w:sz w:val="32"/>
          <w:szCs w:val="32"/>
          <w:highlight w:val="yellow"/>
        </w:rPr>
      </w:pPr>
      <w:r>
        <w:rPr>
          <w:rFonts w:ascii="楷体_GB2312" w:eastAsia="楷体_GB2312" w:hAnsi="Times New Roman" w:cs="DengXian-Bold" w:hint="eastAsia"/>
          <w:b/>
          <w:bCs/>
          <w:sz w:val="32"/>
          <w:szCs w:val="32"/>
        </w:rPr>
        <w:t>（四）一般公共预算基本支出决算情况说明</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 xml:space="preserve">2019 </w:t>
      </w:r>
      <w:r>
        <w:rPr>
          <w:rFonts w:ascii="??_GB2312" w:eastAsia="Times New Roman" w:hAnsi="Times New Roman" w:cs="DengXian-Regular"/>
          <w:sz w:val="32"/>
          <w:szCs w:val="32"/>
        </w:rPr>
        <w:t>年度财政拨款基本支出</w:t>
      </w:r>
      <w:r>
        <w:rPr>
          <w:rFonts w:ascii="??_GB2312" w:eastAsia="Times New Roman" w:hAnsi="Times New Roman" w:cs="DengXian-Regular"/>
          <w:sz w:val="32"/>
          <w:szCs w:val="32"/>
        </w:rPr>
        <w:t>244.15</w:t>
      </w:r>
      <w:r>
        <w:rPr>
          <w:rFonts w:ascii="??_GB2312" w:eastAsia="Times New Roman" w:hAnsi="Times New Roman" w:cs="DengXian-Regular"/>
          <w:sz w:val="32"/>
          <w:szCs w:val="32"/>
        </w:rPr>
        <w:t>万元，其中：人员经费</w:t>
      </w:r>
      <w:r>
        <w:rPr>
          <w:rFonts w:ascii="??_GB2312" w:eastAsia="Times New Roman" w:hAnsi="Times New Roman" w:cs="DengXian-Regular"/>
          <w:sz w:val="32"/>
          <w:szCs w:val="32"/>
        </w:rPr>
        <w:t xml:space="preserve"> </w:t>
      </w:r>
      <w:r>
        <w:rPr>
          <w:rFonts w:ascii="??_GB2312" w:eastAsia="Times New Roman" w:hAnsi="Times New Roman" w:cs="DengXian-Regular"/>
          <w:sz w:val="32"/>
          <w:szCs w:val="32"/>
        </w:rPr>
        <w:lastRenderedPageBreak/>
        <w:t>237.54</w:t>
      </w:r>
      <w:r>
        <w:rPr>
          <w:rFonts w:ascii="??_GB2312" w:eastAsia="Times New Roman" w:hAnsi="Times New Roman" w:cs="DengXian-Regular"/>
          <w:sz w:val="32"/>
          <w:szCs w:val="32"/>
        </w:rPr>
        <w:t>万元，主要包括基本工资、津贴补贴、奖金、绩效工资、机关事业单位基本养老保险缴费、职工基本医疗保险缴费、住房公积金、其他社会保障缴费、奖励金；公用经费</w:t>
      </w:r>
      <w:r>
        <w:rPr>
          <w:rFonts w:ascii="??_GB2312" w:eastAsia="Times New Roman" w:hAnsi="Times New Roman" w:cs="DengXian-Regular"/>
          <w:sz w:val="32"/>
          <w:szCs w:val="32"/>
        </w:rPr>
        <w:t xml:space="preserve"> 6.61</w:t>
      </w:r>
      <w:r>
        <w:rPr>
          <w:rFonts w:ascii="??_GB2312" w:eastAsia="Times New Roman" w:hAnsi="Times New Roman" w:cs="DengXian-Regular"/>
          <w:sz w:val="32"/>
          <w:szCs w:val="32"/>
        </w:rPr>
        <w:t>万元，主要包括办公费、邮电费、工会经费、公务用车运行维护费。</w:t>
      </w:r>
    </w:p>
    <w:p w:rsidR="00775D0D" w:rsidRDefault="002B2E2A">
      <w:pPr>
        <w:keepNext/>
        <w:keepLines/>
        <w:snapToGrid w:val="0"/>
        <w:spacing w:line="580" w:lineRule="exact"/>
        <w:ind w:firstLineChars="200" w:firstLine="640"/>
        <w:outlineLvl w:val="1"/>
        <w:rPr>
          <w:rFonts w:ascii="??_GB2312" w:hAnsi="Times New Roman" w:cs="DengXian-Regular"/>
          <w:sz w:val="32"/>
          <w:szCs w:val="32"/>
          <w:highlight w:val="yellow"/>
        </w:rPr>
      </w:pPr>
      <w:r>
        <w:rPr>
          <w:rFonts w:ascii="黑体" w:eastAsia="黑体" w:hAnsi="Calibri" w:hint="eastAsia"/>
          <w:sz w:val="32"/>
          <w:szCs w:val="32"/>
        </w:rPr>
        <w:t>五、一般公共预算“三公”经费支出决算情况说明</w:t>
      </w:r>
    </w:p>
    <w:p w:rsidR="00775D0D" w:rsidRDefault="002B2E2A">
      <w:pPr>
        <w:adjustRightInd w:val="0"/>
        <w:snapToGrid w:val="0"/>
        <w:spacing w:line="580" w:lineRule="exact"/>
        <w:ind w:firstLineChars="200" w:firstLine="640"/>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年度“三公”经费支出共计</w:t>
      </w:r>
      <w:r>
        <w:rPr>
          <w:rFonts w:ascii="??_GB2312" w:eastAsia="Times New Roman" w:hAnsi="Times New Roman" w:cs="DengXian-Regular"/>
          <w:sz w:val="32"/>
          <w:szCs w:val="32"/>
        </w:rPr>
        <w:t>2.28</w:t>
      </w:r>
      <w:r>
        <w:rPr>
          <w:rFonts w:ascii="??_GB2312" w:eastAsia="Times New Roman" w:hAnsi="Times New Roman" w:cs="DengXian-Regular"/>
          <w:sz w:val="32"/>
          <w:szCs w:val="32"/>
        </w:rPr>
        <w:t>万元，完成预算的</w:t>
      </w:r>
      <w:r>
        <w:rPr>
          <w:rFonts w:ascii="??_GB2312" w:eastAsia="Times New Roman" w:hAnsi="Times New Roman" w:cs="DengXian-Regular"/>
          <w:sz w:val="32"/>
          <w:szCs w:val="32"/>
        </w:rPr>
        <w:t>45.6%,</w:t>
      </w:r>
      <w:proofErr w:type="gramStart"/>
      <w:r>
        <w:rPr>
          <w:rFonts w:ascii="??_GB2312" w:eastAsia="Times New Roman" w:hAnsi="Times New Roman" w:cs="DengXian-Regular"/>
          <w:sz w:val="32"/>
          <w:szCs w:val="32"/>
        </w:rPr>
        <w:t>较预算</w:t>
      </w:r>
      <w:proofErr w:type="gramEnd"/>
      <w:r>
        <w:rPr>
          <w:rFonts w:ascii="??_GB2312" w:eastAsia="Times New Roman" w:hAnsi="Times New Roman" w:cs="DengXian-Regular"/>
          <w:sz w:val="32"/>
          <w:szCs w:val="32"/>
        </w:rPr>
        <w:t>减少</w:t>
      </w:r>
      <w:r>
        <w:rPr>
          <w:rFonts w:ascii="??_GB2312" w:eastAsia="Times New Roman" w:hAnsi="Times New Roman" w:cs="DengXian-Regular"/>
          <w:sz w:val="32"/>
          <w:szCs w:val="32"/>
        </w:rPr>
        <w:t>2.72</w:t>
      </w:r>
      <w:r>
        <w:rPr>
          <w:rFonts w:ascii="??_GB2312" w:eastAsia="Times New Roman" w:hAnsi="Times New Roman" w:cs="DengXian-Regular"/>
          <w:sz w:val="32"/>
          <w:szCs w:val="32"/>
        </w:rPr>
        <w:t>万元，降低</w:t>
      </w:r>
      <w:r>
        <w:rPr>
          <w:rFonts w:ascii="??_GB2312" w:eastAsia="Times New Roman" w:hAnsi="Times New Roman" w:cs="DengXian-Regular"/>
          <w:sz w:val="32"/>
          <w:szCs w:val="32"/>
        </w:rPr>
        <w:t>54.4%</w:t>
      </w:r>
      <w:r>
        <w:rPr>
          <w:rFonts w:ascii="??_GB2312" w:eastAsia="Times New Roman" w:hAnsi="Times New Roman" w:cs="DengXian-Regular"/>
          <w:sz w:val="32"/>
          <w:szCs w:val="32"/>
        </w:rPr>
        <w:t>，主要是公务用车维护费减少；较</w:t>
      </w:r>
      <w:r>
        <w:rPr>
          <w:rFonts w:ascii="??_GB2312" w:eastAsia="Times New Roman" w:hAnsi="Times New Roman" w:cs="DengXian-Regular"/>
          <w:sz w:val="32"/>
          <w:szCs w:val="32"/>
        </w:rPr>
        <w:t>2018</w:t>
      </w:r>
      <w:r>
        <w:rPr>
          <w:rFonts w:ascii="??_GB2312" w:eastAsia="Times New Roman" w:hAnsi="Times New Roman" w:cs="DengXian-Regular"/>
          <w:sz w:val="32"/>
          <w:szCs w:val="32"/>
        </w:rPr>
        <w:t>年度增加</w:t>
      </w:r>
      <w:r>
        <w:rPr>
          <w:rFonts w:ascii="??_GB2312" w:eastAsia="Times New Roman" w:hAnsi="Times New Roman" w:cs="DengXian-Regular"/>
          <w:sz w:val="32"/>
          <w:szCs w:val="32"/>
        </w:rPr>
        <w:t>0.25</w:t>
      </w:r>
      <w:r>
        <w:rPr>
          <w:rFonts w:ascii="??_GB2312" w:eastAsia="Times New Roman" w:hAnsi="Times New Roman" w:cs="DengXian-Regular"/>
          <w:sz w:val="32"/>
          <w:szCs w:val="32"/>
        </w:rPr>
        <w:t>万元，增长</w:t>
      </w:r>
      <w:r>
        <w:rPr>
          <w:rFonts w:ascii="??_GB2312" w:eastAsia="Times New Roman" w:hAnsi="Times New Roman" w:cs="DengXian-Regular"/>
          <w:sz w:val="32"/>
          <w:szCs w:val="32"/>
        </w:rPr>
        <w:t>12.3%</w:t>
      </w:r>
      <w:r>
        <w:rPr>
          <w:rFonts w:ascii="??_GB2312" w:eastAsia="Times New Roman" w:hAnsi="Times New Roman" w:cs="DengXian-Regular"/>
          <w:sz w:val="32"/>
          <w:szCs w:val="32"/>
        </w:rPr>
        <w:t>，主要是公务用车老化。具体情况如下：</w:t>
      </w:r>
    </w:p>
    <w:p w:rsidR="00775D0D" w:rsidRDefault="002B2E2A">
      <w:pPr>
        <w:adjustRightInd w:val="0"/>
        <w:snapToGrid w:val="0"/>
        <w:spacing w:line="580" w:lineRule="exact"/>
        <w:ind w:firstLineChars="200" w:firstLine="643"/>
        <w:rPr>
          <w:rFonts w:ascii="??_GB2312" w:hAnsi="Times New Roman" w:cs="DengXian-Regular"/>
          <w:sz w:val="32"/>
          <w:szCs w:val="32"/>
        </w:rPr>
      </w:pPr>
      <w:r>
        <w:rPr>
          <w:rFonts w:ascii="楷体_GB2312" w:eastAsia="楷体_GB2312" w:hAnsi="Times New Roman" w:cs="DengXian-Bold" w:hint="eastAsia"/>
          <w:b/>
          <w:bCs/>
          <w:sz w:val="32"/>
          <w:szCs w:val="32"/>
        </w:rPr>
        <w:t>（一）因公出国（境）费支出</w:t>
      </w:r>
      <w:r>
        <w:rPr>
          <w:rFonts w:ascii="楷体_GB2312" w:eastAsia="楷体_GB2312" w:hAnsi="Times New Roman" w:cs="DengXian-Bold"/>
          <w:b/>
          <w:bCs/>
          <w:sz w:val="32"/>
          <w:szCs w:val="32"/>
        </w:rPr>
        <w:t>0</w:t>
      </w:r>
      <w:r>
        <w:rPr>
          <w:rFonts w:ascii="楷体_GB2312" w:eastAsia="楷体_GB2312" w:hAnsi="Times New Roman" w:cs="DengXian-Bold" w:hint="eastAsia"/>
          <w:b/>
          <w:bCs/>
          <w:sz w:val="32"/>
          <w:szCs w:val="32"/>
        </w:rPr>
        <w:t>万元。</w:t>
      </w: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年度因公出国（境）团组</w:t>
      </w:r>
      <w:r>
        <w:rPr>
          <w:rFonts w:ascii="??_GB2312" w:eastAsia="Times New Roman" w:hAnsi="Times New Roman" w:cs="DengXian-Regular"/>
          <w:sz w:val="32"/>
          <w:szCs w:val="32"/>
        </w:rPr>
        <w:t>0</w:t>
      </w:r>
      <w:r>
        <w:rPr>
          <w:rFonts w:ascii="??_GB2312" w:eastAsia="Times New Roman" w:hAnsi="Times New Roman" w:cs="DengXian-Regular"/>
          <w:sz w:val="32"/>
          <w:szCs w:val="32"/>
        </w:rPr>
        <w:t>个、共</w:t>
      </w:r>
      <w:r>
        <w:rPr>
          <w:rFonts w:ascii="??_GB2312" w:eastAsia="Times New Roman" w:hAnsi="Times New Roman" w:cs="DengXian-Regular"/>
          <w:sz w:val="32"/>
          <w:szCs w:val="32"/>
        </w:rPr>
        <w:t>0</w:t>
      </w:r>
      <w:r>
        <w:rPr>
          <w:rFonts w:ascii="??_GB2312" w:eastAsia="Times New Roman" w:hAnsi="Times New Roman" w:cs="DengXian-Regular"/>
          <w:sz w:val="32"/>
          <w:szCs w:val="32"/>
        </w:rPr>
        <w:t>人</w:t>
      </w:r>
      <w:r w:rsidR="002D607F">
        <w:rPr>
          <w:rFonts w:ascii="??_GB2312" w:eastAsiaTheme="minorEastAsia" w:hAnsi="Times New Roman" w:cs="DengXian-Regular" w:hint="eastAsia"/>
          <w:sz w:val="32"/>
          <w:szCs w:val="32"/>
        </w:rPr>
        <w:t>，</w:t>
      </w:r>
      <w:r>
        <w:rPr>
          <w:rFonts w:ascii="??_GB2312" w:eastAsia="Times New Roman" w:hAnsi="Times New Roman" w:cs="DengXian-Regular"/>
          <w:sz w:val="32"/>
          <w:szCs w:val="32"/>
        </w:rPr>
        <w:t>参加其他单位组织的因公出国（境）团组</w:t>
      </w:r>
      <w:r>
        <w:rPr>
          <w:rFonts w:ascii="??_GB2312" w:eastAsia="Times New Roman" w:hAnsi="Times New Roman" w:cs="DengXian-Regular"/>
          <w:sz w:val="32"/>
          <w:szCs w:val="32"/>
        </w:rPr>
        <w:t>0</w:t>
      </w:r>
      <w:r>
        <w:rPr>
          <w:rFonts w:ascii="??_GB2312" w:eastAsia="Times New Roman" w:hAnsi="Times New Roman" w:cs="DengXian-Regular"/>
          <w:sz w:val="32"/>
          <w:szCs w:val="32"/>
        </w:rPr>
        <w:t>个、共</w:t>
      </w:r>
      <w:r>
        <w:rPr>
          <w:rFonts w:ascii="??_GB2312" w:eastAsia="Times New Roman" w:hAnsi="Times New Roman" w:cs="DengXian-Regular"/>
          <w:sz w:val="32"/>
          <w:szCs w:val="32"/>
        </w:rPr>
        <w:t>0</w:t>
      </w:r>
      <w:r>
        <w:rPr>
          <w:rFonts w:ascii="??_GB2312" w:eastAsia="Times New Roman" w:hAnsi="Times New Roman" w:cs="DengXian-Regular"/>
          <w:sz w:val="32"/>
          <w:szCs w:val="32"/>
        </w:rPr>
        <w:t>人</w:t>
      </w:r>
      <w:r w:rsidR="002D607F">
        <w:rPr>
          <w:rFonts w:ascii="??_GB2312" w:eastAsiaTheme="minorEastAsia" w:hAnsi="Times New Roman" w:cs="DengXian-Regular" w:hint="eastAsia"/>
          <w:sz w:val="32"/>
          <w:szCs w:val="32"/>
        </w:rPr>
        <w:t>，</w:t>
      </w:r>
      <w:r>
        <w:rPr>
          <w:rFonts w:ascii="??_GB2312" w:eastAsia="Times New Roman" w:hAnsi="Times New Roman" w:cs="DengXian-Regular"/>
          <w:sz w:val="32"/>
          <w:szCs w:val="32"/>
        </w:rPr>
        <w:t>无本单位组织的出国（境）团组。因公出国（境）费支出</w:t>
      </w:r>
      <w:proofErr w:type="gramStart"/>
      <w:r>
        <w:rPr>
          <w:rFonts w:ascii="??_GB2312" w:eastAsia="Times New Roman" w:hAnsi="Times New Roman" w:cs="DengXian-Regular"/>
          <w:sz w:val="32"/>
          <w:szCs w:val="32"/>
        </w:rPr>
        <w:t>较预算</w:t>
      </w:r>
      <w:r>
        <w:rPr>
          <w:rFonts w:ascii="??_GB2312" w:hAnsi="Times New Roman" w:cs="DengXian-Regular" w:hint="eastAsia"/>
          <w:sz w:val="32"/>
          <w:szCs w:val="32"/>
        </w:rPr>
        <w:t>无</w:t>
      </w:r>
      <w:proofErr w:type="gramEnd"/>
      <w:r>
        <w:rPr>
          <w:rFonts w:ascii="??_GB2312" w:hAnsi="Times New Roman" w:cs="DengXian-Regular" w:hint="eastAsia"/>
          <w:sz w:val="32"/>
          <w:szCs w:val="32"/>
        </w:rPr>
        <w:t>增减变化</w:t>
      </w:r>
      <w:r>
        <w:rPr>
          <w:rFonts w:ascii="??_GB2312" w:eastAsia="Times New Roman" w:hAnsi="Times New Roman" w:cs="DengXian-Regular"/>
          <w:sz w:val="32"/>
          <w:szCs w:val="32"/>
        </w:rPr>
        <w:t>,</w:t>
      </w:r>
      <w:r>
        <w:rPr>
          <w:rFonts w:ascii="??_GB2312" w:eastAsia="Times New Roman" w:hAnsi="Times New Roman" w:cs="DengXian-Regular"/>
          <w:sz w:val="32"/>
          <w:szCs w:val="32"/>
        </w:rPr>
        <w:t>较上年</w:t>
      </w:r>
      <w:r>
        <w:rPr>
          <w:rFonts w:ascii="??_GB2312" w:hAnsi="Times New Roman" w:cs="DengXian-Regular" w:hint="eastAsia"/>
          <w:sz w:val="32"/>
          <w:szCs w:val="32"/>
        </w:rPr>
        <w:t>无增减变化。</w:t>
      </w:r>
    </w:p>
    <w:p w:rsidR="00775D0D" w:rsidRDefault="002B2E2A">
      <w:pPr>
        <w:adjustRightInd w:val="0"/>
        <w:snapToGrid w:val="0"/>
        <w:spacing w:line="580" w:lineRule="exact"/>
        <w:ind w:firstLineChars="200" w:firstLine="643"/>
        <w:rPr>
          <w:rFonts w:ascii="??_GB2312" w:eastAsia="Times New Roman" w:hAnsi="Times New Roman" w:cs="DengXian-Regular"/>
          <w:sz w:val="32"/>
          <w:szCs w:val="32"/>
        </w:rPr>
      </w:pPr>
      <w:r>
        <w:rPr>
          <w:rFonts w:ascii="楷体_GB2312" w:eastAsia="楷体_GB2312" w:hAnsi="Times New Roman" w:cs="DengXian-Bold" w:hint="eastAsia"/>
          <w:b/>
          <w:bCs/>
          <w:sz w:val="32"/>
          <w:szCs w:val="32"/>
        </w:rPr>
        <w:t>（二）公务用车购置及运行维护费支出</w:t>
      </w:r>
      <w:r>
        <w:rPr>
          <w:rFonts w:ascii="楷体_GB2312" w:eastAsia="楷体_GB2312" w:hAnsi="Times New Roman" w:cs="DengXian-Bold"/>
          <w:b/>
          <w:bCs/>
          <w:sz w:val="32"/>
          <w:szCs w:val="32"/>
        </w:rPr>
        <w:t>2.28</w:t>
      </w:r>
      <w:r>
        <w:rPr>
          <w:rFonts w:ascii="楷体_GB2312" w:eastAsia="楷体_GB2312" w:hAnsi="Times New Roman" w:cs="DengXian-Bold" w:hint="eastAsia"/>
          <w:b/>
          <w:bCs/>
          <w:sz w:val="32"/>
          <w:szCs w:val="32"/>
        </w:rPr>
        <w:t>万元。</w:t>
      </w: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年度公务用车购置及运行维护费</w:t>
      </w:r>
      <w:proofErr w:type="gramStart"/>
      <w:r>
        <w:rPr>
          <w:rFonts w:ascii="??_GB2312" w:eastAsia="Times New Roman" w:hAnsi="Times New Roman" w:cs="DengXian-Regular"/>
          <w:sz w:val="32"/>
          <w:szCs w:val="32"/>
        </w:rPr>
        <w:t>较预算</w:t>
      </w:r>
      <w:proofErr w:type="gramEnd"/>
      <w:r>
        <w:rPr>
          <w:rFonts w:ascii="??_GB2312" w:eastAsia="Times New Roman" w:hAnsi="Times New Roman" w:cs="DengXian-Regular"/>
          <w:sz w:val="32"/>
          <w:szCs w:val="32"/>
        </w:rPr>
        <w:t>减少</w:t>
      </w:r>
      <w:r>
        <w:rPr>
          <w:rFonts w:ascii="??_GB2312" w:eastAsia="Times New Roman" w:hAnsi="Times New Roman" w:cs="DengXian-Regular"/>
          <w:sz w:val="32"/>
          <w:szCs w:val="32"/>
        </w:rPr>
        <w:t>2.72</w:t>
      </w:r>
      <w:r>
        <w:rPr>
          <w:rFonts w:ascii="??_GB2312" w:eastAsia="Times New Roman" w:hAnsi="Times New Roman" w:cs="DengXian-Regular"/>
          <w:sz w:val="32"/>
          <w:szCs w:val="32"/>
        </w:rPr>
        <w:t>万元，降低</w:t>
      </w:r>
      <w:r>
        <w:rPr>
          <w:rFonts w:ascii="??_GB2312" w:eastAsia="Times New Roman" w:hAnsi="Times New Roman" w:cs="DengXian-Regular"/>
          <w:sz w:val="32"/>
          <w:szCs w:val="32"/>
        </w:rPr>
        <w:t>54.4%,</w:t>
      </w:r>
      <w:r>
        <w:rPr>
          <w:rFonts w:ascii="??_GB2312" w:eastAsia="Times New Roman" w:hAnsi="Times New Roman" w:cs="DengXian-Regular"/>
          <w:sz w:val="32"/>
          <w:szCs w:val="32"/>
        </w:rPr>
        <w:t>主要是公务用车维护费减少；较上年增加</w:t>
      </w:r>
      <w:r>
        <w:rPr>
          <w:rFonts w:ascii="??_GB2312" w:eastAsia="Times New Roman" w:hAnsi="Times New Roman" w:cs="DengXian-Regular"/>
          <w:sz w:val="32"/>
          <w:szCs w:val="32"/>
        </w:rPr>
        <w:t>0.25</w:t>
      </w:r>
      <w:r>
        <w:rPr>
          <w:rFonts w:ascii="??_GB2312" w:eastAsia="Times New Roman" w:hAnsi="Times New Roman" w:cs="DengXian-Regular"/>
          <w:sz w:val="32"/>
          <w:szCs w:val="32"/>
        </w:rPr>
        <w:t>万元，增长</w:t>
      </w:r>
      <w:r>
        <w:rPr>
          <w:rFonts w:ascii="??_GB2312" w:eastAsia="Times New Roman" w:hAnsi="Times New Roman" w:cs="DengXian-Regular"/>
          <w:sz w:val="32"/>
          <w:szCs w:val="32"/>
        </w:rPr>
        <w:t>12.3%,</w:t>
      </w:r>
      <w:r>
        <w:rPr>
          <w:rFonts w:ascii="??_GB2312" w:eastAsia="Times New Roman" w:hAnsi="Times New Roman" w:cs="DengXian-Regular"/>
          <w:sz w:val="32"/>
          <w:szCs w:val="32"/>
        </w:rPr>
        <w:t>主要是公务用车老化。</w:t>
      </w:r>
    </w:p>
    <w:p w:rsidR="00775D0D" w:rsidRDefault="002B2E2A" w:rsidP="002D607F">
      <w:pPr>
        <w:adjustRightInd w:val="0"/>
        <w:snapToGrid w:val="0"/>
        <w:spacing w:line="580" w:lineRule="exact"/>
        <w:ind w:firstLineChars="200" w:firstLine="643"/>
        <w:rPr>
          <w:rFonts w:ascii="??_GB2312" w:hAnsi="Times New Roman" w:cs="DengXian-Bold"/>
          <w:b/>
          <w:bCs/>
          <w:sz w:val="32"/>
          <w:szCs w:val="32"/>
        </w:rPr>
      </w:pPr>
      <w:r>
        <w:rPr>
          <w:rFonts w:ascii="??_GB2312" w:eastAsia="Times New Roman" w:hAnsi="Times New Roman" w:cs="DengXian-Bold"/>
          <w:b/>
          <w:bCs/>
          <w:sz w:val="32"/>
          <w:szCs w:val="32"/>
        </w:rPr>
        <w:t>其中：</w:t>
      </w:r>
    </w:p>
    <w:p w:rsidR="00775D0D" w:rsidRDefault="002B2E2A" w:rsidP="002D607F">
      <w:pPr>
        <w:adjustRightInd w:val="0"/>
        <w:snapToGrid w:val="0"/>
        <w:spacing w:line="580" w:lineRule="exact"/>
        <w:ind w:firstLineChars="200" w:firstLine="643"/>
        <w:rPr>
          <w:rFonts w:ascii="??_GB2312" w:hAnsi="Times New Roman" w:cs="DengXian-Regular"/>
          <w:color w:val="000000"/>
          <w:sz w:val="32"/>
          <w:szCs w:val="32"/>
        </w:rPr>
      </w:pPr>
      <w:r>
        <w:rPr>
          <w:rFonts w:ascii="??_GB2312" w:eastAsia="Times New Roman" w:hAnsi="Times New Roman" w:cs="DengXian-Regular"/>
          <w:b/>
          <w:sz w:val="32"/>
          <w:szCs w:val="32"/>
        </w:rPr>
        <w:t>公务用车购置费：</w:t>
      </w: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年度公务用车购置量</w:t>
      </w:r>
      <w:r>
        <w:rPr>
          <w:rFonts w:ascii="??_GB2312" w:eastAsia="Times New Roman" w:hAnsi="Times New Roman" w:cs="DengXian-Regular"/>
          <w:sz w:val="32"/>
          <w:szCs w:val="32"/>
        </w:rPr>
        <w:t>0</w:t>
      </w:r>
      <w:r>
        <w:rPr>
          <w:rFonts w:ascii="??_GB2312" w:eastAsia="Times New Roman" w:hAnsi="Times New Roman" w:cs="DengXian-Regular"/>
          <w:sz w:val="32"/>
          <w:szCs w:val="32"/>
        </w:rPr>
        <w:t>辆，发生“公务用车购置”经费支出</w:t>
      </w:r>
      <w:r>
        <w:rPr>
          <w:rFonts w:ascii="??_GB2312" w:eastAsia="Times New Roman" w:hAnsi="Times New Roman" w:cs="DengXian-Regular"/>
          <w:sz w:val="32"/>
          <w:szCs w:val="32"/>
        </w:rPr>
        <w:t>0</w:t>
      </w:r>
      <w:r>
        <w:rPr>
          <w:rFonts w:ascii="??_GB2312" w:eastAsia="Times New Roman" w:hAnsi="Times New Roman" w:cs="DengXian-Regular"/>
          <w:sz w:val="32"/>
          <w:szCs w:val="32"/>
        </w:rPr>
        <w:t>万元。公务用车购置费支出</w:t>
      </w:r>
      <w:proofErr w:type="gramStart"/>
      <w:r>
        <w:rPr>
          <w:rFonts w:ascii="??_GB2312" w:eastAsia="Times New Roman" w:hAnsi="Times New Roman" w:cs="DengXian-Regular"/>
          <w:sz w:val="32"/>
          <w:szCs w:val="32"/>
        </w:rPr>
        <w:t>较预算</w:t>
      </w:r>
      <w:r>
        <w:rPr>
          <w:rFonts w:ascii="??_GB2312" w:hAnsi="Times New Roman" w:cs="DengXian-Regular" w:hint="eastAsia"/>
          <w:sz w:val="32"/>
          <w:szCs w:val="32"/>
        </w:rPr>
        <w:t>无</w:t>
      </w:r>
      <w:proofErr w:type="gramEnd"/>
      <w:r>
        <w:rPr>
          <w:rFonts w:ascii="??_GB2312" w:hAnsi="Times New Roman" w:cs="DengXian-Regular" w:hint="eastAsia"/>
          <w:sz w:val="32"/>
          <w:szCs w:val="32"/>
        </w:rPr>
        <w:t>增减</w:t>
      </w:r>
      <w:r>
        <w:rPr>
          <w:rFonts w:ascii="??_GB2312" w:hAnsi="Times New Roman" w:cs="DengXian-Regular"/>
          <w:sz w:val="32"/>
          <w:szCs w:val="32"/>
        </w:rPr>
        <w:t>变化</w:t>
      </w:r>
      <w:r>
        <w:rPr>
          <w:rFonts w:ascii="??_GB2312" w:eastAsia="Times New Roman" w:hAnsi="Times New Roman" w:cs="DengXian-Regular"/>
          <w:sz w:val="32"/>
          <w:szCs w:val="32"/>
        </w:rPr>
        <w:t>；较上年</w:t>
      </w:r>
      <w:r>
        <w:rPr>
          <w:rFonts w:ascii="??_GB2312" w:hAnsi="Times New Roman" w:cs="DengXian-Regular" w:hint="eastAsia"/>
          <w:sz w:val="32"/>
          <w:szCs w:val="32"/>
        </w:rPr>
        <w:t>无增减变化</w:t>
      </w:r>
      <w:r>
        <w:rPr>
          <w:rFonts w:ascii="??_GB2312" w:eastAsia="Times New Roman" w:hAnsi="Times New Roman" w:cs="DengXian-Regular"/>
          <w:sz w:val="32"/>
          <w:szCs w:val="32"/>
        </w:rPr>
        <w:t>。</w:t>
      </w:r>
    </w:p>
    <w:p w:rsidR="00775D0D" w:rsidRDefault="002B2E2A" w:rsidP="002D607F">
      <w:pPr>
        <w:adjustRightInd w:val="0"/>
        <w:snapToGrid w:val="0"/>
        <w:spacing w:line="580" w:lineRule="exact"/>
        <w:ind w:firstLineChars="200" w:firstLine="643"/>
        <w:rPr>
          <w:rFonts w:ascii="??_GB2312" w:hAnsi="Times New Roman" w:cs="DengXian-Regular"/>
          <w:sz w:val="32"/>
          <w:szCs w:val="32"/>
        </w:rPr>
      </w:pPr>
      <w:r>
        <w:rPr>
          <w:rFonts w:ascii="??_GB2312" w:eastAsia="Times New Roman" w:hAnsi="Times New Roman" w:cs="DengXian-Regular"/>
          <w:b/>
          <w:sz w:val="32"/>
          <w:szCs w:val="32"/>
        </w:rPr>
        <w:lastRenderedPageBreak/>
        <w:t>公务用车运行维护费：</w:t>
      </w: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年度单位公务用车保有量</w:t>
      </w:r>
      <w:r>
        <w:rPr>
          <w:rFonts w:ascii="??_GB2312" w:eastAsia="Times New Roman" w:hAnsi="Times New Roman" w:cs="DengXian-Regular"/>
          <w:sz w:val="32"/>
          <w:szCs w:val="32"/>
        </w:rPr>
        <w:t>1</w:t>
      </w:r>
      <w:r>
        <w:rPr>
          <w:rFonts w:ascii="??_GB2312" w:eastAsia="Times New Roman" w:hAnsi="Times New Roman" w:cs="DengXian-Regular"/>
          <w:sz w:val="32"/>
          <w:szCs w:val="32"/>
        </w:rPr>
        <w:t>辆。公车运行维护费支出</w:t>
      </w:r>
      <w:proofErr w:type="gramStart"/>
      <w:r>
        <w:rPr>
          <w:rFonts w:ascii="??_GB2312" w:eastAsia="Times New Roman" w:hAnsi="Times New Roman" w:cs="DengXian-Regular"/>
          <w:sz w:val="32"/>
          <w:szCs w:val="32"/>
        </w:rPr>
        <w:t>较预算</w:t>
      </w:r>
      <w:proofErr w:type="gramEnd"/>
      <w:r>
        <w:rPr>
          <w:rFonts w:ascii="??_GB2312" w:eastAsia="Times New Roman" w:hAnsi="Times New Roman" w:cs="DengXian-Regular"/>
          <w:sz w:val="32"/>
          <w:szCs w:val="32"/>
        </w:rPr>
        <w:t>减少</w:t>
      </w:r>
      <w:r>
        <w:rPr>
          <w:rFonts w:ascii="??_GB2312" w:eastAsia="Times New Roman" w:hAnsi="Times New Roman" w:cs="DengXian-Regular"/>
          <w:sz w:val="32"/>
          <w:szCs w:val="32"/>
        </w:rPr>
        <w:t>2.72</w:t>
      </w:r>
      <w:r>
        <w:rPr>
          <w:rFonts w:ascii="??_GB2312" w:eastAsia="Times New Roman" w:hAnsi="Times New Roman" w:cs="DengXian-Regular"/>
          <w:sz w:val="32"/>
          <w:szCs w:val="32"/>
        </w:rPr>
        <w:t>万元，降低</w:t>
      </w:r>
      <w:r>
        <w:rPr>
          <w:rFonts w:ascii="??_GB2312" w:eastAsia="Times New Roman" w:hAnsi="Times New Roman" w:cs="DengXian-Regular"/>
          <w:sz w:val="32"/>
          <w:szCs w:val="32"/>
        </w:rPr>
        <w:t>54.4%,</w:t>
      </w:r>
      <w:r>
        <w:rPr>
          <w:rFonts w:ascii="??_GB2312" w:eastAsia="Times New Roman" w:hAnsi="Times New Roman" w:cs="DengXian-Regular"/>
          <w:sz w:val="32"/>
          <w:szCs w:val="32"/>
        </w:rPr>
        <w:t>主要是公务用车维护费减少；较上年增加</w:t>
      </w:r>
      <w:r>
        <w:rPr>
          <w:rFonts w:ascii="??_GB2312" w:eastAsia="Times New Roman" w:hAnsi="Times New Roman" w:cs="DengXian-Regular"/>
          <w:sz w:val="32"/>
          <w:szCs w:val="32"/>
        </w:rPr>
        <w:t>0.25</w:t>
      </w:r>
      <w:r>
        <w:rPr>
          <w:rFonts w:ascii="??_GB2312" w:eastAsia="Times New Roman" w:hAnsi="Times New Roman" w:cs="DengXian-Regular"/>
          <w:sz w:val="32"/>
          <w:szCs w:val="32"/>
        </w:rPr>
        <w:t>万元，增长</w:t>
      </w:r>
      <w:r>
        <w:rPr>
          <w:rFonts w:ascii="??_GB2312" w:eastAsia="Times New Roman" w:hAnsi="Times New Roman" w:cs="DengXian-Regular"/>
          <w:sz w:val="32"/>
          <w:szCs w:val="32"/>
        </w:rPr>
        <w:t>12.3%</w:t>
      </w:r>
      <w:r>
        <w:rPr>
          <w:rFonts w:ascii="??_GB2312" w:eastAsia="Times New Roman" w:hAnsi="Times New Roman" w:cs="DengXian-Regular"/>
          <w:sz w:val="32"/>
          <w:szCs w:val="32"/>
        </w:rPr>
        <w:t>，主要是公务用车老化。</w:t>
      </w:r>
    </w:p>
    <w:p w:rsidR="00775D0D" w:rsidRDefault="002B2E2A">
      <w:pPr>
        <w:adjustRightInd w:val="0"/>
        <w:snapToGrid w:val="0"/>
        <w:spacing w:line="580" w:lineRule="exact"/>
        <w:ind w:firstLineChars="200" w:firstLine="643"/>
        <w:rPr>
          <w:rFonts w:ascii="??_GB2312" w:hAnsi="Times New Roman" w:cs="DengXian-Regular"/>
          <w:sz w:val="32"/>
          <w:szCs w:val="32"/>
          <w:highlight w:val="yellow"/>
        </w:rPr>
      </w:pPr>
      <w:r>
        <w:rPr>
          <w:rFonts w:ascii="楷体_GB2312" w:eastAsia="楷体_GB2312" w:hAnsi="Times New Roman" w:cs="DengXian-Bold" w:hint="eastAsia"/>
          <w:b/>
          <w:bCs/>
          <w:sz w:val="32"/>
          <w:szCs w:val="32"/>
        </w:rPr>
        <w:t>（三）公务接待费支出</w:t>
      </w:r>
      <w:r>
        <w:rPr>
          <w:rFonts w:ascii="楷体_GB2312" w:eastAsia="楷体_GB2312" w:hAnsi="Times New Roman" w:cs="DengXian-Bold"/>
          <w:b/>
          <w:bCs/>
          <w:sz w:val="32"/>
          <w:szCs w:val="32"/>
        </w:rPr>
        <w:t>0</w:t>
      </w:r>
      <w:r>
        <w:rPr>
          <w:rFonts w:ascii="楷体_GB2312" w:eastAsia="楷体_GB2312" w:hAnsi="Times New Roman" w:cs="DengXian-Bold" w:hint="eastAsia"/>
          <w:b/>
          <w:bCs/>
          <w:sz w:val="32"/>
          <w:szCs w:val="32"/>
        </w:rPr>
        <w:t>万元。</w:t>
      </w: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年度公务接待共</w:t>
      </w:r>
      <w:r>
        <w:rPr>
          <w:rFonts w:ascii="??_GB2312" w:eastAsia="Times New Roman" w:hAnsi="Times New Roman" w:cs="DengXian-Regular"/>
          <w:sz w:val="32"/>
          <w:szCs w:val="32"/>
        </w:rPr>
        <w:t>0</w:t>
      </w:r>
      <w:r>
        <w:rPr>
          <w:rFonts w:ascii="??_GB2312" w:eastAsia="Times New Roman" w:hAnsi="Times New Roman" w:cs="DengXian-Regular"/>
          <w:sz w:val="32"/>
          <w:szCs w:val="32"/>
        </w:rPr>
        <w:t>批次、</w:t>
      </w:r>
      <w:r>
        <w:rPr>
          <w:rFonts w:ascii="??_GB2312" w:eastAsia="Times New Roman" w:hAnsi="Times New Roman" w:cs="DengXian-Regular"/>
          <w:sz w:val="32"/>
          <w:szCs w:val="32"/>
        </w:rPr>
        <w:t>0</w:t>
      </w:r>
      <w:r>
        <w:rPr>
          <w:rFonts w:ascii="??_GB2312" w:eastAsia="Times New Roman" w:hAnsi="Times New Roman" w:cs="DengXian-Regular"/>
          <w:sz w:val="32"/>
          <w:szCs w:val="32"/>
        </w:rPr>
        <w:t>人次。公务接待费支出</w:t>
      </w:r>
      <w:r>
        <w:rPr>
          <w:rFonts w:ascii="??_GB2312" w:hAnsi="Times New Roman" w:cs="DengXian-Regular" w:hint="eastAsia"/>
          <w:sz w:val="32"/>
          <w:szCs w:val="32"/>
        </w:rPr>
        <w:t>与预算</w:t>
      </w:r>
      <w:r>
        <w:rPr>
          <w:rFonts w:ascii="??_GB2312" w:hAnsi="Times New Roman" w:cs="DengXian-Regular"/>
          <w:sz w:val="32"/>
          <w:szCs w:val="32"/>
        </w:rPr>
        <w:t>一致</w:t>
      </w:r>
      <w:r>
        <w:rPr>
          <w:rFonts w:ascii="??_GB2312" w:eastAsia="Times New Roman" w:hAnsi="Times New Roman" w:cs="DengXian-Regular"/>
          <w:sz w:val="32"/>
          <w:szCs w:val="32"/>
        </w:rPr>
        <w:t>,</w:t>
      </w:r>
      <w:r>
        <w:rPr>
          <w:rFonts w:ascii="??_GB2312" w:hAnsi="Times New Roman" w:cs="DengXian-Regular" w:hint="eastAsia"/>
          <w:sz w:val="32"/>
          <w:szCs w:val="32"/>
        </w:rPr>
        <w:t>与</w:t>
      </w:r>
      <w:r>
        <w:rPr>
          <w:rFonts w:ascii="??_GB2312" w:eastAsia="Times New Roman" w:hAnsi="Times New Roman" w:cs="DengXian-Regular"/>
          <w:sz w:val="32"/>
          <w:szCs w:val="32"/>
        </w:rPr>
        <w:t>上年度</w:t>
      </w:r>
      <w:r>
        <w:rPr>
          <w:rFonts w:ascii="??_GB2312" w:hAnsi="Times New Roman" w:cs="DengXian-Regular" w:hint="eastAsia"/>
          <w:sz w:val="32"/>
          <w:szCs w:val="32"/>
        </w:rPr>
        <w:t>持平。</w:t>
      </w:r>
    </w:p>
    <w:p w:rsidR="00775D0D" w:rsidRDefault="002B2E2A">
      <w:pPr>
        <w:adjustRightInd w:val="0"/>
        <w:snapToGrid w:val="0"/>
        <w:spacing w:line="580" w:lineRule="exact"/>
        <w:ind w:firstLineChars="200" w:firstLine="640"/>
        <w:rPr>
          <w:rFonts w:ascii="黑体" w:eastAsia="黑体" w:hAnsi="Times New Roman"/>
          <w:sz w:val="32"/>
          <w:szCs w:val="40"/>
        </w:rPr>
      </w:pPr>
      <w:r>
        <w:rPr>
          <w:rFonts w:ascii="黑体" w:eastAsia="黑体" w:hAnsi="Times New Roman" w:hint="eastAsia"/>
          <w:sz w:val="32"/>
          <w:szCs w:val="40"/>
        </w:rPr>
        <w:t>六、预算绩效情况说明</w:t>
      </w:r>
    </w:p>
    <w:p w:rsidR="00775D0D" w:rsidRDefault="002B2E2A">
      <w:pPr>
        <w:adjustRightInd w:val="0"/>
        <w:snapToGrid w:val="0"/>
        <w:spacing w:line="580" w:lineRule="exact"/>
        <w:ind w:firstLineChars="200" w:firstLine="643"/>
        <w:rPr>
          <w:rFonts w:ascii="??_GB2312" w:hAnsi="??_GB2312" w:cs="??_GB2312"/>
          <w:b/>
          <w:bCs/>
          <w:sz w:val="32"/>
          <w:szCs w:val="32"/>
        </w:rPr>
      </w:pPr>
      <w:r>
        <w:rPr>
          <w:rFonts w:ascii="??_GB2312" w:hAnsi="??_GB2312" w:cs="??_GB2312"/>
          <w:b/>
          <w:bCs/>
          <w:sz w:val="32"/>
          <w:szCs w:val="32"/>
        </w:rPr>
        <w:t xml:space="preserve">1. </w:t>
      </w:r>
      <w:r>
        <w:rPr>
          <w:rFonts w:ascii="宋体" w:hAnsi="宋体" w:cs="宋体" w:hint="eastAsia"/>
          <w:b/>
          <w:bCs/>
          <w:sz w:val="32"/>
          <w:szCs w:val="32"/>
        </w:rPr>
        <w:t>预算绩效管理工作开展情况。</w:t>
      </w:r>
    </w:p>
    <w:p w:rsidR="00775D0D" w:rsidRDefault="002B2E2A">
      <w:pPr>
        <w:snapToGrid w:val="0"/>
        <w:spacing w:line="580" w:lineRule="exact"/>
        <w:ind w:firstLineChars="200" w:firstLine="640"/>
        <w:rPr>
          <w:rFonts w:ascii="??_GB2312" w:hAnsi="仿宋"/>
          <w:sz w:val="32"/>
          <w:szCs w:val="32"/>
        </w:rPr>
      </w:pPr>
      <w:r>
        <w:rPr>
          <w:rFonts w:ascii="宋体" w:hAnsi="宋体" w:cs="宋体" w:hint="eastAsia"/>
          <w:sz w:val="32"/>
          <w:szCs w:val="32"/>
        </w:rPr>
        <w:t>根据预算绩效管理要求，本部门组织对</w:t>
      </w:r>
      <w:r>
        <w:rPr>
          <w:rFonts w:ascii="??_GB2312" w:hAnsi="??_GB2312" w:cs="??_GB2312"/>
          <w:sz w:val="32"/>
          <w:szCs w:val="32"/>
        </w:rPr>
        <w:t>2019</w:t>
      </w:r>
      <w:r>
        <w:rPr>
          <w:rFonts w:ascii="宋体" w:hAnsi="宋体" w:cs="宋体" w:hint="eastAsia"/>
          <w:sz w:val="32"/>
          <w:szCs w:val="32"/>
        </w:rPr>
        <w:t>年度一般公共预算项目支出全面开展绩效自评，自评项目</w:t>
      </w:r>
      <w:r>
        <w:rPr>
          <w:rFonts w:ascii="??_GB2312" w:hAnsi="??_GB2312" w:cs="??_GB2312"/>
          <w:sz w:val="32"/>
          <w:szCs w:val="32"/>
        </w:rPr>
        <w:t>11</w:t>
      </w:r>
      <w:r>
        <w:rPr>
          <w:rFonts w:ascii="宋体" w:hAnsi="宋体" w:cs="宋体" w:hint="eastAsia"/>
          <w:sz w:val="32"/>
          <w:szCs w:val="32"/>
        </w:rPr>
        <w:t>个，项目共涉及资金</w:t>
      </w:r>
      <w:r>
        <w:rPr>
          <w:rFonts w:ascii="??_GB2312" w:hAnsi="??_GB2312" w:cs="??_GB2312"/>
          <w:sz w:val="32"/>
          <w:szCs w:val="32"/>
        </w:rPr>
        <w:t>232.86</w:t>
      </w:r>
      <w:r>
        <w:rPr>
          <w:rFonts w:ascii="宋体" w:hAnsi="宋体" w:cs="宋体" w:hint="eastAsia"/>
          <w:sz w:val="32"/>
          <w:szCs w:val="32"/>
        </w:rPr>
        <w:t>万元，占一般公共预算项目支出总额的</w:t>
      </w:r>
      <w:r>
        <w:rPr>
          <w:rFonts w:ascii="??_GB2312" w:hAnsi="??_GB2312" w:cs="??_GB2312"/>
          <w:sz w:val="32"/>
          <w:szCs w:val="32"/>
        </w:rPr>
        <w:t>48.8%</w:t>
      </w:r>
      <w:r>
        <w:rPr>
          <w:rFonts w:ascii="宋体" w:hAnsi="宋体" w:cs="宋体" w:hint="eastAsia"/>
          <w:sz w:val="32"/>
          <w:szCs w:val="32"/>
        </w:rPr>
        <w:t>。组织对</w:t>
      </w:r>
      <w:r>
        <w:rPr>
          <w:rFonts w:ascii="??_GB2312" w:hAnsi="??_GB2312" w:cs="??_GB2312"/>
          <w:sz w:val="32"/>
          <w:szCs w:val="32"/>
        </w:rPr>
        <w:t>2019</w:t>
      </w:r>
      <w:r>
        <w:rPr>
          <w:rFonts w:ascii="宋体" w:hAnsi="宋体" w:cs="宋体" w:hint="eastAsia"/>
          <w:sz w:val="32"/>
          <w:szCs w:val="32"/>
        </w:rPr>
        <w:t>年度雪亮工程等</w:t>
      </w:r>
      <w:r>
        <w:rPr>
          <w:rFonts w:ascii="??_GB2312" w:hAnsi="??_GB2312" w:cs="??_GB2312"/>
          <w:sz w:val="32"/>
          <w:szCs w:val="32"/>
        </w:rPr>
        <w:t>1</w:t>
      </w:r>
      <w:r>
        <w:rPr>
          <w:rFonts w:ascii="宋体" w:hAnsi="宋体" w:cs="宋体" w:hint="eastAsia"/>
          <w:sz w:val="32"/>
          <w:szCs w:val="32"/>
        </w:rPr>
        <w:t>个政府性基金预算项目支出开展绩效自评，共涉及资金</w:t>
      </w:r>
      <w:r>
        <w:rPr>
          <w:rFonts w:ascii="??_GB2312" w:hAnsi="??_GB2312" w:cs="??_GB2312"/>
          <w:sz w:val="32"/>
          <w:szCs w:val="32"/>
        </w:rPr>
        <w:t>995.04</w:t>
      </w:r>
      <w:r>
        <w:rPr>
          <w:rFonts w:ascii="宋体" w:hAnsi="宋体" w:cs="宋体" w:hint="eastAsia"/>
          <w:sz w:val="32"/>
          <w:szCs w:val="32"/>
        </w:rPr>
        <w:t>万元，占政府性基金预算项目支出总额的</w:t>
      </w:r>
      <w:r>
        <w:rPr>
          <w:rFonts w:ascii="??_GB2312" w:hAnsi="??_GB2312" w:cs="??_GB2312"/>
          <w:sz w:val="32"/>
          <w:szCs w:val="32"/>
        </w:rPr>
        <w:t>100%</w:t>
      </w:r>
      <w:r>
        <w:rPr>
          <w:rFonts w:ascii="宋体" w:hAnsi="宋体" w:cs="宋体" w:hint="eastAsia"/>
          <w:sz w:val="32"/>
          <w:szCs w:val="32"/>
        </w:rPr>
        <w:t>。组织对</w:t>
      </w:r>
      <w:r>
        <w:rPr>
          <w:rFonts w:ascii="??_GB2312" w:hAnsi="??_GB2312" w:cs="??_GB2312"/>
          <w:sz w:val="32"/>
          <w:szCs w:val="32"/>
        </w:rPr>
        <w:t>“</w:t>
      </w:r>
      <w:r>
        <w:rPr>
          <w:rFonts w:ascii="宋体" w:hAnsi="宋体" w:cs="宋体" w:hint="eastAsia"/>
          <w:sz w:val="32"/>
          <w:szCs w:val="32"/>
        </w:rPr>
        <w:t>社会治安保险</w:t>
      </w:r>
      <w:r>
        <w:rPr>
          <w:rFonts w:ascii="??_GB2312" w:hAnsi="??_GB2312" w:cs="??_GB2312"/>
          <w:sz w:val="32"/>
          <w:szCs w:val="32"/>
        </w:rPr>
        <w:t>”“</w:t>
      </w:r>
      <w:r>
        <w:rPr>
          <w:rFonts w:ascii="宋体" w:hAnsi="宋体" w:cs="宋体" w:hint="eastAsia"/>
          <w:sz w:val="32"/>
          <w:szCs w:val="32"/>
        </w:rPr>
        <w:t>政法网升级扩容改造项目</w:t>
      </w:r>
      <w:r>
        <w:rPr>
          <w:rFonts w:ascii="??_GB2312" w:hAnsi="??_GB2312" w:cs="??_GB2312"/>
          <w:sz w:val="32"/>
          <w:szCs w:val="32"/>
        </w:rPr>
        <w:t>”“</w:t>
      </w:r>
      <w:r>
        <w:rPr>
          <w:rFonts w:ascii="宋体" w:hAnsi="宋体" w:cs="宋体" w:hint="eastAsia"/>
          <w:sz w:val="32"/>
          <w:szCs w:val="32"/>
        </w:rPr>
        <w:t>法律顾问项目</w:t>
      </w:r>
      <w:r>
        <w:rPr>
          <w:rFonts w:ascii="??_GB2312" w:hAnsi="??_GB2312" w:cs="??_GB2312"/>
          <w:sz w:val="32"/>
          <w:szCs w:val="32"/>
        </w:rPr>
        <w:t>”“</w:t>
      </w:r>
      <w:r>
        <w:rPr>
          <w:rFonts w:ascii="宋体" w:hAnsi="宋体" w:cs="宋体" w:hint="eastAsia"/>
          <w:sz w:val="32"/>
          <w:szCs w:val="32"/>
        </w:rPr>
        <w:t>国家安全工作项目</w:t>
      </w:r>
      <w:r>
        <w:rPr>
          <w:rFonts w:ascii="??_GB2312" w:hAnsi="??_GB2312" w:cs="??_GB2312"/>
          <w:sz w:val="32"/>
          <w:szCs w:val="32"/>
        </w:rPr>
        <w:t>”“</w:t>
      </w:r>
      <w:r>
        <w:rPr>
          <w:rFonts w:ascii="宋体" w:hAnsi="宋体" w:cs="宋体" w:hint="eastAsia"/>
          <w:sz w:val="32"/>
          <w:szCs w:val="32"/>
        </w:rPr>
        <w:t>扫黑除恶专项斗争项目</w:t>
      </w:r>
      <w:r>
        <w:rPr>
          <w:rFonts w:ascii="??_GB2312" w:hAnsi="??_GB2312" w:cs="??_GB2312"/>
          <w:sz w:val="32"/>
          <w:szCs w:val="32"/>
        </w:rPr>
        <w:t>”“</w:t>
      </w:r>
      <w:r>
        <w:rPr>
          <w:rFonts w:ascii="宋体" w:hAnsi="宋体" w:cs="宋体" w:hint="eastAsia"/>
          <w:sz w:val="32"/>
          <w:szCs w:val="32"/>
        </w:rPr>
        <w:t>社会综合治理工作</w:t>
      </w:r>
      <w:r>
        <w:rPr>
          <w:rFonts w:ascii="??_GB2312" w:hAnsi="??_GB2312" w:cs="??_GB2312"/>
          <w:sz w:val="32"/>
          <w:szCs w:val="32"/>
        </w:rPr>
        <w:t>”“</w:t>
      </w:r>
      <w:r>
        <w:rPr>
          <w:rFonts w:ascii="宋体" w:hAnsi="宋体" w:cs="宋体" w:hint="eastAsia"/>
          <w:sz w:val="32"/>
          <w:szCs w:val="32"/>
        </w:rPr>
        <w:t>普法宣传与社区矫正工作</w:t>
      </w:r>
      <w:r>
        <w:rPr>
          <w:rFonts w:ascii="??_GB2312" w:hAnsi="??_GB2312" w:cs="??_GB2312"/>
          <w:sz w:val="32"/>
          <w:szCs w:val="32"/>
        </w:rPr>
        <w:t>”“</w:t>
      </w:r>
      <w:r>
        <w:rPr>
          <w:rFonts w:ascii="宋体" w:hAnsi="宋体" w:cs="宋体" w:hint="eastAsia"/>
          <w:sz w:val="32"/>
          <w:szCs w:val="32"/>
        </w:rPr>
        <w:t>司法所建设</w:t>
      </w:r>
      <w:r>
        <w:rPr>
          <w:rFonts w:ascii="??_GB2312" w:hAnsi="??_GB2312" w:cs="??_GB2312"/>
          <w:sz w:val="32"/>
          <w:szCs w:val="32"/>
        </w:rPr>
        <w:t>”“</w:t>
      </w:r>
      <w:r>
        <w:rPr>
          <w:rFonts w:ascii="宋体" w:hAnsi="宋体" w:cs="宋体" w:hint="eastAsia"/>
          <w:sz w:val="32"/>
          <w:szCs w:val="32"/>
        </w:rPr>
        <w:t>铁路护路联防工作</w:t>
      </w:r>
      <w:r>
        <w:rPr>
          <w:rFonts w:ascii="??_GB2312" w:hAnsi="??_GB2312" w:cs="??_GB2312"/>
          <w:sz w:val="32"/>
          <w:szCs w:val="32"/>
        </w:rPr>
        <w:t>”“</w:t>
      </w:r>
      <w:r>
        <w:rPr>
          <w:rFonts w:ascii="宋体" w:hAnsi="宋体" w:cs="宋体" w:hint="eastAsia"/>
          <w:sz w:val="32"/>
          <w:szCs w:val="32"/>
        </w:rPr>
        <w:t>信访稳定</w:t>
      </w:r>
      <w:r>
        <w:rPr>
          <w:rFonts w:ascii="??_GB2312" w:hAnsi="??_GB2312" w:cs="??_GB2312"/>
          <w:sz w:val="32"/>
          <w:szCs w:val="32"/>
        </w:rPr>
        <w:t>”“</w:t>
      </w:r>
      <w:r>
        <w:rPr>
          <w:rFonts w:ascii="宋体" w:hAnsi="宋体" w:cs="宋体" w:hint="eastAsia"/>
          <w:sz w:val="32"/>
          <w:szCs w:val="32"/>
        </w:rPr>
        <w:t>案件上诉费</w:t>
      </w:r>
      <w:r>
        <w:rPr>
          <w:rFonts w:ascii="??_GB2312" w:hAnsi="??_GB2312" w:cs="??_GB2312"/>
          <w:sz w:val="32"/>
          <w:szCs w:val="32"/>
        </w:rPr>
        <w:t>”</w:t>
      </w:r>
      <w:r>
        <w:rPr>
          <w:rFonts w:ascii="宋体" w:hAnsi="宋体" w:cs="宋体" w:hint="eastAsia"/>
          <w:sz w:val="32"/>
          <w:szCs w:val="32"/>
        </w:rPr>
        <w:t>等</w:t>
      </w:r>
      <w:r>
        <w:rPr>
          <w:rFonts w:ascii="??_GB2312" w:hAnsi="??_GB2312" w:cs="??_GB2312"/>
          <w:sz w:val="32"/>
          <w:szCs w:val="32"/>
        </w:rPr>
        <w:t>11</w:t>
      </w:r>
      <w:r>
        <w:rPr>
          <w:rFonts w:ascii="宋体" w:hAnsi="宋体" w:cs="宋体" w:hint="eastAsia"/>
          <w:sz w:val="32"/>
          <w:szCs w:val="32"/>
        </w:rPr>
        <w:t>个项目开展了部门评价，涉及一般公共预算支出</w:t>
      </w:r>
      <w:r>
        <w:rPr>
          <w:rFonts w:ascii="??_GB2312" w:hAnsi="??_GB2312" w:cs="??_GB2312"/>
          <w:sz w:val="32"/>
          <w:szCs w:val="32"/>
        </w:rPr>
        <w:t>232.86</w:t>
      </w:r>
      <w:r>
        <w:rPr>
          <w:rFonts w:ascii="宋体" w:hAnsi="宋体" w:cs="宋体" w:hint="eastAsia"/>
          <w:sz w:val="32"/>
          <w:szCs w:val="32"/>
        </w:rPr>
        <w:t>万元，政府性基金预算支出</w:t>
      </w:r>
      <w:r>
        <w:rPr>
          <w:rFonts w:ascii="??_GB2312" w:hAnsi="??_GB2312" w:cs="??_GB2312"/>
          <w:sz w:val="32"/>
          <w:szCs w:val="32"/>
        </w:rPr>
        <w:t>995.04</w:t>
      </w:r>
      <w:r>
        <w:rPr>
          <w:rFonts w:ascii="宋体" w:hAnsi="宋体" w:cs="宋体" w:hint="eastAsia"/>
          <w:sz w:val="32"/>
          <w:szCs w:val="32"/>
        </w:rPr>
        <w:t>万元。其中，对</w:t>
      </w:r>
      <w:r>
        <w:rPr>
          <w:rFonts w:ascii="??_GB2312" w:hAnsi="??_GB2312" w:cs="??_GB2312"/>
          <w:sz w:val="32"/>
          <w:szCs w:val="32"/>
        </w:rPr>
        <w:t>“</w:t>
      </w:r>
      <w:r>
        <w:rPr>
          <w:rFonts w:ascii="宋体" w:hAnsi="宋体" w:cs="宋体" w:hint="eastAsia"/>
          <w:sz w:val="32"/>
          <w:szCs w:val="32"/>
        </w:rPr>
        <w:t>雪亮工程</w:t>
      </w:r>
      <w:r>
        <w:rPr>
          <w:rFonts w:ascii="??_GB2312" w:hAnsi="??_GB2312" w:cs="??_GB2312"/>
          <w:sz w:val="32"/>
          <w:szCs w:val="32"/>
        </w:rPr>
        <w:t>”</w:t>
      </w:r>
      <w:r>
        <w:rPr>
          <w:rFonts w:ascii="宋体" w:hAnsi="宋体" w:cs="宋体" w:hint="eastAsia"/>
          <w:sz w:val="32"/>
          <w:szCs w:val="32"/>
        </w:rPr>
        <w:t>等项目开展绩效评价。从评价情况来看，我单位</w:t>
      </w:r>
      <w:r>
        <w:rPr>
          <w:rFonts w:ascii="??_GB2312" w:eastAsia="Times New Roman" w:hAnsi="仿宋"/>
          <w:sz w:val="32"/>
          <w:szCs w:val="32"/>
        </w:rPr>
        <w:t>充分发挥相关主管部门的专业优势，不断健全绩效评价工作机制，在绩效管理的组织机构、组织</w:t>
      </w:r>
      <w:r>
        <w:rPr>
          <w:rFonts w:ascii="??_GB2312" w:eastAsia="Times New Roman" w:hAnsi="仿宋"/>
          <w:sz w:val="32"/>
          <w:szCs w:val="32"/>
        </w:rPr>
        <w:lastRenderedPageBreak/>
        <w:t>实施、制度体系等各个方面不断探索。还要充分利用各种方式方法，广泛宣传绩效管理政策，营造</w:t>
      </w:r>
      <w:r>
        <w:rPr>
          <w:rFonts w:ascii="??_GB2312" w:hAnsi="仿宋"/>
          <w:sz w:val="32"/>
          <w:szCs w:val="32"/>
        </w:rPr>
        <w:t>“</w:t>
      </w:r>
      <w:r>
        <w:rPr>
          <w:rFonts w:ascii="??_GB2312" w:eastAsia="Times New Roman" w:hAnsi="仿宋"/>
          <w:sz w:val="32"/>
          <w:szCs w:val="32"/>
        </w:rPr>
        <w:t>讲绩效、重绩效、用绩效</w:t>
      </w:r>
      <w:r>
        <w:rPr>
          <w:rFonts w:ascii="??_GB2312" w:hAnsi="仿宋"/>
          <w:sz w:val="32"/>
          <w:szCs w:val="32"/>
        </w:rPr>
        <w:t>”</w:t>
      </w:r>
      <w:r>
        <w:rPr>
          <w:rFonts w:ascii="??_GB2312" w:eastAsia="Times New Roman" w:hAnsi="仿宋"/>
          <w:sz w:val="32"/>
          <w:szCs w:val="32"/>
        </w:rPr>
        <w:t>的良好氛围，扩大绩效管理的社会影响，有效引导社会各界主动了解、支持绩效管理，使社会公众都来了解支持绩效管理工作。</w:t>
      </w:r>
    </w:p>
    <w:p w:rsidR="00775D0D" w:rsidRDefault="002B2E2A">
      <w:pPr>
        <w:adjustRightInd w:val="0"/>
        <w:snapToGrid w:val="0"/>
        <w:spacing w:line="580" w:lineRule="exact"/>
        <w:ind w:leftChars="200" w:left="420" w:firstLineChars="100" w:firstLine="321"/>
        <w:rPr>
          <w:rFonts w:ascii="??_GB2312" w:hAnsi="??_GB2312" w:cs="??_GB2312"/>
          <w:b/>
          <w:bCs/>
          <w:sz w:val="32"/>
          <w:szCs w:val="32"/>
        </w:rPr>
      </w:pPr>
      <w:r>
        <w:rPr>
          <w:rFonts w:ascii="??_GB2312" w:hAnsi="??_GB2312" w:cs="??_GB2312"/>
          <w:b/>
          <w:bCs/>
          <w:sz w:val="32"/>
          <w:szCs w:val="32"/>
        </w:rPr>
        <w:t xml:space="preserve">2. </w:t>
      </w:r>
      <w:r>
        <w:rPr>
          <w:rFonts w:ascii="宋体" w:hAnsi="宋体" w:cs="宋体" w:hint="eastAsia"/>
          <w:b/>
          <w:bCs/>
          <w:sz w:val="32"/>
          <w:szCs w:val="32"/>
        </w:rPr>
        <w:t>部门决算</w:t>
      </w:r>
      <w:proofErr w:type="gramStart"/>
      <w:r>
        <w:rPr>
          <w:rFonts w:ascii="宋体" w:hAnsi="宋体" w:cs="宋体" w:hint="eastAsia"/>
          <w:b/>
          <w:bCs/>
          <w:sz w:val="32"/>
          <w:szCs w:val="32"/>
        </w:rPr>
        <w:t>中项目</w:t>
      </w:r>
      <w:proofErr w:type="gramEnd"/>
      <w:r>
        <w:rPr>
          <w:rFonts w:ascii="宋体" w:hAnsi="宋体" w:cs="宋体" w:hint="eastAsia"/>
          <w:b/>
          <w:bCs/>
          <w:sz w:val="32"/>
          <w:szCs w:val="32"/>
        </w:rPr>
        <w:t>绩效自评结果。</w:t>
      </w:r>
    </w:p>
    <w:p w:rsidR="00775D0D" w:rsidRDefault="002B2E2A">
      <w:pPr>
        <w:adjustRightInd w:val="0"/>
        <w:snapToGrid w:val="0"/>
        <w:spacing w:line="580" w:lineRule="exact"/>
        <w:ind w:firstLineChars="200" w:firstLine="640"/>
        <w:rPr>
          <w:rFonts w:ascii="??_GB2312" w:hAnsi="??_GB2312" w:cs="??_GB2312"/>
          <w:sz w:val="32"/>
          <w:szCs w:val="32"/>
        </w:rPr>
      </w:pPr>
      <w:r>
        <w:rPr>
          <w:rFonts w:ascii="宋体" w:hAnsi="宋体" w:cs="宋体" w:hint="eastAsia"/>
          <w:sz w:val="32"/>
          <w:szCs w:val="32"/>
        </w:rPr>
        <w:t>本部门在今年部门决算公开中反映</w:t>
      </w:r>
      <w:r>
        <w:rPr>
          <w:rFonts w:ascii="??_GB2312" w:hAnsi="??_GB2312" w:cs="??_GB2312"/>
          <w:sz w:val="32"/>
          <w:szCs w:val="32"/>
        </w:rPr>
        <w:t>“</w:t>
      </w:r>
      <w:r>
        <w:rPr>
          <w:rFonts w:ascii="宋体" w:hAnsi="宋体" w:cs="宋体" w:hint="eastAsia"/>
          <w:sz w:val="32"/>
          <w:szCs w:val="32"/>
        </w:rPr>
        <w:t>社会治安保险</w:t>
      </w:r>
      <w:r>
        <w:rPr>
          <w:rFonts w:ascii="??_GB2312" w:hAnsi="??_GB2312" w:cs="??_GB2312"/>
          <w:sz w:val="32"/>
          <w:szCs w:val="32"/>
        </w:rPr>
        <w:t>”“</w:t>
      </w:r>
      <w:r>
        <w:rPr>
          <w:rFonts w:ascii="宋体" w:hAnsi="宋体" w:cs="宋体" w:hint="eastAsia"/>
          <w:sz w:val="32"/>
          <w:szCs w:val="32"/>
        </w:rPr>
        <w:t>政法网升级扩容改造项目</w:t>
      </w:r>
      <w:r>
        <w:rPr>
          <w:rFonts w:ascii="??_GB2312" w:hAnsi="??_GB2312" w:cs="??_GB2312"/>
          <w:sz w:val="32"/>
          <w:szCs w:val="32"/>
        </w:rPr>
        <w:t>”“</w:t>
      </w:r>
      <w:r>
        <w:rPr>
          <w:rFonts w:ascii="宋体" w:hAnsi="宋体" w:cs="宋体" w:hint="eastAsia"/>
          <w:sz w:val="32"/>
          <w:szCs w:val="32"/>
        </w:rPr>
        <w:t>法律顾问项目</w:t>
      </w:r>
      <w:r>
        <w:rPr>
          <w:rFonts w:ascii="??_GB2312" w:hAnsi="??_GB2312" w:cs="??_GB2312"/>
          <w:sz w:val="32"/>
          <w:szCs w:val="32"/>
        </w:rPr>
        <w:t>”“</w:t>
      </w:r>
      <w:r>
        <w:rPr>
          <w:rFonts w:ascii="宋体" w:hAnsi="宋体" w:cs="宋体" w:hint="eastAsia"/>
          <w:sz w:val="32"/>
          <w:szCs w:val="32"/>
        </w:rPr>
        <w:t>国家安全工作项目</w:t>
      </w:r>
      <w:r>
        <w:rPr>
          <w:rFonts w:ascii="??_GB2312" w:hAnsi="??_GB2312" w:cs="??_GB2312"/>
          <w:sz w:val="32"/>
          <w:szCs w:val="32"/>
        </w:rPr>
        <w:t>”“</w:t>
      </w:r>
      <w:r>
        <w:rPr>
          <w:rFonts w:ascii="宋体" w:hAnsi="宋体" w:cs="宋体" w:hint="eastAsia"/>
          <w:sz w:val="32"/>
          <w:szCs w:val="32"/>
        </w:rPr>
        <w:t>扫黑除恶专项斗争项目</w:t>
      </w:r>
      <w:r>
        <w:rPr>
          <w:rFonts w:ascii="??_GB2312" w:hAnsi="??_GB2312" w:cs="??_GB2312"/>
          <w:sz w:val="32"/>
          <w:szCs w:val="32"/>
        </w:rPr>
        <w:t>”“</w:t>
      </w:r>
      <w:r>
        <w:rPr>
          <w:rFonts w:ascii="宋体" w:hAnsi="宋体" w:cs="宋体" w:hint="eastAsia"/>
          <w:sz w:val="32"/>
          <w:szCs w:val="32"/>
        </w:rPr>
        <w:t>社会综合治理工作</w:t>
      </w:r>
      <w:r>
        <w:rPr>
          <w:rFonts w:ascii="??_GB2312" w:hAnsi="??_GB2312" w:cs="??_GB2312"/>
          <w:sz w:val="32"/>
          <w:szCs w:val="32"/>
        </w:rPr>
        <w:t>”“</w:t>
      </w:r>
      <w:r>
        <w:rPr>
          <w:rFonts w:ascii="宋体" w:hAnsi="宋体" w:cs="宋体" w:hint="eastAsia"/>
          <w:sz w:val="32"/>
          <w:szCs w:val="32"/>
        </w:rPr>
        <w:t>普法宣传与社区矫正工作</w:t>
      </w:r>
      <w:r>
        <w:rPr>
          <w:rFonts w:ascii="??_GB2312" w:hAnsi="??_GB2312" w:cs="??_GB2312"/>
          <w:sz w:val="32"/>
          <w:szCs w:val="32"/>
        </w:rPr>
        <w:t>”“</w:t>
      </w:r>
      <w:r>
        <w:rPr>
          <w:rFonts w:ascii="宋体" w:hAnsi="宋体" w:cs="宋体" w:hint="eastAsia"/>
          <w:sz w:val="32"/>
          <w:szCs w:val="32"/>
        </w:rPr>
        <w:t>司法所建设</w:t>
      </w:r>
      <w:r>
        <w:rPr>
          <w:rFonts w:ascii="??_GB2312" w:hAnsi="??_GB2312" w:cs="??_GB2312"/>
          <w:sz w:val="32"/>
          <w:szCs w:val="32"/>
        </w:rPr>
        <w:t>”“</w:t>
      </w:r>
      <w:r>
        <w:rPr>
          <w:rFonts w:ascii="宋体" w:hAnsi="宋体" w:cs="宋体" w:hint="eastAsia"/>
          <w:sz w:val="32"/>
          <w:szCs w:val="32"/>
        </w:rPr>
        <w:t>铁路护路联防工作</w:t>
      </w:r>
      <w:r>
        <w:rPr>
          <w:rFonts w:ascii="??_GB2312" w:hAnsi="??_GB2312" w:cs="??_GB2312"/>
          <w:sz w:val="32"/>
          <w:szCs w:val="32"/>
        </w:rPr>
        <w:t>”“</w:t>
      </w:r>
      <w:r>
        <w:rPr>
          <w:rFonts w:ascii="宋体" w:hAnsi="宋体" w:cs="宋体" w:hint="eastAsia"/>
          <w:sz w:val="32"/>
          <w:szCs w:val="32"/>
        </w:rPr>
        <w:t>信访稳定</w:t>
      </w:r>
      <w:r>
        <w:rPr>
          <w:rFonts w:ascii="??_GB2312" w:hAnsi="??_GB2312" w:cs="??_GB2312"/>
          <w:sz w:val="32"/>
          <w:szCs w:val="32"/>
        </w:rPr>
        <w:t>”“</w:t>
      </w:r>
      <w:r>
        <w:rPr>
          <w:rFonts w:ascii="宋体" w:hAnsi="宋体" w:cs="宋体" w:hint="eastAsia"/>
          <w:sz w:val="32"/>
          <w:szCs w:val="32"/>
        </w:rPr>
        <w:t>案件上诉费</w:t>
      </w:r>
      <w:r>
        <w:rPr>
          <w:rFonts w:ascii="??_GB2312" w:hAnsi="??_GB2312" w:cs="??_GB2312"/>
          <w:sz w:val="32"/>
          <w:szCs w:val="32"/>
        </w:rPr>
        <w:t>”“</w:t>
      </w:r>
      <w:r>
        <w:rPr>
          <w:rFonts w:ascii="宋体" w:hAnsi="宋体" w:cs="宋体" w:hint="eastAsia"/>
          <w:sz w:val="32"/>
          <w:szCs w:val="32"/>
        </w:rPr>
        <w:t>雪亮工程项目</w:t>
      </w:r>
      <w:r>
        <w:rPr>
          <w:rFonts w:ascii="??_GB2312" w:hAnsi="??_GB2312" w:cs="??_GB2312"/>
          <w:sz w:val="32"/>
          <w:szCs w:val="32"/>
        </w:rPr>
        <w:t>”</w:t>
      </w:r>
      <w:r>
        <w:rPr>
          <w:rFonts w:ascii="宋体" w:hAnsi="宋体" w:cs="宋体" w:hint="eastAsia"/>
          <w:sz w:val="32"/>
          <w:szCs w:val="32"/>
        </w:rPr>
        <w:t>等</w:t>
      </w:r>
      <w:r>
        <w:rPr>
          <w:rFonts w:ascii="??_GB2312" w:hAnsi="??_GB2312" w:cs="??_GB2312"/>
          <w:sz w:val="32"/>
          <w:szCs w:val="32"/>
        </w:rPr>
        <w:t>12</w:t>
      </w:r>
      <w:r>
        <w:rPr>
          <w:rFonts w:ascii="宋体" w:hAnsi="宋体" w:cs="宋体" w:hint="eastAsia"/>
          <w:sz w:val="32"/>
          <w:szCs w:val="32"/>
        </w:rPr>
        <w:t>个项目绩效自评结果。</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rPr>
        <w:t>（</w:t>
      </w:r>
      <w:r>
        <w:rPr>
          <w:rFonts w:ascii="??_GB2312" w:hAnsi="??_GB2312" w:cs="??_GB2312"/>
          <w:sz w:val="32"/>
          <w:szCs w:val="32"/>
        </w:rPr>
        <w:t>1</w:t>
      </w:r>
      <w:r>
        <w:rPr>
          <w:rFonts w:ascii="宋体" w:hAnsi="宋体" w:cs="宋体" w:hint="eastAsia"/>
          <w:sz w:val="32"/>
          <w:szCs w:val="32"/>
        </w:rPr>
        <w:t>）国家安全项目自评综述：根据年初设定的绩效目标，国家安全项目绩效自评得分为</w:t>
      </w:r>
      <w:r>
        <w:rPr>
          <w:rFonts w:ascii="??_GB2312" w:hAnsi="??_GB2312" w:cs="??_GB2312"/>
          <w:sz w:val="32"/>
          <w:szCs w:val="32"/>
        </w:rPr>
        <w:t>99.5</w:t>
      </w:r>
      <w:r>
        <w:rPr>
          <w:rFonts w:ascii="宋体" w:hAnsi="宋体" w:cs="宋体" w:hint="eastAsia"/>
          <w:sz w:val="32"/>
          <w:szCs w:val="32"/>
        </w:rPr>
        <w:t>分（绩效自评表附后）。全年预算数为</w:t>
      </w:r>
      <w:r>
        <w:rPr>
          <w:rFonts w:ascii="??_GB2312" w:hAnsi="??_GB2312" w:cs="??_GB2312"/>
          <w:sz w:val="32"/>
          <w:szCs w:val="32"/>
        </w:rPr>
        <w:t>2</w:t>
      </w:r>
      <w:r>
        <w:rPr>
          <w:rFonts w:ascii="宋体" w:hAnsi="宋体" w:cs="宋体" w:hint="eastAsia"/>
          <w:sz w:val="32"/>
          <w:szCs w:val="32"/>
        </w:rPr>
        <w:t>万元，执行数为2万元，完成预算的100%。项目绩效目标完成情况：一是</w:t>
      </w:r>
      <w:r>
        <w:rPr>
          <w:rFonts w:ascii="宋体" w:hAnsi="宋体" w:cs="宋体" w:hint="eastAsia"/>
          <w:color w:val="000000"/>
          <w:sz w:val="32"/>
          <w:szCs w:val="32"/>
        </w:rPr>
        <w:t>产出指标。</w:t>
      </w:r>
      <w:r>
        <w:rPr>
          <w:rFonts w:ascii="??_GB2312" w:hAnsi="??_GB2312" w:cs="??_GB2312"/>
          <w:color w:val="000000"/>
          <w:sz w:val="32"/>
          <w:szCs w:val="32"/>
        </w:rPr>
        <w:t>2019</w:t>
      </w:r>
      <w:r>
        <w:rPr>
          <w:rFonts w:ascii="宋体" w:hAnsi="宋体" w:cs="宋体" w:hint="eastAsia"/>
          <w:color w:val="000000"/>
          <w:sz w:val="32"/>
          <w:szCs w:val="32"/>
        </w:rPr>
        <w:t>年是中华人民共和国成立</w:t>
      </w:r>
      <w:r>
        <w:rPr>
          <w:rFonts w:ascii="??_GB2312" w:hAnsi="??_GB2312" w:cs="??_GB2312"/>
          <w:color w:val="000000"/>
          <w:sz w:val="32"/>
          <w:szCs w:val="32"/>
        </w:rPr>
        <w:t>70</w:t>
      </w:r>
      <w:r>
        <w:rPr>
          <w:rFonts w:ascii="宋体" w:hAnsi="宋体" w:cs="宋体" w:hint="eastAsia"/>
          <w:color w:val="000000"/>
          <w:sz w:val="32"/>
          <w:szCs w:val="32"/>
        </w:rPr>
        <w:t>周年，是全面建成小康社会、实现第一个百年奋斗的关键之年，认真落实国家安全责任制，增强忧患意识，精心谋划组织</w:t>
      </w:r>
      <w:r>
        <w:rPr>
          <w:rFonts w:ascii="??_GB2312" w:hAnsi="??_GB2312" w:cs="??_GB2312"/>
          <w:color w:val="000000"/>
          <w:sz w:val="32"/>
          <w:szCs w:val="32"/>
        </w:rPr>
        <w:t>“4.15”</w:t>
      </w:r>
      <w:r>
        <w:rPr>
          <w:rFonts w:ascii="宋体" w:hAnsi="宋体" w:cs="宋体" w:hint="eastAsia"/>
          <w:color w:val="000000"/>
          <w:sz w:val="32"/>
          <w:szCs w:val="32"/>
        </w:rPr>
        <w:t>全民国家安全教育宣传，协调督导事项化解率预期指标</w:t>
      </w:r>
      <w:r>
        <w:rPr>
          <w:rFonts w:ascii="??_GB2312" w:hAnsi="??_GB2312" w:cs="??_GB2312"/>
          <w:color w:val="000000"/>
          <w:sz w:val="32"/>
          <w:szCs w:val="32"/>
        </w:rPr>
        <w:t>80%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sz w:val="32"/>
          <w:szCs w:val="32"/>
        </w:rPr>
        <w:t>；二是</w:t>
      </w:r>
      <w:r>
        <w:rPr>
          <w:rFonts w:ascii="宋体" w:hAnsi="宋体" w:cs="宋体" w:hint="eastAsia"/>
          <w:color w:val="000000"/>
          <w:sz w:val="32"/>
          <w:szCs w:val="32"/>
        </w:rPr>
        <w:t>效益指标。严密防范</w:t>
      </w:r>
      <w:r>
        <w:rPr>
          <w:rFonts w:ascii="??_GB2312" w:hAnsi="??_GB2312" w:cs="??_GB2312"/>
          <w:color w:val="000000"/>
          <w:sz w:val="32"/>
          <w:szCs w:val="32"/>
        </w:rPr>
        <w:t>“</w:t>
      </w:r>
      <w:r>
        <w:rPr>
          <w:rFonts w:ascii="宋体" w:hAnsi="宋体" w:cs="宋体" w:hint="eastAsia"/>
          <w:color w:val="000000"/>
          <w:sz w:val="32"/>
          <w:szCs w:val="32"/>
        </w:rPr>
        <w:t>颜色革命</w:t>
      </w:r>
      <w:r>
        <w:rPr>
          <w:rFonts w:ascii="??_GB2312" w:hAnsi="??_GB2312" w:cs="??_GB2312"/>
          <w:color w:val="000000"/>
          <w:sz w:val="32"/>
          <w:szCs w:val="32"/>
        </w:rPr>
        <w:t>”</w:t>
      </w:r>
      <w:r>
        <w:rPr>
          <w:rFonts w:ascii="宋体" w:hAnsi="宋体" w:cs="宋体" w:hint="eastAsia"/>
          <w:color w:val="000000"/>
          <w:sz w:val="32"/>
          <w:szCs w:val="32"/>
        </w:rPr>
        <w:t>；严密防范和严厉打击暴力恐怖活动，严厉打击邪教组织渗透破坏活动；确保风险可控，市场平稳运行，</w:t>
      </w:r>
      <w:r>
        <w:rPr>
          <w:rFonts w:ascii="??_GB2312" w:hAnsi="??_GB2312" w:cs="??_GB2312"/>
          <w:color w:val="000000"/>
          <w:sz w:val="32"/>
          <w:szCs w:val="32"/>
        </w:rPr>
        <w:t>2019</w:t>
      </w:r>
      <w:r>
        <w:rPr>
          <w:rFonts w:ascii="宋体" w:hAnsi="宋体" w:cs="宋体" w:hint="eastAsia"/>
          <w:color w:val="000000"/>
          <w:sz w:val="32"/>
          <w:szCs w:val="32"/>
        </w:rPr>
        <w:t>年重大活动突发事件发生率预期指标为</w:t>
      </w:r>
      <w:r>
        <w:rPr>
          <w:rFonts w:ascii="??_GB2312" w:hAnsi="??_GB2312" w:cs="??_GB2312"/>
          <w:color w:val="000000"/>
          <w:sz w:val="32"/>
          <w:szCs w:val="32"/>
        </w:rPr>
        <w:t>20%</w:t>
      </w:r>
      <w:r>
        <w:rPr>
          <w:rFonts w:ascii="宋体" w:hAnsi="宋体" w:cs="宋体" w:hint="eastAsia"/>
          <w:color w:val="000000"/>
          <w:sz w:val="32"/>
          <w:szCs w:val="32"/>
        </w:rPr>
        <w:t>，实际完成值为</w:t>
      </w:r>
      <w:r>
        <w:rPr>
          <w:rFonts w:ascii="??_GB2312" w:hAnsi="??_GB2312" w:cs="??_GB2312"/>
          <w:color w:val="000000"/>
          <w:sz w:val="32"/>
          <w:szCs w:val="32"/>
        </w:rPr>
        <w:t>0</w:t>
      </w:r>
      <w:r>
        <w:rPr>
          <w:rFonts w:ascii="宋体" w:hAnsi="宋体" w:cs="宋体" w:hint="eastAsia"/>
          <w:color w:val="000000"/>
          <w:sz w:val="32"/>
          <w:szCs w:val="32"/>
        </w:rPr>
        <w:t>，三是满意度指标。服务对象满意度预期指标为</w:t>
      </w:r>
      <w:r>
        <w:rPr>
          <w:rFonts w:ascii="??_GB2312" w:hAnsi="??_GB2312" w:cs="??_GB2312"/>
          <w:color w:val="000000"/>
          <w:sz w:val="32"/>
          <w:szCs w:val="32"/>
        </w:rPr>
        <w:t>80%</w:t>
      </w:r>
      <w:r>
        <w:rPr>
          <w:rFonts w:ascii="宋体" w:hAnsi="宋体" w:cs="宋体" w:hint="eastAsia"/>
          <w:color w:val="000000"/>
          <w:sz w:val="32"/>
          <w:szCs w:val="32"/>
        </w:rPr>
        <w:t>，实际完成值为</w:t>
      </w:r>
      <w:r>
        <w:rPr>
          <w:rFonts w:ascii="??_GB2312" w:hAnsi="??_GB2312" w:cs="??_GB2312"/>
          <w:color w:val="000000"/>
          <w:sz w:val="32"/>
          <w:szCs w:val="32"/>
        </w:rPr>
        <w:t>95%</w:t>
      </w:r>
      <w:r>
        <w:rPr>
          <w:rFonts w:ascii="宋体" w:hAnsi="宋体" w:cs="宋体" w:hint="eastAsia"/>
          <w:color w:val="000000"/>
          <w:sz w:val="32"/>
          <w:szCs w:val="32"/>
        </w:rPr>
        <w:t>；四是预</w:t>
      </w:r>
      <w:r>
        <w:rPr>
          <w:rFonts w:ascii="宋体" w:hAnsi="宋体" w:cs="宋体" w:hint="eastAsia"/>
          <w:color w:val="000000"/>
          <w:sz w:val="32"/>
          <w:szCs w:val="32"/>
        </w:rPr>
        <w:lastRenderedPageBreak/>
        <w:t>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100%</w:t>
      </w:r>
      <w:r>
        <w:rPr>
          <w:rFonts w:ascii="宋体" w:hAnsi="宋体" w:cs="宋体" w:hint="eastAsia"/>
          <w:sz w:val="32"/>
          <w:szCs w:val="32"/>
        </w:rPr>
        <w:t>。发现的主要问题及原因：绩效目标难以确定。下一步改进措施：科学设置绩效目标及指标，在年初制定绩效目标时，充分</w:t>
      </w:r>
      <w:proofErr w:type="gramStart"/>
      <w:r>
        <w:rPr>
          <w:rFonts w:ascii="宋体" w:hAnsi="宋体" w:cs="宋体" w:hint="eastAsia"/>
          <w:sz w:val="32"/>
          <w:szCs w:val="32"/>
        </w:rPr>
        <w:t>考量</w:t>
      </w:r>
      <w:proofErr w:type="gramEnd"/>
      <w:r>
        <w:rPr>
          <w:rFonts w:ascii="宋体" w:hAnsi="宋体" w:cs="宋体" w:hint="eastAsia"/>
          <w:sz w:val="32"/>
          <w:szCs w:val="32"/>
        </w:rPr>
        <w:t>相关影响因素，强化事前准备工作，完善指标体系建设。</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rPr>
        <w:t>（</w:t>
      </w:r>
      <w:r>
        <w:rPr>
          <w:rFonts w:ascii="??_GB2312" w:hAnsi="??_GB2312" w:cs="??_GB2312"/>
          <w:sz w:val="32"/>
          <w:szCs w:val="32"/>
        </w:rPr>
        <w:t>2</w:t>
      </w:r>
      <w:r>
        <w:rPr>
          <w:rFonts w:ascii="宋体" w:hAnsi="宋体" w:cs="宋体" w:hint="eastAsia"/>
          <w:sz w:val="32"/>
          <w:szCs w:val="32"/>
        </w:rPr>
        <w:t>）</w:t>
      </w:r>
      <w:proofErr w:type="gramStart"/>
      <w:r>
        <w:rPr>
          <w:rFonts w:ascii="宋体" w:hAnsi="宋体" w:cs="宋体" w:hint="eastAsia"/>
          <w:sz w:val="32"/>
          <w:szCs w:val="32"/>
        </w:rPr>
        <w:t>维稳项目</w:t>
      </w:r>
      <w:proofErr w:type="gramEnd"/>
      <w:r>
        <w:rPr>
          <w:rFonts w:ascii="宋体" w:hAnsi="宋体" w:cs="宋体" w:hint="eastAsia"/>
          <w:sz w:val="32"/>
          <w:szCs w:val="32"/>
        </w:rPr>
        <w:t>绩效自评综述：根据年初设定的绩效目标，</w:t>
      </w:r>
      <w:proofErr w:type="gramStart"/>
      <w:r>
        <w:rPr>
          <w:rFonts w:ascii="宋体" w:hAnsi="宋体" w:cs="宋体" w:hint="eastAsia"/>
          <w:sz w:val="32"/>
          <w:szCs w:val="32"/>
        </w:rPr>
        <w:t>维稳项目</w:t>
      </w:r>
      <w:proofErr w:type="gramEnd"/>
      <w:r>
        <w:rPr>
          <w:rFonts w:ascii="宋体" w:hAnsi="宋体" w:cs="宋体" w:hint="eastAsia"/>
          <w:sz w:val="32"/>
          <w:szCs w:val="32"/>
        </w:rPr>
        <w:t>绩效自评得分为</w:t>
      </w:r>
      <w:r>
        <w:rPr>
          <w:rFonts w:ascii="??_GB2312" w:hAnsi="??_GB2312" w:cs="??_GB2312"/>
          <w:sz w:val="32"/>
          <w:szCs w:val="32"/>
        </w:rPr>
        <w:t>94.5</w:t>
      </w:r>
      <w:r>
        <w:rPr>
          <w:rFonts w:ascii="宋体" w:hAnsi="宋体" w:cs="宋体" w:hint="eastAsia"/>
          <w:sz w:val="32"/>
          <w:szCs w:val="32"/>
        </w:rPr>
        <w:t>分（绩效自评表附后）。全年预算数为</w:t>
      </w:r>
      <w:r>
        <w:rPr>
          <w:rFonts w:ascii="??_GB2312" w:hAnsi="??_GB2312" w:cs="??_GB2312"/>
          <w:sz w:val="32"/>
          <w:szCs w:val="32"/>
        </w:rPr>
        <w:t>10</w:t>
      </w:r>
      <w:r>
        <w:rPr>
          <w:rFonts w:ascii="宋体" w:hAnsi="宋体" w:cs="宋体" w:hint="eastAsia"/>
          <w:sz w:val="32"/>
          <w:szCs w:val="32"/>
        </w:rPr>
        <w:t>万元，执行数为</w:t>
      </w:r>
      <w:r>
        <w:rPr>
          <w:rFonts w:ascii="??_GB2312" w:hAnsi="??_GB2312" w:cs="??_GB2312"/>
          <w:sz w:val="32"/>
          <w:szCs w:val="32"/>
        </w:rPr>
        <w:t>4.3</w:t>
      </w:r>
      <w:r>
        <w:rPr>
          <w:rFonts w:ascii="宋体" w:hAnsi="宋体" w:cs="宋体" w:hint="eastAsia"/>
          <w:sz w:val="32"/>
          <w:szCs w:val="32"/>
        </w:rPr>
        <w:t>万元，完成预算的</w:t>
      </w:r>
      <w:r>
        <w:rPr>
          <w:rFonts w:ascii="??_GB2312" w:hAnsi="??_GB2312" w:cs="??_GB2312"/>
          <w:sz w:val="32"/>
          <w:szCs w:val="32"/>
        </w:rPr>
        <w:t>42.97%</w:t>
      </w:r>
      <w:r>
        <w:rPr>
          <w:rFonts w:ascii="宋体" w:hAnsi="宋体" w:cs="宋体" w:hint="eastAsia"/>
          <w:sz w:val="32"/>
          <w:szCs w:val="32"/>
        </w:rPr>
        <w:t>。项目绩效目标完成情况：一是产出指标。</w:t>
      </w:r>
      <w:r>
        <w:rPr>
          <w:rFonts w:ascii="??_GB2312" w:hAnsi="??_GB2312" w:cs="??_GB2312"/>
          <w:color w:val="000000"/>
          <w:sz w:val="32"/>
          <w:szCs w:val="32"/>
        </w:rPr>
        <w:t>2019</w:t>
      </w:r>
      <w:r>
        <w:rPr>
          <w:rFonts w:ascii="宋体" w:hAnsi="宋体" w:cs="宋体" w:hint="eastAsia"/>
          <w:color w:val="000000"/>
          <w:sz w:val="32"/>
          <w:szCs w:val="32"/>
        </w:rPr>
        <w:t>年是中华人民共和国成立</w:t>
      </w:r>
      <w:r>
        <w:rPr>
          <w:rFonts w:ascii="??_GB2312" w:hAnsi="??_GB2312" w:cs="??_GB2312"/>
          <w:color w:val="000000"/>
          <w:sz w:val="32"/>
          <w:szCs w:val="32"/>
        </w:rPr>
        <w:t>70</w:t>
      </w:r>
      <w:r>
        <w:rPr>
          <w:rFonts w:ascii="宋体" w:hAnsi="宋体" w:cs="宋体" w:hint="eastAsia"/>
          <w:color w:val="000000"/>
          <w:sz w:val="32"/>
          <w:szCs w:val="32"/>
        </w:rPr>
        <w:t>周年，针对稳定形势特点，大力推进治安打防管控建设，夯实</w:t>
      </w:r>
      <w:proofErr w:type="gramStart"/>
      <w:r>
        <w:rPr>
          <w:rFonts w:ascii="宋体" w:hAnsi="宋体" w:cs="宋体" w:hint="eastAsia"/>
          <w:color w:val="000000"/>
          <w:sz w:val="32"/>
          <w:szCs w:val="32"/>
        </w:rPr>
        <w:t>维稳基层</w:t>
      </w:r>
      <w:proofErr w:type="gramEnd"/>
      <w:r>
        <w:rPr>
          <w:rFonts w:ascii="宋体" w:hAnsi="宋体" w:cs="宋体" w:hint="eastAsia"/>
          <w:color w:val="000000"/>
          <w:sz w:val="32"/>
          <w:szCs w:val="32"/>
        </w:rPr>
        <w:t>基础，落实</w:t>
      </w:r>
      <w:proofErr w:type="gramStart"/>
      <w:r>
        <w:rPr>
          <w:rFonts w:ascii="宋体" w:hAnsi="宋体" w:cs="宋体" w:hint="eastAsia"/>
          <w:color w:val="000000"/>
          <w:sz w:val="32"/>
          <w:szCs w:val="32"/>
        </w:rPr>
        <w:t>维稳各项</w:t>
      </w:r>
      <w:proofErr w:type="gramEnd"/>
      <w:r>
        <w:rPr>
          <w:rFonts w:ascii="宋体" w:hAnsi="宋体" w:cs="宋体" w:hint="eastAsia"/>
          <w:color w:val="000000"/>
          <w:sz w:val="32"/>
          <w:szCs w:val="32"/>
        </w:rPr>
        <w:t>工作措施，打造</w:t>
      </w:r>
      <w:r>
        <w:rPr>
          <w:rFonts w:ascii="??_GB2312" w:hAnsi="??_GB2312" w:cs="??_GB2312"/>
          <w:color w:val="000000"/>
          <w:sz w:val="32"/>
          <w:szCs w:val="32"/>
        </w:rPr>
        <w:t>“</w:t>
      </w:r>
      <w:r>
        <w:rPr>
          <w:rFonts w:ascii="宋体" w:hAnsi="宋体" w:cs="宋体" w:hint="eastAsia"/>
          <w:color w:val="000000"/>
          <w:sz w:val="32"/>
          <w:szCs w:val="32"/>
        </w:rPr>
        <w:t>安定、安全、安心</w:t>
      </w:r>
      <w:r>
        <w:rPr>
          <w:rFonts w:ascii="??_GB2312" w:hAnsi="??_GB2312" w:cs="??_GB2312"/>
          <w:color w:val="000000"/>
          <w:sz w:val="32"/>
          <w:szCs w:val="32"/>
        </w:rPr>
        <w:t>”</w:t>
      </w:r>
      <w:r>
        <w:rPr>
          <w:rFonts w:ascii="宋体" w:hAnsi="宋体" w:cs="宋体" w:hint="eastAsia"/>
          <w:color w:val="000000"/>
          <w:sz w:val="32"/>
          <w:szCs w:val="32"/>
        </w:rPr>
        <w:t>的社会平台，有力维护了全区政治和社会的持续稳定，协调督导事项化解率预期指标</w:t>
      </w:r>
      <w:r>
        <w:rPr>
          <w:rFonts w:ascii="??_GB2312" w:hAnsi="??_GB2312" w:cs="??_GB2312"/>
          <w:color w:val="000000"/>
          <w:sz w:val="32"/>
          <w:szCs w:val="32"/>
        </w:rPr>
        <w:t>80%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color w:val="000000"/>
          <w:sz w:val="32"/>
          <w:szCs w:val="32"/>
        </w:rPr>
        <w:t>；二是效益指标。</w:t>
      </w:r>
      <w:r>
        <w:rPr>
          <w:rFonts w:ascii="??_GB2312" w:hAnsi="??_GB2312" w:cs="??_GB2312"/>
          <w:color w:val="000000"/>
          <w:sz w:val="32"/>
          <w:szCs w:val="32"/>
        </w:rPr>
        <w:t>2019</w:t>
      </w:r>
      <w:r>
        <w:rPr>
          <w:rFonts w:ascii="宋体" w:hAnsi="宋体" w:cs="宋体" w:hint="eastAsia"/>
          <w:color w:val="000000"/>
          <w:sz w:val="32"/>
          <w:szCs w:val="32"/>
        </w:rPr>
        <w:t>年全区没有发生群死群伤，没有重大治安案件等事件，</w:t>
      </w:r>
      <w:r>
        <w:rPr>
          <w:rFonts w:ascii="??_GB2312" w:hAnsi="??_GB2312" w:cs="??_GB2312"/>
          <w:color w:val="000000"/>
          <w:sz w:val="32"/>
          <w:szCs w:val="32"/>
        </w:rPr>
        <w:t>2019</w:t>
      </w:r>
      <w:r>
        <w:rPr>
          <w:rFonts w:ascii="宋体" w:hAnsi="宋体" w:cs="宋体" w:hint="eastAsia"/>
          <w:color w:val="000000"/>
          <w:sz w:val="32"/>
          <w:szCs w:val="32"/>
        </w:rPr>
        <w:t>年重大活动突发事件发生率预期指标为</w:t>
      </w:r>
      <w:r>
        <w:rPr>
          <w:rFonts w:ascii="??_GB2312" w:hAnsi="??_GB2312" w:cs="??_GB2312"/>
          <w:color w:val="000000"/>
          <w:sz w:val="32"/>
          <w:szCs w:val="32"/>
        </w:rPr>
        <w:t>20%</w:t>
      </w:r>
      <w:r>
        <w:rPr>
          <w:rFonts w:ascii="宋体" w:hAnsi="宋体" w:cs="宋体" w:hint="eastAsia"/>
          <w:color w:val="000000"/>
          <w:sz w:val="32"/>
          <w:szCs w:val="32"/>
        </w:rPr>
        <w:t>，实际完成值为</w:t>
      </w:r>
      <w:r>
        <w:rPr>
          <w:rFonts w:ascii="??_GB2312" w:hAnsi="??_GB2312" w:cs="??_GB2312"/>
          <w:color w:val="000000"/>
          <w:sz w:val="32"/>
          <w:szCs w:val="32"/>
        </w:rPr>
        <w:t>0</w:t>
      </w:r>
      <w:r>
        <w:rPr>
          <w:rFonts w:ascii="宋体" w:hAnsi="宋体" w:cs="宋体" w:hint="eastAsia"/>
          <w:color w:val="000000"/>
          <w:sz w:val="32"/>
          <w:szCs w:val="32"/>
        </w:rPr>
        <w:t>；三是满意度指标。服务对象满意度预期指标为</w:t>
      </w:r>
      <w:r>
        <w:rPr>
          <w:rFonts w:ascii="??_GB2312" w:hAnsi="??_GB2312" w:cs="??_GB2312"/>
          <w:color w:val="000000"/>
          <w:sz w:val="32"/>
          <w:szCs w:val="32"/>
        </w:rPr>
        <w:t>80%</w:t>
      </w:r>
      <w:r>
        <w:rPr>
          <w:rFonts w:ascii="宋体" w:hAnsi="宋体" w:cs="宋体" w:hint="eastAsia"/>
          <w:color w:val="000000"/>
          <w:sz w:val="32"/>
          <w:szCs w:val="32"/>
        </w:rPr>
        <w:t>，实际完成值为</w:t>
      </w:r>
      <w:r>
        <w:rPr>
          <w:rFonts w:ascii="??_GB2312" w:hAnsi="??_GB2312" w:cs="??_GB2312"/>
          <w:color w:val="000000"/>
          <w:sz w:val="32"/>
          <w:szCs w:val="32"/>
        </w:rPr>
        <w:t>95%</w:t>
      </w:r>
      <w:r>
        <w:rPr>
          <w:rFonts w:ascii="宋体" w:hAnsi="宋体" w:cs="宋体" w:hint="eastAsia"/>
          <w:color w:val="000000"/>
          <w:sz w:val="32"/>
          <w:szCs w:val="32"/>
        </w:rPr>
        <w:t>；四是预算执行率。预算指标为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43%</w:t>
      </w:r>
      <w:r>
        <w:rPr>
          <w:rFonts w:ascii="宋体" w:hAnsi="宋体" w:cs="宋体" w:hint="eastAsia"/>
          <w:sz w:val="32"/>
          <w:szCs w:val="32"/>
        </w:rPr>
        <w:t>。发现的主要问题及原因：绩效目标难以确定。下一步改进措施：科学设置绩效目标及指标，在年初制定绩效目标时，充分</w:t>
      </w:r>
      <w:proofErr w:type="gramStart"/>
      <w:r>
        <w:rPr>
          <w:rFonts w:ascii="宋体" w:hAnsi="宋体" w:cs="宋体" w:hint="eastAsia"/>
          <w:sz w:val="32"/>
          <w:szCs w:val="32"/>
        </w:rPr>
        <w:t>考量</w:t>
      </w:r>
      <w:proofErr w:type="gramEnd"/>
      <w:r>
        <w:rPr>
          <w:rFonts w:ascii="宋体" w:hAnsi="宋体" w:cs="宋体" w:hint="eastAsia"/>
          <w:sz w:val="32"/>
          <w:szCs w:val="32"/>
        </w:rPr>
        <w:t>相关影响因素，强化事前准备工作，完善指标体系建设。</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rPr>
        <w:t>（</w:t>
      </w:r>
      <w:r>
        <w:rPr>
          <w:rFonts w:ascii="??_GB2312" w:hAnsi="??_GB2312" w:cs="??_GB2312"/>
          <w:sz w:val="32"/>
          <w:szCs w:val="32"/>
        </w:rPr>
        <w:t>3</w:t>
      </w:r>
      <w:r>
        <w:rPr>
          <w:rFonts w:ascii="宋体" w:hAnsi="宋体" w:cs="宋体" w:hint="eastAsia"/>
          <w:sz w:val="32"/>
          <w:szCs w:val="32"/>
        </w:rPr>
        <w:t>）雪亮工程项目自评综述：根据年初设定的绩效目标，雪亮工程项目绩效自评得分为</w:t>
      </w:r>
      <w:r>
        <w:rPr>
          <w:rFonts w:ascii="??_GB2312" w:hAnsi="??_GB2312" w:cs="??_GB2312"/>
          <w:sz w:val="32"/>
          <w:szCs w:val="32"/>
        </w:rPr>
        <w:t>93</w:t>
      </w:r>
      <w:r>
        <w:rPr>
          <w:rFonts w:ascii="宋体" w:hAnsi="宋体" w:cs="宋体" w:hint="eastAsia"/>
          <w:sz w:val="32"/>
          <w:szCs w:val="32"/>
        </w:rPr>
        <w:t>分（绩效自评表附后）。全年预算数为</w:t>
      </w:r>
      <w:r>
        <w:rPr>
          <w:rFonts w:ascii="??_GB2312" w:hAnsi="??_GB2312" w:cs="??_GB2312"/>
          <w:sz w:val="32"/>
          <w:szCs w:val="32"/>
        </w:rPr>
        <w:t>900</w:t>
      </w:r>
      <w:r>
        <w:rPr>
          <w:rFonts w:ascii="宋体" w:hAnsi="宋体" w:cs="宋体" w:hint="eastAsia"/>
          <w:sz w:val="32"/>
          <w:szCs w:val="32"/>
        </w:rPr>
        <w:t>万元，追加预算</w:t>
      </w:r>
      <w:r>
        <w:rPr>
          <w:rFonts w:ascii="宋体" w:hAnsi="宋体" w:cs="宋体"/>
          <w:sz w:val="32"/>
          <w:szCs w:val="32"/>
        </w:rPr>
        <w:t>2450</w:t>
      </w:r>
      <w:r>
        <w:rPr>
          <w:rFonts w:ascii="宋体" w:hAnsi="宋体" w:cs="宋体" w:hint="eastAsia"/>
          <w:sz w:val="32"/>
          <w:szCs w:val="32"/>
        </w:rPr>
        <w:t>万元，执行数为</w:t>
      </w:r>
      <w:r>
        <w:rPr>
          <w:rFonts w:ascii="??_GB2312" w:hAnsi="??_GB2312" w:cs="??_GB2312"/>
          <w:sz w:val="32"/>
          <w:szCs w:val="32"/>
        </w:rPr>
        <w:t>995.04</w:t>
      </w:r>
      <w:r>
        <w:rPr>
          <w:rFonts w:ascii="宋体" w:hAnsi="宋体" w:cs="宋体" w:hint="eastAsia"/>
          <w:sz w:val="32"/>
          <w:szCs w:val="32"/>
        </w:rPr>
        <w:t>万元，</w:t>
      </w:r>
      <w:r>
        <w:rPr>
          <w:rFonts w:ascii="宋体" w:hAnsi="宋体" w:cs="宋体" w:hint="eastAsia"/>
          <w:sz w:val="32"/>
          <w:szCs w:val="32"/>
        </w:rPr>
        <w:lastRenderedPageBreak/>
        <w:t>完成预算的</w:t>
      </w:r>
      <w:r>
        <w:rPr>
          <w:rFonts w:ascii="??_GB2312" w:hAnsi="??_GB2312" w:cs="??_GB2312"/>
          <w:sz w:val="32"/>
          <w:szCs w:val="32"/>
        </w:rPr>
        <w:t>29.7%</w:t>
      </w:r>
      <w:r>
        <w:rPr>
          <w:rFonts w:ascii="宋体" w:hAnsi="宋体" w:cs="宋体" w:hint="eastAsia"/>
          <w:sz w:val="32"/>
          <w:szCs w:val="32"/>
        </w:rPr>
        <w:t>。项目绩效目标完成情况：一是</w:t>
      </w:r>
      <w:r>
        <w:rPr>
          <w:rFonts w:ascii="宋体" w:hAnsi="宋体" w:cs="宋体" w:hint="eastAsia"/>
          <w:color w:val="000000"/>
          <w:sz w:val="32"/>
          <w:szCs w:val="32"/>
        </w:rPr>
        <w:t>产出指标。</w:t>
      </w:r>
      <w:r>
        <w:rPr>
          <w:rFonts w:ascii="宋体" w:hAnsi="宋体" w:cs="宋体" w:hint="eastAsia"/>
          <w:sz w:val="32"/>
          <w:szCs w:val="32"/>
        </w:rPr>
        <w:t>及时完成农村工作中心乡村振兴</w:t>
      </w:r>
      <w:r>
        <w:rPr>
          <w:rFonts w:ascii="??_GB2312" w:hAnsi="??_GB2312" w:cs="??_GB2312"/>
          <w:sz w:val="32"/>
          <w:szCs w:val="32"/>
        </w:rPr>
        <w:t>15</w:t>
      </w:r>
      <w:r>
        <w:rPr>
          <w:rFonts w:ascii="宋体" w:hAnsi="宋体" w:cs="宋体" w:hint="eastAsia"/>
          <w:sz w:val="32"/>
          <w:szCs w:val="32"/>
        </w:rPr>
        <w:t>个提升村、示范村和辖区中小学幼儿园的新建</w:t>
      </w:r>
      <w:r>
        <w:rPr>
          <w:rFonts w:ascii="宋体" w:hAnsi="宋体" w:cs="宋体" w:hint="eastAsia"/>
          <w:color w:val="000000"/>
          <w:sz w:val="32"/>
          <w:szCs w:val="32"/>
          <w:shd w:val="clear" w:color="auto" w:fill="FFFFFF"/>
        </w:rPr>
        <w:t>前端摄像机</w:t>
      </w:r>
      <w:r>
        <w:rPr>
          <w:rFonts w:ascii="宋体" w:hAnsi="宋体" w:cs="宋体" w:hint="eastAsia"/>
          <w:sz w:val="32"/>
          <w:szCs w:val="32"/>
        </w:rPr>
        <w:t>建设。公安分局指挥中心通过视频监控对辖区</w:t>
      </w:r>
      <w:r>
        <w:rPr>
          <w:rFonts w:ascii="??_GB2312" w:hAnsi="??_GB2312" w:cs="??_GB2312"/>
          <w:sz w:val="32"/>
          <w:szCs w:val="32"/>
        </w:rPr>
        <w:t>24</w:t>
      </w:r>
      <w:r>
        <w:rPr>
          <w:rFonts w:ascii="宋体" w:hAnsi="宋体" w:cs="宋体" w:hint="eastAsia"/>
          <w:sz w:val="32"/>
          <w:szCs w:val="32"/>
        </w:rPr>
        <w:t>小时进行视频巡视，并进行情报信息</w:t>
      </w:r>
      <w:proofErr w:type="gramStart"/>
      <w:r>
        <w:rPr>
          <w:rFonts w:ascii="宋体" w:hAnsi="宋体" w:cs="宋体" w:hint="eastAsia"/>
          <w:sz w:val="32"/>
          <w:szCs w:val="32"/>
        </w:rPr>
        <w:t>研</w:t>
      </w:r>
      <w:proofErr w:type="gramEnd"/>
      <w:r>
        <w:rPr>
          <w:rFonts w:ascii="宋体" w:hAnsi="宋体" w:cs="宋体" w:hint="eastAsia"/>
          <w:sz w:val="32"/>
          <w:szCs w:val="32"/>
        </w:rPr>
        <w:t>判</w:t>
      </w:r>
      <w:r>
        <w:rPr>
          <w:rFonts w:ascii="宋体" w:hAnsi="宋体" w:cs="宋体" w:hint="eastAsia"/>
          <w:color w:val="000000"/>
          <w:sz w:val="32"/>
          <w:szCs w:val="32"/>
          <w:shd w:val="clear" w:color="auto" w:fill="FFFFFF"/>
        </w:rPr>
        <w:t>。</w:t>
      </w:r>
      <w:r>
        <w:rPr>
          <w:rFonts w:ascii="??_GB2312" w:eastAsia="Times New Roman" w:hAnsi="宋体" w:cs="方正仿宋_GBK"/>
          <w:kern w:val="0"/>
          <w:sz w:val="32"/>
          <w:szCs w:val="32"/>
        </w:rPr>
        <w:t>二是</w:t>
      </w:r>
      <w:r>
        <w:rPr>
          <w:rFonts w:ascii="宋体" w:hAnsi="宋体" w:cs="宋体" w:hint="eastAsia"/>
          <w:color w:val="000000"/>
          <w:sz w:val="32"/>
          <w:szCs w:val="32"/>
          <w:shd w:val="clear" w:color="auto" w:fill="FFFFFF"/>
        </w:rPr>
        <w:t>效益指标。通过公安等有关单位多次</w:t>
      </w:r>
      <w:r>
        <w:rPr>
          <w:rFonts w:ascii="宋体" w:hAnsi="宋体" w:cs="宋体" w:hint="eastAsia"/>
          <w:sz w:val="32"/>
          <w:szCs w:val="32"/>
        </w:rPr>
        <w:t>踩点和规划</w:t>
      </w:r>
      <w:r>
        <w:rPr>
          <w:rFonts w:ascii="宋体" w:hAnsi="宋体" w:cs="宋体" w:hint="eastAsia"/>
          <w:color w:val="000000"/>
          <w:sz w:val="32"/>
          <w:szCs w:val="32"/>
          <w:shd w:val="clear" w:color="auto" w:fill="FFFFFF"/>
        </w:rPr>
        <w:t>新建前端点位，基本实现我区视频</w:t>
      </w:r>
      <w:proofErr w:type="gramStart"/>
      <w:r>
        <w:rPr>
          <w:rFonts w:ascii="宋体" w:hAnsi="宋体" w:cs="宋体" w:hint="eastAsia"/>
          <w:color w:val="000000"/>
          <w:sz w:val="32"/>
          <w:szCs w:val="32"/>
          <w:shd w:val="clear" w:color="auto" w:fill="FFFFFF"/>
        </w:rPr>
        <w:t>监控全</w:t>
      </w:r>
      <w:proofErr w:type="gramEnd"/>
      <w:r>
        <w:rPr>
          <w:rFonts w:ascii="宋体" w:hAnsi="宋体" w:cs="宋体" w:hint="eastAsia"/>
          <w:color w:val="000000"/>
          <w:sz w:val="32"/>
          <w:szCs w:val="32"/>
          <w:shd w:val="clear" w:color="auto" w:fill="FFFFFF"/>
        </w:rPr>
        <w:t>覆盖。</w:t>
      </w:r>
      <w:r>
        <w:rPr>
          <w:rFonts w:ascii="??_GB2312" w:eastAsia="Times New Roman" w:hAnsi="宋体" w:cs="方正仿宋_GBK"/>
          <w:kern w:val="0"/>
          <w:sz w:val="32"/>
          <w:szCs w:val="32"/>
        </w:rPr>
        <w:t>三是满意度指标。通过安装高清监控，便于公安机关巡查辖区人员、车辆、周围环境等信息，提高人民群众的安全感，增强群众满意度。预算执行率。该项目</w:t>
      </w:r>
      <w:r>
        <w:rPr>
          <w:rFonts w:ascii="宋体" w:hAnsi="宋体" w:cs="宋体" w:hint="eastAsia"/>
          <w:sz w:val="32"/>
          <w:szCs w:val="32"/>
        </w:rPr>
        <w:t>资金拨付审批程序完善，资金合理合法运用，做到了专款专用、落实使用到位，不存在节流、挤占、挪用、虚列支出等情况。因雪亮工程未全部建设完成，所以仅支付第一期建设资金</w:t>
      </w:r>
      <w:r>
        <w:rPr>
          <w:rFonts w:ascii="??_GB2312" w:eastAsia="Times New Roman" w:hAnsi="宋体" w:cs="方正仿宋_GBK"/>
          <w:kern w:val="0"/>
          <w:sz w:val="32"/>
          <w:szCs w:val="32"/>
        </w:rPr>
        <w:t>。</w:t>
      </w:r>
      <w:r>
        <w:rPr>
          <w:rFonts w:ascii="宋体" w:hAnsi="宋体" w:cs="宋体" w:hint="eastAsia"/>
          <w:sz w:val="32"/>
          <w:szCs w:val="32"/>
        </w:rPr>
        <w:t>发现的主要问题及原因：绩效指标量化不够细。下一步改进措施：继续推进雪亮工程建设，协调各有关单位共同做好雪亮工程建设，督促施工单位加快施工建设，严格按照建设标准及规范，高质量、高标准的完成雪亮工程建设。</w:t>
      </w:r>
    </w:p>
    <w:p w:rsidR="00775D0D" w:rsidRDefault="002B2E2A">
      <w:pPr>
        <w:spacing w:line="520" w:lineRule="exact"/>
        <w:ind w:firstLineChars="200" w:firstLine="640"/>
        <w:jc w:val="left"/>
        <w:rPr>
          <w:rFonts w:ascii="??_GB2312" w:hAnsi="??_GB2312" w:cs="??_GB2312"/>
          <w:kern w:val="0"/>
          <w:sz w:val="32"/>
          <w:szCs w:val="32"/>
        </w:rPr>
      </w:pPr>
      <w:r>
        <w:rPr>
          <w:rFonts w:ascii="宋体" w:hAnsi="宋体" w:cs="宋体" w:hint="eastAsia"/>
          <w:sz w:val="32"/>
          <w:szCs w:val="32"/>
        </w:rPr>
        <w:t>（</w:t>
      </w:r>
      <w:r>
        <w:rPr>
          <w:rFonts w:ascii="??_GB2312" w:hAnsi="??_GB2312" w:cs="??_GB2312"/>
          <w:sz w:val="32"/>
          <w:szCs w:val="32"/>
        </w:rPr>
        <w:t>4</w:t>
      </w:r>
      <w:r>
        <w:rPr>
          <w:rFonts w:ascii="宋体" w:hAnsi="宋体" w:cs="宋体" w:hint="eastAsia"/>
          <w:sz w:val="32"/>
          <w:szCs w:val="32"/>
        </w:rPr>
        <w:t>）铁路护路工作站建设项目自评综述：根据年初设定的绩效目标，铁路护路工作站建设项目绩效自评得分为</w:t>
      </w:r>
      <w:r>
        <w:rPr>
          <w:rFonts w:ascii="??_GB2312" w:hAnsi="??_GB2312" w:cs="??_GB2312"/>
          <w:sz w:val="32"/>
          <w:szCs w:val="32"/>
        </w:rPr>
        <w:t>100</w:t>
      </w:r>
      <w:r>
        <w:rPr>
          <w:rFonts w:ascii="宋体" w:hAnsi="宋体" w:cs="宋体" w:hint="eastAsia"/>
          <w:sz w:val="32"/>
          <w:szCs w:val="32"/>
        </w:rPr>
        <w:t>分（绩效自评表附后）。全年预算数为</w:t>
      </w:r>
      <w:r>
        <w:rPr>
          <w:rFonts w:ascii="??_GB2312" w:hAnsi="??_GB2312" w:cs="??_GB2312"/>
          <w:sz w:val="32"/>
          <w:szCs w:val="32"/>
        </w:rPr>
        <w:t>5</w:t>
      </w:r>
      <w:r>
        <w:rPr>
          <w:rFonts w:ascii="宋体" w:hAnsi="宋体" w:cs="宋体" w:hint="eastAsia"/>
          <w:sz w:val="32"/>
          <w:szCs w:val="32"/>
        </w:rPr>
        <w:t>万元，执行数为</w:t>
      </w:r>
      <w:r>
        <w:rPr>
          <w:rFonts w:ascii="??_GB2312" w:hAnsi="??_GB2312" w:cs="??_GB2312"/>
          <w:sz w:val="32"/>
          <w:szCs w:val="32"/>
        </w:rPr>
        <w:t>5</w:t>
      </w:r>
      <w:r>
        <w:rPr>
          <w:rFonts w:ascii="宋体" w:hAnsi="宋体" w:cs="宋体" w:hint="eastAsia"/>
          <w:sz w:val="32"/>
          <w:szCs w:val="32"/>
        </w:rPr>
        <w:t>万元，完成预算的</w:t>
      </w:r>
      <w:r>
        <w:rPr>
          <w:rFonts w:ascii="??_GB2312" w:hAnsi="??_GB2312" w:cs="??_GB2312"/>
          <w:sz w:val="32"/>
          <w:szCs w:val="32"/>
        </w:rPr>
        <w:t>100%</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产出指标。按照市</w:t>
      </w:r>
      <w:proofErr w:type="gramStart"/>
      <w:r>
        <w:rPr>
          <w:rFonts w:ascii="??_GB2312" w:eastAsia="Times New Roman" w:hAnsi="宋体" w:cs="方正仿宋_GBK"/>
          <w:kern w:val="0"/>
          <w:sz w:val="32"/>
          <w:szCs w:val="32"/>
        </w:rPr>
        <w:t>护路办</w:t>
      </w:r>
      <w:proofErr w:type="gramEnd"/>
      <w:r>
        <w:rPr>
          <w:rFonts w:ascii="??_GB2312" w:eastAsia="Times New Roman" w:hAnsi="宋体" w:cs="方正仿宋_GBK"/>
          <w:kern w:val="0"/>
          <w:sz w:val="32"/>
          <w:szCs w:val="32"/>
        </w:rPr>
        <w:t>年底前星级工作站数量达到</w:t>
      </w:r>
      <w:r>
        <w:rPr>
          <w:rFonts w:ascii="??_GB2312" w:eastAsia="Times New Roman" w:hAnsi="宋体" w:cs="方正仿宋_GBK"/>
          <w:kern w:val="0"/>
          <w:sz w:val="32"/>
          <w:szCs w:val="32"/>
        </w:rPr>
        <w:t>90%</w:t>
      </w:r>
      <w:r>
        <w:rPr>
          <w:rFonts w:ascii="??_GB2312" w:eastAsia="Times New Roman" w:hAnsi="宋体" w:cs="方正仿宋_GBK"/>
          <w:kern w:val="0"/>
          <w:sz w:val="32"/>
          <w:szCs w:val="32"/>
        </w:rPr>
        <w:t>以上的要求，政法委结合自身实际，积极组织开展村（居）护路工作站星级创建活动，配齐配足护路装备、设施。截至目前，辖区铁路沿线</w:t>
      </w:r>
      <w:r>
        <w:rPr>
          <w:rFonts w:ascii="??_GB2312" w:eastAsia="Times New Roman" w:hAnsi="宋体" w:cs="方正仿宋_GBK"/>
          <w:kern w:val="0"/>
          <w:sz w:val="32"/>
          <w:szCs w:val="32"/>
        </w:rPr>
        <w:t>15</w:t>
      </w:r>
      <w:r>
        <w:rPr>
          <w:rFonts w:ascii="??_GB2312" w:eastAsia="Times New Roman" w:hAnsi="宋体" w:cs="方正仿宋_GBK"/>
          <w:kern w:val="0"/>
          <w:sz w:val="32"/>
          <w:szCs w:val="32"/>
        </w:rPr>
        <w:t>个村（居）护路工作站符合三星级护路工作站建设标准，完成了市</w:t>
      </w:r>
      <w:proofErr w:type="gramStart"/>
      <w:r>
        <w:rPr>
          <w:rFonts w:ascii="??_GB2312" w:eastAsia="Times New Roman" w:hAnsi="宋体" w:cs="方正仿宋_GBK"/>
          <w:kern w:val="0"/>
          <w:sz w:val="32"/>
          <w:szCs w:val="32"/>
        </w:rPr>
        <w:t>达目标</w:t>
      </w:r>
      <w:proofErr w:type="gramEnd"/>
      <w:r>
        <w:rPr>
          <w:rFonts w:ascii="??_GB2312" w:eastAsia="Times New Roman" w:hAnsi="宋体" w:cs="方正仿宋_GBK"/>
          <w:kern w:val="0"/>
          <w:sz w:val="32"/>
          <w:szCs w:val="32"/>
        </w:rPr>
        <w:t>任</w:t>
      </w:r>
      <w:r>
        <w:rPr>
          <w:rFonts w:ascii="??_GB2312" w:eastAsia="Times New Roman" w:hAnsi="宋体" w:cs="方正仿宋_GBK"/>
          <w:kern w:val="0"/>
          <w:sz w:val="32"/>
          <w:szCs w:val="32"/>
        </w:rPr>
        <w:lastRenderedPageBreak/>
        <w:t>务。二是效益指标。通过开展铁路村（居）护路工作站创建和宣传工作，为今后铁路护路联防工作奠定坚实基础。；三是</w:t>
      </w:r>
      <w:r>
        <w:rPr>
          <w:rFonts w:ascii="宋体" w:hAnsi="宋体" w:cs="宋体" w:hint="eastAsia"/>
          <w:sz w:val="32"/>
          <w:szCs w:val="32"/>
          <w:shd w:val="clear" w:color="auto" w:fill="FFFFFF"/>
        </w:rPr>
        <w:t>满意度指标。组织</w:t>
      </w:r>
      <w:r>
        <w:rPr>
          <w:rFonts w:ascii="宋体" w:hAnsi="宋体" w:cs="宋体" w:hint="eastAsia"/>
          <w:sz w:val="32"/>
          <w:szCs w:val="32"/>
        </w:rPr>
        <w:t>工作站内人员</w:t>
      </w:r>
      <w:r>
        <w:rPr>
          <w:rFonts w:ascii="宋体" w:hAnsi="宋体" w:cs="宋体" w:hint="eastAsia"/>
          <w:sz w:val="32"/>
          <w:szCs w:val="32"/>
          <w:shd w:val="clear" w:color="auto" w:fill="FFFFFF"/>
        </w:rPr>
        <w:t>开展爱路护路进村入户宣传教育活动，以喜闻乐见的形式教育群众，自觉与危害铁路运输安全的行为作斗争。</w:t>
      </w:r>
      <w:r>
        <w:rPr>
          <w:rFonts w:ascii="宋体" w:hAnsi="宋体" w:cs="宋体" w:hint="eastAsia"/>
          <w:sz w:val="32"/>
          <w:szCs w:val="32"/>
        </w:rPr>
        <w:t>提高了广大群众自觉爱路护路意识，营造了良好社会氛围</w:t>
      </w:r>
      <w:r>
        <w:rPr>
          <w:rFonts w:ascii="宋体" w:hAnsi="宋体" w:cs="宋体" w:hint="eastAsia"/>
          <w:sz w:val="32"/>
          <w:szCs w:val="32"/>
          <w:shd w:val="clear" w:color="auto" w:fill="FFFFFF"/>
        </w:rPr>
        <w:t>。四是</w:t>
      </w:r>
      <w:r>
        <w:rPr>
          <w:rFonts w:ascii="??_GB2312" w:eastAsia="Times New Roman" w:hAnsi="宋体" w:cs="方正仿宋_GBK"/>
          <w:kern w:val="0"/>
          <w:sz w:val="32"/>
          <w:szCs w:val="32"/>
        </w:rPr>
        <w:t>预算执行率。该项目</w:t>
      </w:r>
      <w:r>
        <w:rPr>
          <w:rFonts w:ascii="宋体" w:hAnsi="宋体" w:cs="宋体" w:hint="eastAsia"/>
          <w:sz w:val="32"/>
          <w:szCs w:val="32"/>
        </w:rPr>
        <w:t>资金拨付审批程序完善，资金合理合法运用，做到了专款专用、落实使用到位，不存在节流、挤占、挪用、虚列支出等情况。下一步改进措施：</w:t>
      </w:r>
      <w:r>
        <w:rPr>
          <w:rFonts w:ascii="宋体" w:hAnsi="宋体" w:cs="宋体" w:hint="eastAsia"/>
          <w:kern w:val="0"/>
          <w:sz w:val="32"/>
          <w:szCs w:val="32"/>
        </w:rPr>
        <w:t>组织各村（居）</w:t>
      </w:r>
      <w:proofErr w:type="gramStart"/>
      <w:r>
        <w:rPr>
          <w:rFonts w:ascii="宋体" w:hAnsi="宋体" w:cs="宋体" w:hint="eastAsia"/>
          <w:kern w:val="0"/>
          <w:sz w:val="32"/>
          <w:szCs w:val="32"/>
        </w:rPr>
        <w:t>护路站</w:t>
      </w:r>
      <w:proofErr w:type="gramEnd"/>
      <w:r>
        <w:rPr>
          <w:rFonts w:ascii="宋体" w:hAnsi="宋体" w:cs="宋体" w:hint="eastAsia"/>
          <w:kern w:val="0"/>
          <w:sz w:val="32"/>
          <w:szCs w:val="32"/>
        </w:rPr>
        <w:t>工作人员做好爱路护路宣传工作，确保辖区铁路安全畅通，营造良好的社会氛围。</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rPr>
        <w:t>（</w:t>
      </w:r>
      <w:r>
        <w:rPr>
          <w:rFonts w:ascii="??_GB2312" w:hAnsi="??_GB2312" w:cs="??_GB2312"/>
          <w:sz w:val="32"/>
          <w:szCs w:val="32"/>
        </w:rPr>
        <w:t>5</w:t>
      </w:r>
      <w:r>
        <w:rPr>
          <w:rFonts w:ascii="宋体" w:hAnsi="宋体" w:cs="宋体" w:hint="eastAsia"/>
          <w:sz w:val="32"/>
          <w:szCs w:val="32"/>
        </w:rPr>
        <w:t>）扫黑除恶专项斗争项目自评综述：根据年初设定的绩效目标，扫黑除恶专项斗争项目绩效自评得分为</w:t>
      </w:r>
      <w:r>
        <w:rPr>
          <w:rFonts w:ascii="??_GB2312" w:hAnsi="??_GB2312" w:cs="??_GB2312"/>
          <w:sz w:val="32"/>
          <w:szCs w:val="32"/>
        </w:rPr>
        <w:t>99.2</w:t>
      </w:r>
      <w:r>
        <w:rPr>
          <w:rFonts w:ascii="宋体" w:hAnsi="宋体" w:cs="宋体" w:hint="eastAsia"/>
          <w:sz w:val="32"/>
          <w:szCs w:val="32"/>
        </w:rPr>
        <w:t>分（绩效自评表附后）。全年预算数为</w:t>
      </w:r>
      <w:r>
        <w:rPr>
          <w:rFonts w:ascii="??_GB2312" w:hAnsi="??_GB2312" w:cs="??_GB2312"/>
          <w:sz w:val="32"/>
          <w:szCs w:val="32"/>
        </w:rPr>
        <w:t>10</w:t>
      </w:r>
      <w:r>
        <w:rPr>
          <w:rFonts w:ascii="宋体" w:hAnsi="宋体" w:cs="宋体" w:hint="eastAsia"/>
          <w:sz w:val="32"/>
          <w:szCs w:val="32"/>
        </w:rPr>
        <w:t>万元，执行数为</w:t>
      </w:r>
      <w:r>
        <w:rPr>
          <w:rFonts w:ascii="??_GB2312" w:hAnsi="??_GB2312" w:cs="??_GB2312"/>
          <w:sz w:val="32"/>
          <w:szCs w:val="32"/>
        </w:rPr>
        <w:t>9.19</w:t>
      </w:r>
      <w:r>
        <w:rPr>
          <w:rFonts w:ascii="宋体" w:hAnsi="宋体" w:cs="宋体" w:hint="eastAsia"/>
          <w:sz w:val="32"/>
          <w:szCs w:val="32"/>
        </w:rPr>
        <w:t>万元，完成预算的</w:t>
      </w:r>
      <w:r>
        <w:rPr>
          <w:rFonts w:ascii="??_GB2312" w:hAnsi="??_GB2312" w:cs="??_GB2312"/>
          <w:sz w:val="32"/>
          <w:szCs w:val="32"/>
        </w:rPr>
        <w:t>91.9</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sz w:val="32"/>
          <w:szCs w:val="32"/>
        </w:rPr>
        <w:t>组织各镇（办事处）、各有关部门（单位）依托</w:t>
      </w:r>
      <w:r>
        <w:rPr>
          <w:rFonts w:ascii="??_GB2312" w:hAnsi="??_GB2312" w:cs="??_GB2312"/>
          <w:sz w:val="32"/>
          <w:szCs w:val="32"/>
        </w:rPr>
        <w:t>“</w:t>
      </w:r>
      <w:r>
        <w:rPr>
          <w:rFonts w:ascii="宋体" w:hAnsi="宋体" w:cs="宋体" w:hint="eastAsia"/>
          <w:sz w:val="32"/>
          <w:szCs w:val="32"/>
        </w:rPr>
        <w:t>八进</w:t>
      </w:r>
      <w:r>
        <w:rPr>
          <w:rFonts w:ascii="??_GB2312" w:hAnsi="??_GB2312" w:cs="??_GB2312"/>
          <w:sz w:val="32"/>
          <w:szCs w:val="32"/>
        </w:rPr>
        <w:t>”</w:t>
      </w:r>
      <w:r>
        <w:rPr>
          <w:rFonts w:ascii="宋体" w:hAnsi="宋体" w:cs="宋体" w:hint="eastAsia"/>
          <w:sz w:val="32"/>
          <w:szCs w:val="32"/>
        </w:rPr>
        <w:t>活动加强涉</w:t>
      </w:r>
      <w:proofErr w:type="gramStart"/>
      <w:r>
        <w:rPr>
          <w:rFonts w:ascii="宋体" w:hAnsi="宋体" w:cs="宋体" w:hint="eastAsia"/>
          <w:sz w:val="32"/>
          <w:szCs w:val="32"/>
        </w:rPr>
        <w:t>黑涉恶</w:t>
      </w:r>
      <w:proofErr w:type="gramEnd"/>
      <w:r>
        <w:rPr>
          <w:rFonts w:ascii="宋体" w:hAnsi="宋体" w:cs="宋体" w:hint="eastAsia"/>
          <w:sz w:val="32"/>
          <w:szCs w:val="32"/>
        </w:rPr>
        <w:t>线索摸排工作，对摸排工作如实填报登记表，并建档立卡，切实做到了摸排工作</w:t>
      </w:r>
      <w:r>
        <w:rPr>
          <w:rFonts w:ascii="??_GB2312" w:hAnsi="??_GB2312" w:cs="??_GB2312"/>
          <w:sz w:val="32"/>
          <w:szCs w:val="32"/>
        </w:rPr>
        <w:t>“</w:t>
      </w:r>
      <w:r>
        <w:rPr>
          <w:rFonts w:ascii="宋体" w:hAnsi="宋体" w:cs="宋体" w:hint="eastAsia"/>
          <w:sz w:val="32"/>
          <w:szCs w:val="32"/>
        </w:rPr>
        <w:t>不留死角、全面见底</w:t>
      </w:r>
      <w:r>
        <w:rPr>
          <w:rFonts w:ascii="??_GB2312" w:hAnsi="??_GB2312" w:cs="??_GB2312"/>
          <w:sz w:val="32"/>
          <w:szCs w:val="32"/>
        </w:rPr>
        <w:t>”</w:t>
      </w:r>
      <w:r>
        <w:rPr>
          <w:rFonts w:ascii="宋体" w:hAnsi="宋体" w:cs="宋体" w:hint="eastAsia"/>
          <w:sz w:val="32"/>
          <w:szCs w:val="32"/>
        </w:rPr>
        <w:t>。二是</w:t>
      </w:r>
      <w:r>
        <w:rPr>
          <w:rFonts w:ascii="??_GB2312" w:eastAsia="Times New Roman" w:hAnsi="宋体" w:cs="方正仿宋_GBK"/>
          <w:kern w:val="0"/>
          <w:sz w:val="32"/>
          <w:szCs w:val="32"/>
        </w:rPr>
        <w:t>效益指标。组织</w:t>
      </w:r>
      <w:r>
        <w:rPr>
          <w:rFonts w:ascii="宋体" w:hAnsi="宋体" w:cs="宋体" w:hint="eastAsia"/>
          <w:sz w:val="32"/>
          <w:szCs w:val="32"/>
        </w:rPr>
        <w:t>各成员单位继续加大重点领域扫黑除恶宣传、线索摸排工作力度，深挖彻查，做好重点行业、重点领域扫黑除恶线索摸排打击，力促各项工作有序推进。建强建好基层组织，加强基层</w:t>
      </w:r>
      <w:r>
        <w:rPr>
          <w:rFonts w:ascii="??_GB2312" w:hAnsi="??_GB2312" w:cs="??_GB2312"/>
          <w:sz w:val="32"/>
          <w:szCs w:val="32"/>
        </w:rPr>
        <w:t>“</w:t>
      </w:r>
      <w:r>
        <w:rPr>
          <w:rFonts w:ascii="宋体" w:hAnsi="宋体" w:cs="宋体" w:hint="eastAsia"/>
          <w:sz w:val="32"/>
          <w:szCs w:val="32"/>
        </w:rPr>
        <w:t>领头雁</w:t>
      </w:r>
      <w:r>
        <w:rPr>
          <w:rFonts w:ascii="??_GB2312" w:hAnsi="??_GB2312" w:cs="??_GB2312"/>
          <w:sz w:val="32"/>
          <w:szCs w:val="32"/>
        </w:rPr>
        <w:t>”“</w:t>
      </w:r>
      <w:r>
        <w:rPr>
          <w:rFonts w:ascii="宋体" w:hAnsi="宋体" w:cs="宋体" w:hint="eastAsia"/>
          <w:sz w:val="32"/>
          <w:szCs w:val="32"/>
        </w:rPr>
        <w:t>带头人</w:t>
      </w:r>
      <w:r>
        <w:rPr>
          <w:rFonts w:ascii="??_GB2312" w:hAnsi="??_GB2312" w:cs="??_GB2312"/>
          <w:sz w:val="32"/>
          <w:szCs w:val="32"/>
        </w:rPr>
        <w:t>”</w:t>
      </w:r>
      <w:r>
        <w:rPr>
          <w:rFonts w:ascii="宋体" w:hAnsi="宋体" w:cs="宋体" w:hint="eastAsia"/>
          <w:sz w:val="32"/>
          <w:szCs w:val="32"/>
        </w:rPr>
        <w:t>队伍建设，大力整治发生在群众身边的</w:t>
      </w:r>
      <w:r>
        <w:rPr>
          <w:rFonts w:ascii="??_GB2312" w:hAnsi="??_GB2312" w:cs="??_GB2312"/>
          <w:sz w:val="32"/>
          <w:szCs w:val="32"/>
        </w:rPr>
        <w:t>“</w:t>
      </w:r>
      <w:r>
        <w:rPr>
          <w:rFonts w:ascii="宋体" w:hAnsi="宋体" w:cs="宋体" w:hint="eastAsia"/>
          <w:sz w:val="32"/>
          <w:szCs w:val="32"/>
        </w:rPr>
        <w:t>微腐败</w:t>
      </w:r>
      <w:r>
        <w:rPr>
          <w:rFonts w:ascii="??_GB2312" w:hAnsi="??_GB2312" w:cs="??_GB2312"/>
          <w:sz w:val="32"/>
          <w:szCs w:val="32"/>
        </w:rPr>
        <w:t>”</w:t>
      </w:r>
      <w:r>
        <w:rPr>
          <w:rFonts w:ascii="宋体" w:hAnsi="宋体" w:cs="宋体" w:hint="eastAsia"/>
          <w:sz w:val="32"/>
          <w:szCs w:val="32"/>
        </w:rPr>
        <w:t>，建强基层组织战斗堡垒，净化基层政治、社会生态，以群众满不满意为衡量标准，着力营造安全、舒适、放心的生产生活环境。</w:t>
      </w:r>
      <w:r>
        <w:rPr>
          <w:rFonts w:ascii="宋体" w:hAnsi="宋体" w:cs="宋体" w:hint="eastAsia"/>
          <w:sz w:val="32"/>
          <w:szCs w:val="32"/>
        </w:rPr>
        <w:lastRenderedPageBreak/>
        <w:t>三是满意度指标。在市委政法委《关于印发</w:t>
      </w:r>
      <w:r>
        <w:rPr>
          <w:rFonts w:ascii="??_GB2312" w:hAnsi="??_GB2312" w:cs="??_GB2312"/>
          <w:sz w:val="32"/>
          <w:szCs w:val="32"/>
        </w:rPr>
        <w:t>2019</w:t>
      </w:r>
      <w:r>
        <w:rPr>
          <w:rFonts w:ascii="宋体" w:hAnsi="宋体" w:cs="宋体" w:hint="eastAsia"/>
          <w:sz w:val="32"/>
          <w:szCs w:val="32"/>
        </w:rPr>
        <w:t>年唐山市社会治安及扫黑除恶状况群众问卷调查评估报告的通知》中，高新区扫黑除恶专项斗争群众满意</w:t>
      </w:r>
      <w:proofErr w:type="gramStart"/>
      <w:r>
        <w:rPr>
          <w:rFonts w:ascii="宋体" w:hAnsi="宋体" w:cs="宋体" w:hint="eastAsia"/>
          <w:sz w:val="32"/>
          <w:szCs w:val="32"/>
        </w:rPr>
        <w:t>度整体</w:t>
      </w:r>
      <w:proofErr w:type="gramEnd"/>
      <w:r>
        <w:rPr>
          <w:rFonts w:ascii="宋体" w:hAnsi="宋体" w:cs="宋体" w:hint="eastAsia"/>
          <w:sz w:val="32"/>
          <w:szCs w:val="32"/>
        </w:rPr>
        <w:t>评价得分为</w:t>
      </w:r>
      <w:r>
        <w:rPr>
          <w:rFonts w:ascii="??_GB2312" w:hAnsi="??_GB2312" w:cs="??_GB2312"/>
          <w:sz w:val="32"/>
          <w:szCs w:val="32"/>
        </w:rPr>
        <w:t>93.08</w:t>
      </w:r>
      <w:r>
        <w:rPr>
          <w:rFonts w:ascii="宋体" w:hAnsi="宋体" w:cs="宋体" w:hint="eastAsia"/>
          <w:sz w:val="32"/>
          <w:szCs w:val="32"/>
        </w:rPr>
        <w:t>分，位列全市首位。四是</w:t>
      </w:r>
      <w:r>
        <w:rPr>
          <w:rFonts w:ascii="??_GB2312" w:eastAsia="Times New Roman" w:hAnsi="宋体" w:cs="方正仿宋_GBK"/>
          <w:kern w:val="0"/>
          <w:sz w:val="32"/>
          <w:szCs w:val="32"/>
        </w:rPr>
        <w:t>预算执行率。该项目</w:t>
      </w:r>
      <w:r>
        <w:rPr>
          <w:rFonts w:ascii="宋体" w:hAnsi="宋体" w:cs="宋体" w:hint="eastAsia"/>
          <w:sz w:val="32"/>
          <w:szCs w:val="32"/>
        </w:rPr>
        <w:t>资金拨付审批程序完善，资金合理合法运用，做到了专款专用、落实使用到位，不存在节流、挤占、挪用、虚列支出等情况。下一步改进措施：采取多种方式积极开展宣传，加大对扫黑除恶专项斗争的宣传力度，通过强有力地宣传发动，表明各级党委、政府对打击黑恶势力的坚定决心，营造浓厚氛围。</w:t>
      </w:r>
    </w:p>
    <w:p w:rsidR="00775D0D" w:rsidRDefault="002B2E2A">
      <w:pPr>
        <w:spacing w:line="560" w:lineRule="exact"/>
        <w:ind w:firstLineChars="200" w:firstLine="640"/>
        <w:rPr>
          <w:rFonts w:ascii="??_GB2312" w:hAnsi="宋体" w:cs="方正仿宋_GBK"/>
          <w:kern w:val="0"/>
          <w:sz w:val="32"/>
          <w:szCs w:val="32"/>
        </w:rPr>
      </w:pPr>
      <w:r>
        <w:rPr>
          <w:rFonts w:ascii="宋体" w:hAnsi="宋体" w:cs="宋体" w:hint="eastAsia"/>
          <w:sz w:val="32"/>
          <w:szCs w:val="32"/>
        </w:rPr>
        <w:t>（</w:t>
      </w:r>
      <w:r>
        <w:rPr>
          <w:rFonts w:ascii="??_GB2312" w:hAnsi="??_GB2312" w:cs="??_GB2312"/>
          <w:sz w:val="32"/>
          <w:szCs w:val="32"/>
        </w:rPr>
        <w:t>6</w:t>
      </w:r>
      <w:r>
        <w:rPr>
          <w:rFonts w:ascii="宋体" w:hAnsi="宋体" w:cs="宋体" w:hint="eastAsia"/>
          <w:sz w:val="32"/>
          <w:szCs w:val="32"/>
        </w:rPr>
        <w:t>）政法四级网升级扩容改造项目自评综述：根据年初设定的绩效目标，政法四级网升级扩容改造项目绩效自评得分为</w:t>
      </w:r>
      <w:r>
        <w:rPr>
          <w:rFonts w:ascii="??_GB2312" w:hAnsi="??_GB2312" w:cs="??_GB2312"/>
          <w:sz w:val="32"/>
          <w:szCs w:val="32"/>
        </w:rPr>
        <w:t>95.8</w:t>
      </w:r>
      <w:r>
        <w:rPr>
          <w:rFonts w:ascii="宋体" w:hAnsi="宋体" w:cs="宋体" w:hint="eastAsia"/>
          <w:sz w:val="32"/>
          <w:szCs w:val="32"/>
        </w:rPr>
        <w:t>分（绩效自评表附后）。全年预算数为</w:t>
      </w:r>
      <w:r>
        <w:rPr>
          <w:rFonts w:ascii="??_GB2312" w:hAnsi="??_GB2312" w:cs="??_GB2312"/>
          <w:sz w:val="32"/>
          <w:szCs w:val="32"/>
        </w:rPr>
        <w:t>118.65</w:t>
      </w:r>
      <w:r>
        <w:rPr>
          <w:rFonts w:ascii="宋体" w:hAnsi="宋体" w:cs="宋体" w:hint="eastAsia"/>
          <w:sz w:val="32"/>
          <w:szCs w:val="32"/>
        </w:rPr>
        <w:t>万元，执行数为</w:t>
      </w:r>
      <w:r>
        <w:rPr>
          <w:rFonts w:ascii="宋体" w:hAnsi="宋体" w:cs="宋体"/>
          <w:sz w:val="32"/>
          <w:szCs w:val="32"/>
        </w:rPr>
        <w:t>68.93</w:t>
      </w:r>
      <w:r>
        <w:rPr>
          <w:rFonts w:ascii="宋体" w:hAnsi="宋体" w:cs="宋体" w:hint="eastAsia"/>
          <w:sz w:val="32"/>
          <w:szCs w:val="32"/>
        </w:rPr>
        <w:t>万元，完成预算的</w:t>
      </w:r>
      <w:r>
        <w:rPr>
          <w:rFonts w:ascii="??_GB2312" w:hAnsi="??_GB2312" w:cs="??_GB2312"/>
          <w:sz w:val="32"/>
          <w:szCs w:val="32"/>
        </w:rPr>
        <w:t>58.1</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产出指标。工程按期完成率。政法网升级扩容改造完成后，极大提升了政法各部门网络传输，提高政法机关信息化水平提供更好的网络传输保障，实现了政法网络互联互通。经评价，该指标得分</w:t>
      </w:r>
      <w:r>
        <w:rPr>
          <w:rFonts w:ascii="??_GB2312" w:eastAsia="Times New Roman" w:hAnsi="宋体" w:cs="方正仿宋_GBK"/>
          <w:kern w:val="0"/>
          <w:sz w:val="32"/>
          <w:szCs w:val="32"/>
        </w:rPr>
        <w:t>20</w:t>
      </w:r>
      <w:r>
        <w:rPr>
          <w:rFonts w:ascii="??_GB2312" w:eastAsia="Times New Roman" w:hAnsi="宋体" w:cs="方正仿宋_GBK"/>
          <w:kern w:val="0"/>
          <w:sz w:val="32"/>
          <w:szCs w:val="32"/>
        </w:rPr>
        <w:t>分。日常巡查维修及时率。自开展政法三、四级网扩容工作以来，政法委高度重视，积极协调政法各部门确定了</w:t>
      </w:r>
      <w:r>
        <w:rPr>
          <w:rFonts w:ascii="??_GB2312" w:eastAsia="Times New Roman" w:hAnsi="宋体" w:cs="方正仿宋_GBK"/>
          <w:kern w:val="0"/>
          <w:sz w:val="32"/>
          <w:szCs w:val="32"/>
        </w:rPr>
        <w:t>21</w:t>
      </w:r>
      <w:r>
        <w:rPr>
          <w:rFonts w:ascii="??_GB2312" w:eastAsia="Times New Roman" w:hAnsi="宋体" w:cs="方正仿宋_GBK"/>
          <w:kern w:val="0"/>
          <w:sz w:val="32"/>
          <w:szCs w:val="32"/>
        </w:rPr>
        <w:t>个升级改造点位，按照市委政法委政法四级扩容改造工作时间节点，协调做好扩容改造项目。二是效益指标。</w:t>
      </w:r>
      <w:r>
        <w:rPr>
          <w:rFonts w:ascii="宋体" w:hAnsi="宋体" w:cs="宋体" w:hint="eastAsia"/>
          <w:color w:val="000000"/>
          <w:kern w:val="0"/>
          <w:sz w:val="32"/>
          <w:szCs w:val="32"/>
        </w:rPr>
        <w:t>政法网升级扩容改造完成后，极大提升了政法各部门网络传输，提高政法机关信息化水平提供更好的网络传输保障，实现了政法网络互联互通。三</w:t>
      </w:r>
      <w:r>
        <w:rPr>
          <w:rFonts w:ascii="宋体" w:hAnsi="宋体" w:cs="宋体" w:hint="eastAsia"/>
          <w:color w:val="000000"/>
          <w:kern w:val="0"/>
          <w:sz w:val="32"/>
          <w:szCs w:val="32"/>
        </w:rPr>
        <w:lastRenderedPageBreak/>
        <w:t>是</w:t>
      </w:r>
      <w:r>
        <w:rPr>
          <w:rFonts w:ascii="??_GB2312" w:eastAsia="Times New Roman" w:hAnsi="宋体" w:cs="方正仿宋_GBK"/>
          <w:kern w:val="0"/>
          <w:sz w:val="32"/>
          <w:szCs w:val="32"/>
        </w:rPr>
        <w:t>满意度指标。通过政法三、四级网升级扩容改造，进一步提升了各级政法网建设水平。四是预算执行率。该项目</w:t>
      </w:r>
      <w:r>
        <w:rPr>
          <w:rFonts w:ascii="宋体" w:hAnsi="宋体" w:cs="宋体" w:hint="eastAsia"/>
          <w:sz w:val="32"/>
          <w:szCs w:val="32"/>
        </w:rPr>
        <w:t>资金拨付审批程序完善，资金合理合法运用，做到了专款专用、落实使用到位，不存在节流、挤占、挪用、虚列支出等情况。下一步改进措施：</w:t>
      </w:r>
      <w:r>
        <w:rPr>
          <w:rFonts w:ascii="??_GB2312" w:eastAsia="Times New Roman" w:hAnsi="宋体" w:cs="方正仿宋_GBK"/>
          <w:kern w:val="0"/>
          <w:sz w:val="32"/>
          <w:szCs w:val="32"/>
        </w:rPr>
        <w:t>协调政法各机关做好设备日常维护，确保线路安全畅通。</w:t>
      </w:r>
    </w:p>
    <w:p w:rsidR="00775D0D" w:rsidRDefault="002B2E2A">
      <w:pPr>
        <w:spacing w:line="560" w:lineRule="exact"/>
        <w:ind w:firstLine="640"/>
        <w:rPr>
          <w:rFonts w:ascii="??_GB2312" w:hAnsi="??_GB2312" w:cs="??_GB2312"/>
          <w:sz w:val="32"/>
          <w:szCs w:val="32"/>
        </w:rPr>
      </w:pPr>
      <w:r>
        <w:rPr>
          <w:rFonts w:ascii="??_GB2312" w:eastAsia="Times New Roman" w:hAnsi="宋体" w:cs="方正仿宋_GBK"/>
          <w:kern w:val="0"/>
          <w:sz w:val="32"/>
          <w:szCs w:val="32"/>
        </w:rPr>
        <w:t>（</w:t>
      </w:r>
      <w:r>
        <w:rPr>
          <w:rFonts w:ascii="??_GB2312" w:eastAsia="Times New Roman" w:hAnsi="宋体" w:cs="方正仿宋_GBK"/>
          <w:kern w:val="0"/>
          <w:sz w:val="32"/>
          <w:szCs w:val="32"/>
        </w:rPr>
        <w:t>7</w:t>
      </w:r>
      <w:r>
        <w:rPr>
          <w:rFonts w:ascii="??_GB2312" w:eastAsia="Times New Roman" w:hAnsi="宋体" w:cs="方正仿宋_GBK"/>
          <w:kern w:val="0"/>
          <w:sz w:val="32"/>
          <w:szCs w:val="32"/>
        </w:rPr>
        <w:t>）</w:t>
      </w:r>
      <w:r>
        <w:rPr>
          <w:rFonts w:ascii="??_GB2312" w:eastAsia="Times New Roman" w:hAnsi="宋体" w:cs="方正仿宋_GBK"/>
          <w:kern w:val="0"/>
          <w:sz w:val="32"/>
          <w:szCs w:val="32"/>
        </w:rPr>
        <w:t>.</w:t>
      </w:r>
      <w:r>
        <w:rPr>
          <w:rFonts w:ascii="??_GB2312" w:eastAsia="Times New Roman" w:hAnsi="宋体" w:cs="方正仿宋_GBK"/>
          <w:kern w:val="0"/>
          <w:sz w:val="32"/>
          <w:szCs w:val="32"/>
        </w:rPr>
        <w:t>社会治安保险项目</w:t>
      </w:r>
      <w:r>
        <w:rPr>
          <w:rFonts w:ascii="宋体" w:hAnsi="宋体" w:cs="宋体" w:hint="eastAsia"/>
          <w:sz w:val="32"/>
          <w:szCs w:val="32"/>
        </w:rPr>
        <w:t>自评综述：根据年初设定的绩效目标，社会治安保险项目绩效自评得分为</w:t>
      </w:r>
      <w:r>
        <w:rPr>
          <w:rFonts w:ascii="??_GB2312" w:hAnsi="??_GB2312" w:cs="??_GB2312"/>
          <w:sz w:val="32"/>
          <w:szCs w:val="32"/>
        </w:rPr>
        <w:t>97.8</w:t>
      </w:r>
      <w:r>
        <w:rPr>
          <w:rFonts w:ascii="宋体" w:hAnsi="宋体" w:cs="宋体" w:hint="eastAsia"/>
          <w:sz w:val="32"/>
          <w:szCs w:val="32"/>
        </w:rPr>
        <w:t>分（绩效自评表附后）。全年预算数为</w:t>
      </w:r>
      <w:r>
        <w:rPr>
          <w:rFonts w:ascii="??_GB2312" w:hAnsi="??_GB2312" w:cs="??_GB2312"/>
          <w:sz w:val="32"/>
          <w:szCs w:val="32"/>
        </w:rPr>
        <w:t>90</w:t>
      </w:r>
      <w:r>
        <w:rPr>
          <w:rFonts w:ascii="宋体" w:hAnsi="宋体" w:cs="宋体" w:hint="eastAsia"/>
          <w:sz w:val="32"/>
          <w:szCs w:val="32"/>
        </w:rPr>
        <w:t>万元，执行数为</w:t>
      </w:r>
      <w:r>
        <w:rPr>
          <w:rFonts w:ascii="??_GB2312" w:hAnsi="??_GB2312" w:cs="??_GB2312"/>
          <w:sz w:val="32"/>
          <w:szCs w:val="32"/>
        </w:rPr>
        <w:t>85.29</w:t>
      </w:r>
      <w:r>
        <w:rPr>
          <w:rFonts w:ascii="宋体" w:hAnsi="宋体" w:cs="宋体" w:hint="eastAsia"/>
          <w:sz w:val="32"/>
          <w:szCs w:val="32"/>
        </w:rPr>
        <w:t>万元，完成预算的</w:t>
      </w:r>
      <w:r>
        <w:rPr>
          <w:rFonts w:ascii="??_GB2312" w:hAnsi="??_GB2312" w:cs="??_GB2312"/>
          <w:sz w:val="32"/>
          <w:szCs w:val="32"/>
        </w:rPr>
        <w:t>94.77%</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产出指标。组织各镇（办事处）对</w:t>
      </w:r>
      <w:r>
        <w:rPr>
          <w:rFonts w:ascii="宋体" w:hAnsi="宋体" w:cs="宋体" w:hint="eastAsia"/>
          <w:sz w:val="32"/>
          <w:szCs w:val="32"/>
        </w:rPr>
        <w:t>辖区在册常住村（居）民家庭进行统计，由区财政出资，为在册常住村（居）民家庭投保（只限</w:t>
      </w:r>
      <w:r>
        <w:rPr>
          <w:rFonts w:ascii="??_GB2312" w:hAnsi="??_GB2312" w:cs="??_GB2312"/>
          <w:sz w:val="32"/>
          <w:szCs w:val="32"/>
        </w:rPr>
        <w:t>1</w:t>
      </w:r>
      <w:r>
        <w:rPr>
          <w:rFonts w:ascii="宋体" w:hAnsi="宋体" w:cs="宋体" w:hint="eastAsia"/>
          <w:sz w:val="32"/>
          <w:szCs w:val="32"/>
        </w:rPr>
        <w:t>户），每户</w:t>
      </w:r>
      <w:r>
        <w:rPr>
          <w:rFonts w:ascii="??_GB2312" w:hAnsi="??_GB2312" w:cs="??_GB2312"/>
          <w:sz w:val="32"/>
          <w:szCs w:val="32"/>
        </w:rPr>
        <w:t>20</w:t>
      </w:r>
      <w:r>
        <w:rPr>
          <w:rFonts w:ascii="宋体" w:hAnsi="宋体" w:cs="宋体" w:hint="eastAsia"/>
          <w:sz w:val="32"/>
          <w:szCs w:val="32"/>
        </w:rPr>
        <w:t>元</w:t>
      </w:r>
      <w:r>
        <w:rPr>
          <w:rFonts w:ascii="??_GB2312" w:hAnsi="??_GB2312" w:cs="??_GB2312"/>
          <w:sz w:val="32"/>
          <w:szCs w:val="32"/>
        </w:rPr>
        <w:t>,</w:t>
      </w:r>
      <w:r>
        <w:rPr>
          <w:rFonts w:ascii="宋体" w:hAnsi="宋体" w:cs="宋体" w:hint="eastAsia"/>
          <w:sz w:val="32"/>
          <w:szCs w:val="32"/>
        </w:rPr>
        <w:t>实现了</w:t>
      </w:r>
      <w:r>
        <w:rPr>
          <w:rFonts w:ascii="??_GB2312" w:hAnsi="??_GB2312" w:cs="??_GB2312"/>
          <w:sz w:val="32"/>
          <w:szCs w:val="32"/>
        </w:rPr>
        <w:t>“</w:t>
      </w:r>
      <w:r>
        <w:rPr>
          <w:rFonts w:ascii="宋体" w:hAnsi="宋体" w:cs="宋体" w:hint="eastAsia"/>
          <w:sz w:val="32"/>
          <w:szCs w:val="32"/>
        </w:rPr>
        <w:t>治安保险</w:t>
      </w:r>
      <w:r>
        <w:rPr>
          <w:rFonts w:ascii="??_GB2312" w:hAnsi="??_GB2312" w:cs="??_GB2312"/>
          <w:sz w:val="32"/>
          <w:szCs w:val="32"/>
        </w:rPr>
        <w:t>”</w:t>
      </w:r>
      <w:r>
        <w:rPr>
          <w:rFonts w:ascii="宋体" w:hAnsi="宋体" w:cs="宋体" w:hint="eastAsia"/>
          <w:sz w:val="32"/>
          <w:szCs w:val="32"/>
        </w:rPr>
        <w:t>工作全覆盖。二是</w:t>
      </w:r>
      <w:r>
        <w:rPr>
          <w:rFonts w:ascii="宋体" w:hAnsi="宋体" w:cs="宋体" w:hint="eastAsia"/>
          <w:color w:val="000000"/>
          <w:kern w:val="0"/>
          <w:sz w:val="32"/>
          <w:szCs w:val="32"/>
        </w:rPr>
        <w:t>效益指标。</w:t>
      </w:r>
      <w:r>
        <w:rPr>
          <w:rFonts w:ascii="宋体" w:hAnsi="宋体" w:cs="宋体" w:hint="eastAsia"/>
          <w:kern w:val="0"/>
          <w:sz w:val="32"/>
          <w:szCs w:val="32"/>
        </w:rPr>
        <w:t>实施治安保险，解决了治安经费的</w:t>
      </w:r>
      <w:r>
        <w:rPr>
          <w:rFonts w:ascii="??_GB2312" w:hAnsi="??_GB2312" w:cs="??_GB2312"/>
          <w:kern w:val="0"/>
          <w:sz w:val="32"/>
          <w:szCs w:val="32"/>
        </w:rPr>
        <w:t>“</w:t>
      </w:r>
      <w:r>
        <w:rPr>
          <w:rFonts w:ascii="宋体" w:hAnsi="宋体" w:cs="宋体" w:hint="eastAsia"/>
          <w:kern w:val="0"/>
          <w:sz w:val="32"/>
          <w:szCs w:val="32"/>
        </w:rPr>
        <w:t>瓶颈</w:t>
      </w:r>
      <w:r>
        <w:rPr>
          <w:rFonts w:ascii="??_GB2312" w:hAnsi="??_GB2312" w:cs="??_GB2312"/>
          <w:kern w:val="0"/>
          <w:sz w:val="32"/>
          <w:szCs w:val="32"/>
        </w:rPr>
        <w:t>”</w:t>
      </w:r>
      <w:r>
        <w:rPr>
          <w:rFonts w:ascii="宋体" w:hAnsi="宋体" w:cs="宋体" w:hint="eastAsia"/>
          <w:kern w:val="0"/>
          <w:sz w:val="32"/>
          <w:szCs w:val="32"/>
        </w:rPr>
        <w:t>制约，激发了广大群众参与热情，使治安防范有了新机制，群防群治有了新载体，维护稳定有了新举措，社会秩序更加和谐稳定，进一步提高了党委、政府在群众中的威信。三是满意度指标。实行治安保险</w:t>
      </w:r>
      <w:proofErr w:type="gramStart"/>
      <w:r>
        <w:rPr>
          <w:rFonts w:ascii="宋体" w:hAnsi="宋体" w:cs="宋体" w:hint="eastAsia"/>
          <w:kern w:val="0"/>
          <w:sz w:val="32"/>
          <w:szCs w:val="32"/>
        </w:rPr>
        <w:t>进一步织密了</w:t>
      </w:r>
      <w:proofErr w:type="gramEnd"/>
      <w:r>
        <w:rPr>
          <w:rFonts w:ascii="宋体" w:hAnsi="宋体" w:cs="宋体" w:hint="eastAsia"/>
          <w:kern w:val="0"/>
          <w:sz w:val="32"/>
          <w:szCs w:val="32"/>
        </w:rPr>
        <w:t>治安防控网络，强化了防控责任，由于引入保险机制，实现了风险转移使，群众感到前所未有的放心、安心。四是</w:t>
      </w:r>
      <w:r>
        <w:rPr>
          <w:rFonts w:ascii="??_GB2312" w:eastAsia="Times New Roman" w:hAnsi="宋体" w:cs="方正仿宋_GBK"/>
          <w:kern w:val="0"/>
          <w:sz w:val="32"/>
          <w:szCs w:val="32"/>
        </w:rPr>
        <w:t>预算执行率。该项目</w:t>
      </w:r>
      <w:r>
        <w:rPr>
          <w:rFonts w:ascii="宋体" w:hAnsi="宋体" w:cs="宋体" w:hint="eastAsia"/>
          <w:sz w:val="32"/>
          <w:szCs w:val="32"/>
        </w:rPr>
        <w:t>资金拨付审批程序完善，资金合理合法运用，做到了专款专用、落实使用到位，不存在节流、挤占、挪用、虚列支出等情况。下一步改进措施：我们将进一步推进</w:t>
      </w:r>
      <w:r>
        <w:rPr>
          <w:rFonts w:ascii="??_GB2312" w:hAnsi="??_GB2312" w:cs="??_GB2312"/>
          <w:sz w:val="32"/>
          <w:szCs w:val="32"/>
        </w:rPr>
        <w:t>“</w:t>
      </w:r>
      <w:r>
        <w:rPr>
          <w:rFonts w:ascii="宋体" w:hAnsi="宋体" w:cs="宋体" w:hint="eastAsia"/>
          <w:sz w:val="32"/>
          <w:szCs w:val="32"/>
        </w:rPr>
        <w:t>治安保险</w:t>
      </w:r>
      <w:r>
        <w:rPr>
          <w:rFonts w:ascii="??_GB2312" w:hAnsi="??_GB2312" w:cs="??_GB2312"/>
          <w:sz w:val="32"/>
          <w:szCs w:val="32"/>
        </w:rPr>
        <w:t>”</w:t>
      </w:r>
      <w:r>
        <w:rPr>
          <w:rFonts w:ascii="宋体" w:hAnsi="宋体" w:cs="宋体" w:hint="eastAsia"/>
          <w:sz w:val="32"/>
          <w:szCs w:val="32"/>
        </w:rPr>
        <w:t>工作的为有力抓手，通过发放宣传单、明白纸、便民联系卡以及在交通干道、人</w:t>
      </w:r>
      <w:r>
        <w:rPr>
          <w:rFonts w:ascii="宋体" w:hAnsi="宋体" w:cs="宋体" w:hint="eastAsia"/>
          <w:sz w:val="32"/>
          <w:szCs w:val="32"/>
        </w:rPr>
        <w:lastRenderedPageBreak/>
        <w:t>员密集场所等显要位置制作展牌、悬挂横幅、张贴标语等形式，广泛深入地宣传治安保险的目的、意义、保险范围、理赔办法、理赔典型案例等内容，让广大群众明白了解</w:t>
      </w:r>
      <w:r>
        <w:rPr>
          <w:rFonts w:ascii="??_GB2312" w:hAnsi="??_GB2312" w:cs="??_GB2312"/>
          <w:sz w:val="32"/>
          <w:szCs w:val="32"/>
        </w:rPr>
        <w:t>“</w:t>
      </w:r>
      <w:r>
        <w:rPr>
          <w:rFonts w:ascii="宋体" w:hAnsi="宋体" w:cs="宋体" w:hint="eastAsia"/>
          <w:sz w:val="32"/>
          <w:szCs w:val="32"/>
        </w:rPr>
        <w:t>每天投入八分钱、可保平安一整年</w:t>
      </w:r>
      <w:r>
        <w:rPr>
          <w:rFonts w:ascii="??_GB2312" w:hAnsi="??_GB2312" w:cs="??_GB2312"/>
          <w:sz w:val="32"/>
          <w:szCs w:val="32"/>
        </w:rPr>
        <w:t>”</w:t>
      </w:r>
      <w:r>
        <w:rPr>
          <w:rFonts w:ascii="宋体" w:hAnsi="宋体" w:cs="宋体" w:hint="eastAsia"/>
          <w:sz w:val="32"/>
          <w:szCs w:val="32"/>
        </w:rPr>
        <w:t>的</w:t>
      </w:r>
      <w:proofErr w:type="gramStart"/>
      <w:r>
        <w:rPr>
          <w:rFonts w:ascii="宋体" w:hAnsi="宋体" w:cs="宋体" w:hint="eastAsia"/>
          <w:sz w:val="32"/>
          <w:szCs w:val="32"/>
        </w:rPr>
        <w:t>降风减灾</w:t>
      </w:r>
      <w:proofErr w:type="gramEnd"/>
      <w:r>
        <w:rPr>
          <w:rFonts w:ascii="宋体" w:hAnsi="宋体" w:cs="宋体" w:hint="eastAsia"/>
          <w:sz w:val="32"/>
          <w:szCs w:val="32"/>
        </w:rPr>
        <w:t>道理，充分认识治安保险不仅是进一步加强治安防范，推动平安建设深入健康发展的创新举措，更是有效转移群众治安风险、解除群众后顾之忧、促进群众生产生活平安和谐的惠民工程。</w:t>
      </w:r>
    </w:p>
    <w:p w:rsidR="00775D0D" w:rsidRDefault="002B2E2A">
      <w:pPr>
        <w:spacing w:line="560" w:lineRule="exact"/>
        <w:ind w:firstLineChars="200" w:firstLine="640"/>
        <w:rPr>
          <w:rFonts w:ascii="宋体" w:hAnsi="宋体" w:cs="宋体"/>
          <w:sz w:val="32"/>
          <w:szCs w:val="32"/>
        </w:rPr>
      </w:pPr>
      <w:r>
        <w:rPr>
          <w:rFonts w:ascii="??_GB2312" w:eastAsia="Times New Roman" w:hAnsi="宋体" w:cs="方正仿宋_GBK"/>
          <w:kern w:val="0"/>
          <w:sz w:val="32"/>
          <w:szCs w:val="32"/>
        </w:rPr>
        <w:t>（</w:t>
      </w:r>
      <w:r>
        <w:rPr>
          <w:rFonts w:ascii="??_GB2312" w:eastAsia="Times New Roman" w:hAnsi="宋体" w:cs="方正仿宋_GBK"/>
          <w:kern w:val="0"/>
          <w:sz w:val="32"/>
          <w:szCs w:val="32"/>
        </w:rPr>
        <w:t>8</w:t>
      </w:r>
      <w:r>
        <w:rPr>
          <w:rFonts w:ascii="??_GB2312" w:eastAsia="Times New Roman" w:hAnsi="宋体" w:cs="方正仿宋_GBK"/>
          <w:kern w:val="0"/>
          <w:sz w:val="32"/>
          <w:szCs w:val="32"/>
        </w:rPr>
        <w:t>）</w:t>
      </w:r>
      <w:r>
        <w:rPr>
          <w:rFonts w:ascii="宋体" w:hAnsi="宋体" w:cs="宋体" w:hint="eastAsia"/>
          <w:sz w:val="32"/>
          <w:szCs w:val="32"/>
        </w:rPr>
        <w:t>综治重点工作经费自评综述：根据年初设定的绩效目标，综治重点工作项目绩效自评得分为</w:t>
      </w:r>
      <w:r>
        <w:rPr>
          <w:rFonts w:ascii="??_GB2312" w:hAnsi="??_GB2312" w:cs="??_GB2312"/>
          <w:sz w:val="32"/>
          <w:szCs w:val="32"/>
        </w:rPr>
        <w:t>97.2</w:t>
      </w:r>
      <w:r>
        <w:rPr>
          <w:rFonts w:ascii="宋体" w:hAnsi="宋体" w:cs="宋体" w:hint="eastAsia"/>
          <w:sz w:val="32"/>
          <w:szCs w:val="32"/>
        </w:rPr>
        <w:t>分（绩效自评表附后）。全年预算数为</w:t>
      </w:r>
      <w:r>
        <w:rPr>
          <w:rFonts w:ascii="??_GB2312" w:hAnsi="??_GB2312" w:cs="??_GB2312"/>
          <w:sz w:val="32"/>
          <w:szCs w:val="32"/>
        </w:rPr>
        <w:t>30</w:t>
      </w:r>
      <w:r>
        <w:rPr>
          <w:rFonts w:ascii="宋体" w:hAnsi="宋体" w:cs="宋体" w:hint="eastAsia"/>
          <w:sz w:val="32"/>
          <w:szCs w:val="32"/>
        </w:rPr>
        <w:t>万元，执行数为</w:t>
      </w:r>
      <w:r>
        <w:rPr>
          <w:rFonts w:ascii="??_GB2312" w:hAnsi="??_GB2312" w:cs="??_GB2312"/>
          <w:sz w:val="32"/>
          <w:szCs w:val="32"/>
        </w:rPr>
        <w:t>21.7</w:t>
      </w:r>
      <w:r>
        <w:rPr>
          <w:rFonts w:ascii="宋体" w:hAnsi="宋体" w:cs="宋体" w:hint="eastAsia"/>
          <w:sz w:val="32"/>
          <w:szCs w:val="32"/>
        </w:rPr>
        <w:t>万元，完成预算的</w:t>
      </w:r>
      <w:r>
        <w:rPr>
          <w:rFonts w:ascii="??_GB2312" w:hAnsi="??_GB2312" w:cs="??_GB2312"/>
          <w:sz w:val="32"/>
          <w:szCs w:val="32"/>
        </w:rPr>
        <w:t>72.32%</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sz w:val="32"/>
          <w:szCs w:val="32"/>
        </w:rPr>
        <w:t>为进一步深化平安高新建设，推动工作顺利开展，政法</w:t>
      </w:r>
      <w:proofErr w:type="gramStart"/>
      <w:r>
        <w:rPr>
          <w:rFonts w:ascii="宋体" w:hAnsi="宋体" w:cs="宋体" w:hint="eastAsia"/>
          <w:sz w:val="32"/>
          <w:szCs w:val="32"/>
        </w:rPr>
        <w:t>委广泛</w:t>
      </w:r>
      <w:proofErr w:type="gramEnd"/>
      <w:r>
        <w:rPr>
          <w:rFonts w:ascii="宋体" w:hAnsi="宋体" w:cs="宋体" w:hint="eastAsia"/>
          <w:sz w:val="32"/>
          <w:szCs w:val="32"/>
        </w:rPr>
        <w:t>调动社会各界和广大人民群众积极参与到</w:t>
      </w:r>
      <w:r>
        <w:rPr>
          <w:rFonts w:ascii="??_GB2312" w:hAnsi="??_GB2312" w:cs="??_GB2312"/>
          <w:sz w:val="32"/>
          <w:szCs w:val="32"/>
        </w:rPr>
        <w:t>“</w:t>
      </w:r>
      <w:r>
        <w:rPr>
          <w:rFonts w:ascii="宋体" w:hAnsi="宋体" w:cs="宋体" w:hint="eastAsia"/>
          <w:sz w:val="32"/>
          <w:szCs w:val="32"/>
        </w:rPr>
        <w:t>争创</w:t>
      </w:r>
      <w:r>
        <w:rPr>
          <w:rFonts w:ascii="??_GB2312" w:hAnsi="??_GB2312" w:cs="??_GB2312"/>
          <w:sz w:val="32"/>
          <w:szCs w:val="32"/>
        </w:rPr>
        <w:t>”</w:t>
      </w:r>
      <w:r>
        <w:rPr>
          <w:rFonts w:ascii="宋体" w:hAnsi="宋体" w:cs="宋体" w:hint="eastAsia"/>
          <w:sz w:val="32"/>
          <w:szCs w:val="32"/>
        </w:rPr>
        <w:t>活动中来，组织开展</w:t>
      </w:r>
      <w:r>
        <w:rPr>
          <w:rFonts w:ascii="??_GB2312" w:hAnsi="??_GB2312" w:cs="??_GB2312"/>
          <w:sz w:val="32"/>
          <w:szCs w:val="32"/>
        </w:rPr>
        <w:t>“</w:t>
      </w:r>
      <w:r>
        <w:rPr>
          <w:rFonts w:ascii="宋体" w:hAnsi="宋体" w:cs="宋体" w:hint="eastAsia"/>
          <w:sz w:val="32"/>
          <w:szCs w:val="32"/>
        </w:rPr>
        <w:t>综治宣传月</w:t>
      </w:r>
      <w:r>
        <w:rPr>
          <w:rFonts w:ascii="??_GB2312" w:hAnsi="??_GB2312" w:cs="??_GB2312"/>
          <w:sz w:val="32"/>
          <w:szCs w:val="32"/>
        </w:rPr>
        <w:t>”</w:t>
      </w:r>
      <w:r>
        <w:rPr>
          <w:rFonts w:ascii="宋体" w:hAnsi="宋体" w:cs="宋体" w:hint="eastAsia"/>
          <w:sz w:val="32"/>
          <w:szCs w:val="32"/>
        </w:rPr>
        <w:t>、组织开展</w:t>
      </w:r>
      <w:r>
        <w:rPr>
          <w:rFonts w:ascii="??_GB2312" w:hAnsi="??_GB2312" w:cs="??_GB2312"/>
          <w:sz w:val="32"/>
          <w:szCs w:val="32"/>
        </w:rPr>
        <w:t>“</w:t>
      </w:r>
      <w:r>
        <w:rPr>
          <w:rFonts w:ascii="宋体" w:hAnsi="宋体" w:cs="宋体" w:hint="eastAsia"/>
          <w:sz w:val="32"/>
          <w:szCs w:val="32"/>
        </w:rPr>
        <w:t>综治月</w:t>
      </w:r>
      <w:r>
        <w:rPr>
          <w:rFonts w:ascii="??_GB2312" w:hAnsi="??_GB2312" w:cs="??_GB2312"/>
          <w:sz w:val="32"/>
          <w:szCs w:val="32"/>
        </w:rPr>
        <w:t>”</w:t>
      </w:r>
      <w:r>
        <w:rPr>
          <w:rFonts w:ascii="宋体" w:hAnsi="宋体" w:cs="宋体" w:hint="eastAsia"/>
          <w:sz w:val="32"/>
          <w:szCs w:val="32"/>
        </w:rPr>
        <w:t>宣传、平安建设</w:t>
      </w:r>
      <w:r>
        <w:rPr>
          <w:rFonts w:ascii="??_GB2312" w:hAnsi="??_GB2312" w:cs="??_GB2312"/>
          <w:sz w:val="32"/>
          <w:szCs w:val="32"/>
        </w:rPr>
        <w:t>“</w:t>
      </w:r>
      <w:r>
        <w:rPr>
          <w:rFonts w:ascii="宋体" w:hAnsi="宋体" w:cs="宋体" w:hint="eastAsia"/>
          <w:sz w:val="32"/>
          <w:szCs w:val="32"/>
        </w:rPr>
        <w:t>八进</w:t>
      </w:r>
      <w:r>
        <w:rPr>
          <w:rFonts w:ascii="??_GB2312" w:hAnsi="??_GB2312" w:cs="??_GB2312"/>
          <w:sz w:val="32"/>
          <w:szCs w:val="32"/>
        </w:rPr>
        <w:t>”</w:t>
      </w:r>
      <w:r>
        <w:rPr>
          <w:rFonts w:ascii="宋体" w:hAnsi="宋体" w:cs="宋体" w:hint="eastAsia"/>
          <w:sz w:val="32"/>
          <w:szCs w:val="32"/>
        </w:rPr>
        <w:t>宣传活动、见义勇为、社会治安优秀市等宣传教育活动，营造人人关心争创、人人支持争创、人人参与争创的深厚氛围。</w:t>
      </w:r>
      <w:r>
        <w:rPr>
          <w:rFonts w:ascii="??_GB2312" w:hAnsi="??_GB2312" w:cs="??_GB2312"/>
          <w:sz w:val="32"/>
          <w:szCs w:val="32"/>
        </w:rPr>
        <w:t>2019</w:t>
      </w:r>
      <w:r>
        <w:rPr>
          <w:rFonts w:ascii="宋体" w:hAnsi="宋体" w:cs="宋体" w:hint="eastAsia"/>
          <w:sz w:val="32"/>
          <w:szCs w:val="32"/>
        </w:rPr>
        <w:t>年度，我们制作宣传展板、宣传海报，发放了宣传手册、宣传册页、明白纸、横幅等宣传品。二是</w:t>
      </w:r>
      <w:r>
        <w:rPr>
          <w:rFonts w:ascii="??_GB2312" w:eastAsia="Times New Roman" w:hAnsi="宋体" w:cs="方正仿宋_GBK"/>
          <w:kern w:val="0"/>
          <w:sz w:val="32"/>
          <w:szCs w:val="32"/>
        </w:rPr>
        <w:t>效益指标。组织开展综治中心建设、严重精神障碍患者以奖代补和监护人责任险及智能手环等综治重点工作，为加快建设</w:t>
      </w:r>
      <w:r>
        <w:rPr>
          <w:rFonts w:ascii="??_GB2312" w:hAnsi="宋体" w:cs="方正仿宋_GBK"/>
          <w:kern w:val="0"/>
          <w:sz w:val="32"/>
          <w:szCs w:val="32"/>
        </w:rPr>
        <w:t>“</w:t>
      </w:r>
      <w:r>
        <w:rPr>
          <w:rFonts w:ascii="??_GB2312" w:eastAsia="Times New Roman" w:hAnsi="宋体" w:cs="方正仿宋_GBK"/>
          <w:kern w:val="0"/>
          <w:sz w:val="32"/>
          <w:szCs w:val="32"/>
        </w:rPr>
        <w:t>实力高新、活力高新、美丽高新、幸福高新</w:t>
      </w:r>
      <w:r>
        <w:rPr>
          <w:rFonts w:ascii="??_GB2312" w:hAnsi="宋体" w:cs="方正仿宋_GBK"/>
          <w:kern w:val="0"/>
          <w:sz w:val="32"/>
          <w:szCs w:val="32"/>
        </w:rPr>
        <w:t>”</w:t>
      </w:r>
      <w:r>
        <w:rPr>
          <w:rFonts w:ascii="??_GB2312" w:eastAsia="Times New Roman" w:hAnsi="宋体" w:cs="方正仿宋_GBK"/>
          <w:kern w:val="0"/>
          <w:sz w:val="32"/>
          <w:szCs w:val="32"/>
        </w:rPr>
        <w:t>目标和新时代高质量发展营造平安稳定和谐的社会环境。三是</w:t>
      </w:r>
      <w:r>
        <w:rPr>
          <w:rFonts w:ascii="宋体" w:hAnsi="宋体" w:cs="宋体" w:hint="eastAsia"/>
          <w:sz w:val="32"/>
          <w:szCs w:val="32"/>
        </w:rPr>
        <w:t>满意度指标。为贯彻党的十九大精神和习近平总书记关于坚持发展</w:t>
      </w:r>
      <w:r>
        <w:rPr>
          <w:rFonts w:ascii="??_GB2312" w:hAnsi="??_GB2312" w:cs="??_GB2312"/>
          <w:sz w:val="32"/>
          <w:szCs w:val="32"/>
        </w:rPr>
        <w:t>“</w:t>
      </w:r>
      <w:r>
        <w:rPr>
          <w:rFonts w:ascii="宋体" w:hAnsi="宋体" w:cs="宋体" w:hint="eastAsia"/>
          <w:sz w:val="32"/>
          <w:szCs w:val="32"/>
        </w:rPr>
        <w:t>枫</w:t>
      </w:r>
      <w:r>
        <w:rPr>
          <w:rFonts w:ascii="宋体" w:hAnsi="宋体" w:cs="宋体" w:hint="eastAsia"/>
          <w:sz w:val="32"/>
          <w:szCs w:val="32"/>
        </w:rPr>
        <w:lastRenderedPageBreak/>
        <w:t>桥经验</w:t>
      </w:r>
      <w:r>
        <w:rPr>
          <w:rFonts w:ascii="??_GB2312" w:hAnsi="??_GB2312" w:cs="??_GB2312"/>
          <w:sz w:val="32"/>
          <w:szCs w:val="32"/>
        </w:rPr>
        <w:t>”</w:t>
      </w:r>
      <w:r>
        <w:rPr>
          <w:rFonts w:ascii="宋体" w:hAnsi="宋体" w:cs="宋体" w:hint="eastAsia"/>
          <w:sz w:val="32"/>
          <w:szCs w:val="32"/>
        </w:rPr>
        <w:t>的重要指示精神，政法</w:t>
      </w:r>
      <w:proofErr w:type="gramStart"/>
      <w:r>
        <w:rPr>
          <w:rFonts w:ascii="宋体" w:hAnsi="宋体" w:cs="宋体" w:hint="eastAsia"/>
          <w:sz w:val="32"/>
          <w:szCs w:val="32"/>
        </w:rPr>
        <w:t>委大力</w:t>
      </w:r>
      <w:proofErr w:type="gramEnd"/>
      <w:r>
        <w:rPr>
          <w:rFonts w:ascii="宋体" w:hAnsi="宋体" w:cs="宋体" w:hint="eastAsia"/>
          <w:sz w:val="32"/>
          <w:szCs w:val="32"/>
        </w:rPr>
        <w:t>加强</w:t>
      </w:r>
      <w:r>
        <w:rPr>
          <w:rFonts w:ascii="??_GB2312" w:hAnsi="??_GB2312" w:cs="??_GB2312"/>
          <w:sz w:val="32"/>
          <w:szCs w:val="32"/>
        </w:rPr>
        <w:t>“</w:t>
      </w:r>
      <w:r>
        <w:rPr>
          <w:rFonts w:ascii="宋体" w:hAnsi="宋体" w:cs="宋体" w:hint="eastAsia"/>
          <w:sz w:val="32"/>
          <w:szCs w:val="32"/>
        </w:rPr>
        <w:t>枫桥经验</w:t>
      </w:r>
      <w:r>
        <w:rPr>
          <w:rFonts w:ascii="??_GB2312" w:hAnsi="??_GB2312" w:cs="??_GB2312"/>
          <w:sz w:val="32"/>
          <w:szCs w:val="32"/>
        </w:rPr>
        <w:t>”</w:t>
      </w:r>
      <w:r>
        <w:rPr>
          <w:rFonts w:ascii="宋体" w:hAnsi="宋体" w:cs="宋体" w:hint="eastAsia"/>
          <w:sz w:val="32"/>
          <w:szCs w:val="32"/>
        </w:rPr>
        <w:t>和基层平安建设工作宣传力度，扩大宣传覆盖面，努力提高了广大群众对平安建设的知晓率、参与率和满意度。四是</w:t>
      </w:r>
      <w:r>
        <w:rPr>
          <w:rFonts w:ascii="??_GB2312" w:eastAsia="Times New Roman" w:hAnsi="宋体" w:cs="方正仿宋_GBK"/>
          <w:kern w:val="0"/>
          <w:sz w:val="32"/>
          <w:szCs w:val="32"/>
        </w:rPr>
        <w:t>预算执行率。该项目</w:t>
      </w:r>
      <w:r>
        <w:rPr>
          <w:rFonts w:ascii="宋体" w:hAnsi="宋体" w:cs="宋体" w:hint="eastAsia"/>
          <w:sz w:val="32"/>
          <w:szCs w:val="32"/>
        </w:rPr>
        <w:t>资金拨付审批程序完善，资金合理合法运用，做到了专款专用、落实使用到位，不存在节流、挤占、挪用、虚列支出等情况。下一步改进措施：</w:t>
      </w:r>
      <w:r>
        <w:rPr>
          <w:rFonts w:ascii="宋体" w:hAnsi="宋体" w:cs="宋体" w:hint="eastAsia"/>
          <w:color w:val="000000"/>
          <w:sz w:val="32"/>
          <w:szCs w:val="32"/>
        </w:rPr>
        <w:t>为进一步加强党政领导干部保一方平安的政治责任意识，深入推进平安高新建设活动，我区制定下发了《深化平安高新建设助力唐山争创社会治安综合治理优秀市领导小组及办公室》，构建了</w:t>
      </w:r>
      <w:r>
        <w:rPr>
          <w:rFonts w:ascii="??_GB2312" w:hAnsi="??_GB2312" w:cs="??_GB2312"/>
          <w:color w:val="000000"/>
          <w:sz w:val="32"/>
          <w:szCs w:val="32"/>
        </w:rPr>
        <w:t>“</w:t>
      </w:r>
      <w:r>
        <w:rPr>
          <w:rFonts w:ascii="宋体" w:hAnsi="宋体" w:cs="宋体" w:hint="eastAsia"/>
          <w:color w:val="000000"/>
          <w:sz w:val="32"/>
          <w:szCs w:val="32"/>
        </w:rPr>
        <w:t>党政领导、综治协调、部分负责、社会协调、公众参与</w:t>
      </w:r>
      <w:r>
        <w:rPr>
          <w:rFonts w:ascii="??_GB2312" w:hAnsi="??_GB2312" w:cs="??_GB2312"/>
          <w:color w:val="000000"/>
          <w:sz w:val="32"/>
          <w:szCs w:val="32"/>
        </w:rPr>
        <w:t>”</w:t>
      </w:r>
      <w:r>
        <w:rPr>
          <w:rFonts w:ascii="宋体" w:hAnsi="宋体" w:cs="宋体" w:hint="eastAsia"/>
          <w:color w:val="000000"/>
          <w:sz w:val="32"/>
          <w:szCs w:val="32"/>
        </w:rPr>
        <w:t>的工作格局。</w:t>
      </w:r>
    </w:p>
    <w:p w:rsidR="00775D0D" w:rsidRDefault="002B2E2A">
      <w:pPr>
        <w:spacing w:line="560" w:lineRule="exact"/>
        <w:ind w:firstLineChars="200" w:firstLine="640"/>
        <w:rPr>
          <w:rFonts w:ascii="??_GB2312" w:hAnsi="??_GB2312" w:cs="??_GB2312"/>
          <w:sz w:val="32"/>
          <w:szCs w:val="32"/>
          <w:lang w:val="zh-CN"/>
        </w:rPr>
      </w:pPr>
      <w:r>
        <w:rPr>
          <w:rFonts w:ascii="宋体" w:hAnsi="宋体" w:cs="宋体" w:hint="eastAsia"/>
          <w:color w:val="000000"/>
          <w:sz w:val="32"/>
          <w:szCs w:val="32"/>
        </w:rPr>
        <w:t>（</w:t>
      </w:r>
      <w:r>
        <w:rPr>
          <w:rFonts w:ascii="??_GB2312" w:hAnsi="??_GB2312" w:cs="??_GB2312"/>
          <w:color w:val="000000"/>
          <w:sz w:val="32"/>
          <w:szCs w:val="32"/>
        </w:rPr>
        <w:t>9</w:t>
      </w:r>
      <w:r>
        <w:rPr>
          <w:rFonts w:ascii="宋体" w:hAnsi="宋体" w:cs="宋体" w:hint="eastAsia"/>
          <w:color w:val="000000"/>
          <w:sz w:val="32"/>
          <w:szCs w:val="32"/>
        </w:rPr>
        <w:t>）司法所建设项目</w:t>
      </w:r>
      <w:r>
        <w:rPr>
          <w:rFonts w:ascii="宋体" w:hAnsi="宋体" w:cs="宋体" w:hint="eastAsia"/>
          <w:sz w:val="32"/>
          <w:szCs w:val="32"/>
        </w:rPr>
        <w:t>自评综述：根据年初设定的绩效目标，司法所建设项目绩效自评得分为</w:t>
      </w:r>
      <w:r>
        <w:rPr>
          <w:rFonts w:ascii="??_GB2312" w:hAnsi="??_GB2312" w:cs="??_GB2312"/>
          <w:sz w:val="32"/>
          <w:szCs w:val="32"/>
        </w:rPr>
        <w:t>100</w:t>
      </w:r>
      <w:r>
        <w:rPr>
          <w:rFonts w:ascii="宋体" w:hAnsi="宋体" w:cs="宋体" w:hint="eastAsia"/>
          <w:sz w:val="32"/>
          <w:szCs w:val="32"/>
        </w:rPr>
        <w:t>分（绩效自评表附后）。全年预算数为</w:t>
      </w:r>
      <w:r>
        <w:rPr>
          <w:rFonts w:ascii="??_GB2312" w:hAnsi="??_GB2312" w:cs="??_GB2312"/>
          <w:sz w:val="32"/>
          <w:szCs w:val="32"/>
        </w:rPr>
        <w:t>2</w:t>
      </w:r>
      <w:r>
        <w:rPr>
          <w:rFonts w:ascii="宋体" w:hAnsi="宋体" w:cs="宋体" w:hint="eastAsia"/>
          <w:sz w:val="32"/>
          <w:szCs w:val="32"/>
        </w:rPr>
        <w:t>万元，执行数为</w:t>
      </w:r>
      <w:r>
        <w:rPr>
          <w:rFonts w:ascii="??_GB2312" w:hAnsi="??_GB2312" w:cs="??_GB2312"/>
          <w:sz w:val="32"/>
          <w:szCs w:val="32"/>
        </w:rPr>
        <w:t>2</w:t>
      </w:r>
      <w:r>
        <w:rPr>
          <w:rFonts w:ascii="宋体" w:hAnsi="宋体" w:cs="宋体" w:hint="eastAsia"/>
          <w:sz w:val="32"/>
          <w:szCs w:val="32"/>
        </w:rPr>
        <w:t>万元，完成预算的</w:t>
      </w:r>
      <w:r>
        <w:rPr>
          <w:rFonts w:ascii="??_GB2312" w:hAnsi="??_GB2312" w:cs="??_GB2312"/>
          <w:sz w:val="32"/>
          <w:szCs w:val="32"/>
        </w:rPr>
        <w:t>100%</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sz w:val="32"/>
          <w:szCs w:val="32"/>
          <w:lang w:val="zh-CN"/>
        </w:rPr>
        <w:t>为部分基层司法所添置了电脑、打印机、办公桌椅、档案柜等办公设备。</w:t>
      </w:r>
      <w:proofErr w:type="gramStart"/>
      <w:r>
        <w:rPr>
          <w:rFonts w:ascii="宋体" w:hAnsi="宋体" w:cs="宋体" w:hint="eastAsia"/>
          <w:kern w:val="0"/>
          <w:sz w:val="32"/>
          <w:szCs w:val="32"/>
        </w:rPr>
        <w:t>配套社施完成率</w:t>
      </w:r>
      <w:proofErr w:type="gramEnd"/>
      <w:r>
        <w:rPr>
          <w:rFonts w:ascii="宋体" w:hAnsi="宋体" w:cs="宋体" w:hint="eastAsia"/>
          <w:color w:val="000000"/>
          <w:sz w:val="32"/>
          <w:szCs w:val="32"/>
        </w:rPr>
        <w:t>预期指标</w:t>
      </w:r>
      <w:r>
        <w:rPr>
          <w:rFonts w:ascii="??_GB2312" w:hAnsi="??_GB2312" w:cs="??_GB2312"/>
          <w:color w:val="000000"/>
          <w:sz w:val="32"/>
          <w:szCs w:val="32"/>
        </w:rPr>
        <w:t>90%</w:t>
      </w:r>
      <w:r>
        <w:rPr>
          <w:rFonts w:ascii="宋体" w:hAnsi="宋体" w:cs="宋体" w:hint="eastAsia"/>
          <w:color w:val="000000"/>
          <w:sz w:val="32"/>
          <w:szCs w:val="32"/>
        </w:rPr>
        <w:t>。二是效益指标。</w:t>
      </w:r>
      <w:r>
        <w:rPr>
          <w:rFonts w:ascii="宋体" w:hAnsi="宋体" w:cs="宋体" w:hint="eastAsia"/>
          <w:sz w:val="32"/>
          <w:szCs w:val="32"/>
          <w:lang w:val="zh-CN"/>
        </w:rPr>
        <w:t>全年举办基层司法所工作人员业务培训会</w:t>
      </w:r>
      <w:r>
        <w:rPr>
          <w:rFonts w:ascii="??_GB2312" w:hAnsi="??_GB2312" w:cs="??_GB2312"/>
          <w:sz w:val="32"/>
          <w:szCs w:val="32"/>
          <w:lang w:val="zh-CN"/>
        </w:rPr>
        <w:t>2</w:t>
      </w:r>
      <w:r>
        <w:rPr>
          <w:rFonts w:ascii="宋体" w:hAnsi="宋体" w:cs="宋体" w:hint="eastAsia"/>
          <w:sz w:val="32"/>
          <w:szCs w:val="32"/>
          <w:lang w:val="zh-CN"/>
        </w:rPr>
        <w:t>期。全年各级基层调解组织受理各类纠纷</w:t>
      </w:r>
      <w:r>
        <w:rPr>
          <w:rFonts w:ascii="??_GB2312" w:hAnsi="??_GB2312" w:cs="??_GB2312"/>
          <w:sz w:val="32"/>
          <w:szCs w:val="32"/>
        </w:rPr>
        <w:t>364</w:t>
      </w:r>
      <w:r>
        <w:rPr>
          <w:rFonts w:ascii="宋体" w:hAnsi="宋体" w:cs="宋体" w:hint="eastAsia"/>
          <w:sz w:val="32"/>
          <w:szCs w:val="32"/>
          <w:lang w:val="zh-CN"/>
        </w:rPr>
        <w:t>件。全年接收社区矫正人员</w:t>
      </w:r>
      <w:r>
        <w:rPr>
          <w:rFonts w:ascii="??_GB2312" w:hAnsi="??_GB2312" w:cs="??_GB2312"/>
          <w:sz w:val="32"/>
          <w:szCs w:val="32"/>
        </w:rPr>
        <w:t>28</w:t>
      </w:r>
      <w:r>
        <w:rPr>
          <w:rFonts w:ascii="宋体" w:hAnsi="宋体" w:cs="宋体" w:hint="eastAsia"/>
          <w:sz w:val="32"/>
          <w:szCs w:val="32"/>
          <w:lang w:val="zh-CN"/>
        </w:rPr>
        <w:t>人，解除</w:t>
      </w:r>
      <w:r>
        <w:rPr>
          <w:rFonts w:ascii="??_GB2312" w:hAnsi="??_GB2312" w:cs="??_GB2312"/>
          <w:sz w:val="32"/>
          <w:szCs w:val="32"/>
        </w:rPr>
        <w:t>266</w:t>
      </w:r>
      <w:r>
        <w:rPr>
          <w:rFonts w:ascii="宋体" w:hAnsi="宋体" w:cs="宋体" w:hint="eastAsia"/>
          <w:sz w:val="32"/>
          <w:szCs w:val="32"/>
          <w:lang w:val="zh-CN"/>
        </w:rPr>
        <w:t>人，现在册</w:t>
      </w:r>
      <w:r>
        <w:rPr>
          <w:rFonts w:ascii="??_GB2312" w:hAnsi="??_GB2312" w:cs="??_GB2312"/>
          <w:sz w:val="32"/>
          <w:szCs w:val="32"/>
          <w:lang w:val="zh-CN"/>
        </w:rPr>
        <w:t>40</w:t>
      </w:r>
      <w:r>
        <w:rPr>
          <w:rFonts w:ascii="宋体" w:hAnsi="宋体" w:cs="宋体" w:hint="eastAsia"/>
          <w:sz w:val="32"/>
          <w:szCs w:val="32"/>
          <w:lang w:val="zh-CN"/>
        </w:rPr>
        <w:t>人。三是</w:t>
      </w:r>
      <w:r>
        <w:rPr>
          <w:rFonts w:ascii="宋体" w:hAnsi="宋体" w:cs="宋体" w:hint="eastAsia"/>
          <w:color w:val="000000"/>
          <w:sz w:val="32"/>
          <w:szCs w:val="32"/>
        </w:rPr>
        <w:t>满意度指标。群众满意度预期指标为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95%</w:t>
      </w:r>
      <w:r>
        <w:rPr>
          <w:rFonts w:ascii="宋体" w:hAnsi="宋体" w:cs="宋体" w:hint="eastAsia"/>
          <w:color w:val="000000"/>
          <w:sz w:val="32"/>
          <w:szCs w:val="32"/>
        </w:rPr>
        <w:t>。四是预算执行率。预算指标为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100%</w:t>
      </w:r>
      <w:r>
        <w:rPr>
          <w:rFonts w:ascii="宋体" w:hAnsi="宋体" w:cs="宋体" w:hint="eastAsia"/>
          <w:color w:val="000000"/>
          <w:sz w:val="32"/>
          <w:szCs w:val="32"/>
        </w:rPr>
        <w:t>。</w:t>
      </w:r>
      <w:r>
        <w:rPr>
          <w:rFonts w:ascii="宋体" w:hAnsi="宋体" w:cs="宋体" w:hint="eastAsia"/>
          <w:sz w:val="32"/>
          <w:szCs w:val="32"/>
        </w:rPr>
        <w:t>下一步改进措施：</w:t>
      </w:r>
      <w:r>
        <w:rPr>
          <w:rFonts w:ascii="宋体" w:hAnsi="宋体" w:cs="宋体" w:hint="eastAsia"/>
          <w:sz w:val="32"/>
          <w:szCs w:val="32"/>
          <w:lang w:val="zh-CN"/>
        </w:rPr>
        <w:t>加大司法所工作人员培训力度。加大基层司法所工作经费和装备购置经费投入力度，确保基层司法所工作更好开展。</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lang w:val="zh-CN"/>
        </w:rPr>
        <w:lastRenderedPageBreak/>
        <w:t>（</w:t>
      </w:r>
      <w:r>
        <w:rPr>
          <w:rFonts w:ascii="??_GB2312" w:hAnsi="??_GB2312" w:cs="??_GB2312"/>
          <w:sz w:val="32"/>
          <w:szCs w:val="32"/>
        </w:rPr>
        <w:t>10</w:t>
      </w:r>
      <w:r>
        <w:rPr>
          <w:rFonts w:ascii="宋体" w:hAnsi="宋体" w:cs="宋体" w:hint="eastAsia"/>
          <w:sz w:val="32"/>
          <w:szCs w:val="32"/>
        </w:rPr>
        <w:t>）法律顾问项目自评综述：根据年初设定的绩效目标，法律顾问项目绩效自评得分为</w:t>
      </w:r>
      <w:r>
        <w:rPr>
          <w:rFonts w:ascii="??_GB2312" w:hAnsi="??_GB2312" w:cs="??_GB2312"/>
          <w:sz w:val="32"/>
          <w:szCs w:val="32"/>
        </w:rPr>
        <w:t>100</w:t>
      </w:r>
      <w:r>
        <w:rPr>
          <w:rFonts w:ascii="宋体" w:hAnsi="宋体" w:cs="宋体" w:hint="eastAsia"/>
          <w:sz w:val="32"/>
          <w:szCs w:val="32"/>
        </w:rPr>
        <w:t>分（绩效自评表附后）。全年预算数为</w:t>
      </w:r>
      <w:r>
        <w:rPr>
          <w:rFonts w:ascii="??_GB2312" w:hAnsi="??_GB2312" w:cs="??_GB2312"/>
          <w:sz w:val="32"/>
          <w:szCs w:val="32"/>
        </w:rPr>
        <w:t>8</w:t>
      </w:r>
      <w:r>
        <w:rPr>
          <w:rFonts w:ascii="宋体" w:hAnsi="宋体" w:cs="宋体" w:hint="eastAsia"/>
          <w:sz w:val="32"/>
          <w:szCs w:val="32"/>
        </w:rPr>
        <w:t>万元，执行数为</w:t>
      </w:r>
      <w:r>
        <w:rPr>
          <w:rFonts w:ascii="??_GB2312" w:hAnsi="??_GB2312" w:cs="??_GB2312"/>
          <w:sz w:val="32"/>
          <w:szCs w:val="32"/>
        </w:rPr>
        <w:t>8</w:t>
      </w:r>
      <w:r>
        <w:rPr>
          <w:rFonts w:ascii="宋体" w:hAnsi="宋体" w:cs="宋体" w:hint="eastAsia"/>
          <w:sz w:val="32"/>
          <w:szCs w:val="32"/>
        </w:rPr>
        <w:t>万元，完成预算的</w:t>
      </w:r>
      <w:r>
        <w:rPr>
          <w:rFonts w:ascii="??_GB2312" w:hAnsi="??_GB2312" w:cs="??_GB2312"/>
          <w:sz w:val="32"/>
          <w:szCs w:val="32"/>
        </w:rPr>
        <w:t>100%</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sz w:val="32"/>
          <w:szCs w:val="32"/>
        </w:rPr>
        <w:t>法律顾问为政府决策提供法律建议，服务政府，促进依法行政，协助政府解决在行政工作中遇到的法律难点、热点问题，为政府重点工程和重要项目建设提供法律咨询，参与行政诉讼。相关单位人员对工作的满意率。二是</w:t>
      </w:r>
      <w:r>
        <w:rPr>
          <w:rFonts w:ascii="宋体" w:hAnsi="宋体" w:cs="宋体" w:hint="eastAsia"/>
          <w:color w:val="000000"/>
          <w:sz w:val="32"/>
          <w:szCs w:val="32"/>
        </w:rPr>
        <w:t>效益指标。</w:t>
      </w:r>
      <w:r>
        <w:rPr>
          <w:rFonts w:ascii="宋体" w:hAnsi="宋体" w:cs="宋体" w:hint="eastAsia"/>
          <w:sz w:val="32"/>
          <w:szCs w:val="32"/>
        </w:rPr>
        <w:t>法律顾问履职度高，</w:t>
      </w:r>
      <w:proofErr w:type="gramStart"/>
      <w:r>
        <w:rPr>
          <w:rFonts w:ascii="宋体" w:hAnsi="宋体" w:cs="宋体" w:hint="eastAsia"/>
          <w:sz w:val="32"/>
          <w:szCs w:val="32"/>
        </w:rPr>
        <w:t>且跟工作</w:t>
      </w:r>
      <w:proofErr w:type="gramEnd"/>
      <w:r>
        <w:rPr>
          <w:rFonts w:ascii="宋体" w:hAnsi="宋体" w:cs="宋体" w:hint="eastAsia"/>
          <w:sz w:val="32"/>
          <w:szCs w:val="32"/>
        </w:rPr>
        <w:t>任务书及合同一致。被采纳的意见建议数量占总数量的比率</w:t>
      </w:r>
      <w:r>
        <w:rPr>
          <w:rFonts w:ascii="宋体" w:hAnsi="宋体" w:cs="宋体" w:hint="eastAsia"/>
          <w:color w:val="000000"/>
          <w:sz w:val="32"/>
          <w:szCs w:val="32"/>
        </w:rPr>
        <w:t>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color w:val="000000"/>
          <w:sz w:val="32"/>
          <w:szCs w:val="32"/>
        </w:rPr>
        <w:t>。三是满意度指标。使用人满意度预期指标为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95%</w:t>
      </w:r>
      <w:r>
        <w:rPr>
          <w:rFonts w:ascii="宋体" w:hAnsi="宋体" w:cs="宋体" w:hint="eastAsia"/>
          <w:color w:val="000000"/>
          <w:sz w:val="32"/>
          <w:szCs w:val="32"/>
        </w:rPr>
        <w:t>。四是预算执行率。预算指标为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100%</w:t>
      </w:r>
      <w:r>
        <w:rPr>
          <w:rFonts w:ascii="宋体" w:hAnsi="宋体" w:cs="宋体" w:hint="eastAsia"/>
          <w:color w:val="000000"/>
          <w:sz w:val="32"/>
          <w:szCs w:val="32"/>
        </w:rPr>
        <w:t>。</w:t>
      </w:r>
      <w:r>
        <w:rPr>
          <w:rFonts w:ascii="宋体" w:hAnsi="宋体" w:cs="宋体" w:hint="eastAsia"/>
          <w:sz w:val="32"/>
          <w:szCs w:val="32"/>
        </w:rPr>
        <w:t>下一步改进措施：进一步细化法律顾问工作任务书，使其与后期考核相匹配，提高法律顾问的履职情况。</w:t>
      </w:r>
    </w:p>
    <w:p w:rsidR="00775D0D" w:rsidRDefault="002B2E2A">
      <w:pPr>
        <w:spacing w:line="560" w:lineRule="exact"/>
        <w:ind w:firstLineChars="200" w:firstLine="640"/>
        <w:rPr>
          <w:rFonts w:ascii="??_GB2312" w:hAnsi="??_GB2312" w:cs="??_GB2312"/>
          <w:sz w:val="32"/>
          <w:szCs w:val="32"/>
        </w:rPr>
      </w:pPr>
      <w:r>
        <w:rPr>
          <w:rFonts w:ascii="宋体" w:hAnsi="宋体" w:cs="宋体" w:hint="eastAsia"/>
          <w:sz w:val="32"/>
          <w:szCs w:val="32"/>
        </w:rPr>
        <w:t>（</w:t>
      </w:r>
      <w:r>
        <w:rPr>
          <w:rFonts w:ascii="??_GB2312" w:hAnsi="??_GB2312" w:cs="??_GB2312"/>
          <w:sz w:val="32"/>
          <w:szCs w:val="32"/>
        </w:rPr>
        <w:t>11</w:t>
      </w:r>
      <w:r>
        <w:rPr>
          <w:rFonts w:ascii="宋体" w:hAnsi="宋体" w:cs="宋体" w:hint="eastAsia"/>
          <w:sz w:val="32"/>
          <w:szCs w:val="32"/>
        </w:rPr>
        <w:t>）普法宣传与社区矫正工作项目自评综述：根据年初设定的绩效目标，普法宣传与社区矫正工作项目绩效自评得分为</w:t>
      </w:r>
      <w:r>
        <w:rPr>
          <w:rFonts w:ascii="??_GB2312" w:hAnsi="??_GB2312" w:cs="??_GB2312"/>
          <w:sz w:val="32"/>
          <w:szCs w:val="32"/>
        </w:rPr>
        <w:t>100</w:t>
      </w:r>
      <w:r>
        <w:rPr>
          <w:rFonts w:ascii="宋体" w:hAnsi="宋体" w:cs="宋体" w:hint="eastAsia"/>
          <w:sz w:val="32"/>
          <w:szCs w:val="32"/>
        </w:rPr>
        <w:t>分（绩效自评表附后）。全年预算数为</w:t>
      </w:r>
      <w:r>
        <w:rPr>
          <w:rFonts w:ascii="??_GB2312" w:hAnsi="??_GB2312" w:cs="??_GB2312"/>
          <w:sz w:val="32"/>
          <w:szCs w:val="32"/>
        </w:rPr>
        <w:t>20</w:t>
      </w:r>
      <w:r>
        <w:rPr>
          <w:rFonts w:ascii="宋体" w:hAnsi="宋体" w:cs="宋体" w:hint="eastAsia"/>
          <w:sz w:val="32"/>
          <w:szCs w:val="32"/>
        </w:rPr>
        <w:t>万元，执行数为</w:t>
      </w:r>
      <w:r>
        <w:rPr>
          <w:rFonts w:ascii="??_GB2312" w:hAnsi="??_GB2312" w:cs="??_GB2312"/>
          <w:sz w:val="32"/>
          <w:szCs w:val="32"/>
        </w:rPr>
        <w:t>19.82</w:t>
      </w:r>
      <w:r>
        <w:rPr>
          <w:rFonts w:ascii="宋体" w:hAnsi="宋体" w:cs="宋体" w:hint="eastAsia"/>
          <w:sz w:val="32"/>
          <w:szCs w:val="32"/>
        </w:rPr>
        <w:t>万元，完成预算的</w:t>
      </w:r>
      <w:r>
        <w:rPr>
          <w:rFonts w:ascii="??_GB2312" w:hAnsi="??_GB2312" w:cs="??_GB2312"/>
          <w:sz w:val="32"/>
          <w:szCs w:val="32"/>
        </w:rPr>
        <w:t>99.09%</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color w:val="000000"/>
          <w:sz w:val="32"/>
          <w:szCs w:val="32"/>
        </w:rPr>
        <w:t>为</w:t>
      </w:r>
      <w:r>
        <w:rPr>
          <w:rFonts w:ascii="宋体" w:hAnsi="宋体" w:cs="宋体" w:hint="eastAsia"/>
          <w:sz w:val="32"/>
          <w:szCs w:val="32"/>
        </w:rPr>
        <w:t>多种形式做好</w:t>
      </w:r>
      <w:r>
        <w:rPr>
          <w:rFonts w:ascii="??_GB2312" w:hAnsi="??_GB2312" w:cs="??_GB2312"/>
          <w:sz w:val="32"/>
          <w:szCs w:val="32"/>
        </w:rPr>
        <w:t>“</w:t>
      </w:r>
      <w:r>
        <w:rPr>
          <w:rFonts w:ascii="宋体" w:hAnsi="宋体" w:cs="宋体" w:hint="eastAsia"/>
          <w:sz w:val="32"/>
          <w:szCs w:val="32"/>
        </w:rPr>
        <w:t>七五</w:t>
      </w:r>
      <w:r>
        <w:rPr>
          <w:rFonts w:ascii="??_GB2312" w:hAnsi="??_GB2312" w:cs="??_GB2312"/>
          <w:sz w:val="32"/>
          <w:szCs w:val="32"/>
        </w:rPr>
        <w:t>”</w:t>
      </w:r>
      <w:r>
        <w:rPr>
          <w:rFonts w:ascii="宋体" w:hAnsi="宋体" w:cs="宋体" w:hint="eastAsia"/>
          <w:sz w:val="32"/>
          <w:szCs w:val="32"/>
        </w:rPr>
        <w:t>普法，制作宣传品数量（份）为</w:t>
      </w:r>
      <w:r>
        <w:rPr>
          <w:rFonts w:ascii="??_GB2312" w:hAnsi="??_GB2312" w:cs="??_GB2312"/>
          <w:sz w:val="32"/>
          <w:szCs w:val="32"/>
        </w:rPr>
        <w:t>8000</w:t>
      </w:r>
      <w:r>
        <w:rPr>
          <w:rFonts w:ascii="宋体" w:hAnsi="宋体" w:cs="宋体" w:hint="eastAsia"/>
          <w:sz w:val="32"/>
          <w:szCs w:val="32"/>
        </w:rPr>
        <w:t>份，涉及宪法、社区矫正法等各种法律知识。</w:t>
      </w:r>
      <w:r>
        <w:rPr>
          <w:rFonts w:ascii="宋体" w:hAnsi="宋体" w:cs="宋体" w:hint="eastAsia"/>
          <w:color w:val="000000"/>
          <w:sz w:val="32"/>
          <w:szCs w:val="32"/>
        </w:rPr>
        <w:t>预期指标为</w:t>
      </w:r>
      <w:r>
        <w:rPr>
          <w:rFonts w:ascii="??_GB2312" w:hAnsi="??_GB2312" w:cs="??_GB2312"/>
          <w:color w:val="000000"/>
          <w:sz w:val="32"/>
          <w:szCs w:val="32"/>
        </w:rPr>
        <w:t>500</w:t>
      </w:r>
      <w:r>
        <w:rPr>
          <w:rFonts w:ascii="宋体" w:hAnsi="宋体" w:cs="宋体" w:hint="eastAsia"/>
          <w:color w:val="000000"/>
          <w:sz w:val="32"/>
          <w:szCs w:val="32"/>
        </w:rPr>
        <w:t>份，实际完成值为</w:t>
      </w:r>
      <w:r>
        <w:rPr>
          <w:rFonts w:ascii="??_GB2312" w:hAnsi="??_GB2312" w:cs="??_GB2312"/>
          <w:color w:val="000000"/>
          <w:sz w:val="32"/>
          <w:szCs w:val="32"/>
        </w:rPr>
        <w:t>8000</w:t>
      </w:r>
      <w:r>
        <w:rPr>
          <w:rFonts w:ascii="宋体" w:hAnsi="宋体" w:cs="宋体" w:hint="eastAsia"/>
          <w:color w:val="000000"/>
          <w:sz w:val="32"/>
          <w:szCs w:val="32"/>
        </w:rPr>
        <w:t>份。二是效益指标。</w:t>
      </w:r>
      <w:r>
        <w:rPr>
          <w:rFonts w:ascii="宋体" w:hAnsi="宋体" w:cs="宋体" w:hint="eastAsia"/>
          <w:sz w:val="32"/>
          <w:szCs w:val="32"/>
        </w:rPr>
        <w:t>在国家安全日、</w:t>
      </w:r>
      <w:r>
        <w:rPr>
          <w:rFonts w:ascii="??_GB2312" w:hAnsi="??_GB2312" w:cs="??_GB2312"/>
          <w:sz w:val="32"/>
          <w:szCs w:val="32"/>
        </w:rPr>
        <w:t>12.4</w:t>
      </w:r>
      <w:r>
        <w:rPr>
          <w:rFonts w:ascii="宋体" w:hAnsi="宋体" w:cs="宋体" w:hint="eastAsia"/>
          <w:sz w:val="32"/>
          <w:szCs w:val="32"/>
        </w:rPr>
        <w:t>宪法宣传日等集中大型宣传，并结合法律</w:t>
      </w:r>
      <w:r>
        <w:rPr>
          <w:rFonts w:ascii="??_GB2312" w:hAnsi="??_GB2312" w:cs="??_GB2312"/>
          <w:sz w:val="32"/>
          <w:szCs w:val="32"/>
        </w:rPr>
        <w:t>“</w:t>
      </w:r>
      <w:r>
        <w:rPr>
          <w:rFonts w:ascii="宋体" w:hAnsi="宋体" w:cs="宋体" w:hint="eastAsia"/>
          <w:sz w:val="32"/>
          <w:szCs w:val="32"/>
        </w:rPr>
        <w:t>九进</w:t>
      </w:r>
      <w:r>
        <w:rPr>
          <w:rFonts w:ascii="??_GB2312" w:hAnsi="??_GB2312" w:cs="??_GB2312"/>
          <w:sz w:val="32"/>
          <w:szCs w:val="32"/>
        </w:rPr>
        <w:t>”</w:t>
      </w:r>
      <w:r>
        <w:rPr>
          <w:rFonts w:ascii="宋体" w:hAnsi="宋体" w:cs="宋体" w:hint="eastAsia"/>
          <w:sz w:val="32"/>
          <w:szCs w:val="32"/>
        </w:rPr>
        <w:t>，深入社区、学校、乡村等开展小型宣传活动</w:t>
      </w:r>
      <w:r>
        <w:rPr>
          <w:rFonts w:ascii="??_GB2312" w:hAnsi="??_GB2312" w:cs="??_GB2312"/>
          <w:sz w:val="32"/>
          <w:szCs w:val="32"/>
        </w:rPr>
        <w:t>5</w:t>
      </w:r>
      <w:r>
        <w:rPr>
          <w:rFonts w:ascii="宋体" w:hAnsi="宋体" w:cs="宋体" w:hint="eastAsia"/>
          <w:sz w:val="32"/>
          <w:szCs w:val="32"/>
        </w:rPr>
        <w:t>次。组织宣传活动次数</w:t>
      </w:r>
      <w:r>
        <w:rPr>
          <w:rFonts w:ascii="宋体" w:hAnsi="宋体" w:cs="宋体" w:hint="eastAsia"/>
          <w:color w:val="000000"/>
          <w:sz w:val="32"/>
          <w:szCs w:val="32"/>
        </w:rPr>
        <w:lastRenderedPageBreak/>
        <w:t>预期指标为</w:t>
      </w:r>
      <w:r>
        <w:rPr>
          <w:rFonts w:ascii="??_GB2312" w:hAnsi="??_GB2312" w:cs="??_GB2312"/>
          <w:color w:val="000000"/>
          <w:sz w:val="32"/>
          <w:szCs w:val="32"/>
        </w:rPr>
        <w:t>3</w:t>
      </w:r>
      <w:r>
        <w:rPr>
          <w:rFonts w:ascii="宋体" w:hAnsi="宋体" w:cs="宋体" w:hint="eastAsia"/>
          <w:color w:val="000000"/>
          <w:sz w:val="32"/>
          <w:szCs w:val="32"/>
        </w:rPr>
        <w:t>次，实际完成值为</w:t>
      </w:r>
      <w:r>
        <w:rPr>
          <w:rFonts w:ascii="??_GB2312" w:hAnsi="??_GB2312" w:cs="??_GB2312"/>
          <w:color w:val="000000"/>
          <w:sz w:val="32"/>
          <w:szCs w:val="32"/>
        </w:rPr>
        <w:t>6</w:t>
      </w:r>
      <w:r>
        <w:rPr>
          <w:rFonts w:ascii="宋体" w:hAnsi="宋体" w:cs="宋体" w:hint="eastAsia"/>
          <w:color w:val="000000"/>
          <w:sz w:val="32"/>
          <w:szCs w:val="32"/>
        </w:rPr>
        <w:t>次。三是满意度指标。服务对象满意度预期指标为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92%</w:t>
      </w:r>
      <w:r>
        <w:rPr>
          <w:rFonts w:ascii="宋体" w:hAnsi="宋体" w:cs="宋体" w:hint="eastAsia"/>
          <w:color w:val="000000"/>
          <w:sz w:val="32"/>
          <w:szCs w:val="32"/>
        </w:rPr>
        <w:t>。四是预算执行率。预算指标为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100%</w:t>
      </w:r>
      <w:r>
        <w:rPr>
          <w:rFonts w:ascii="宋体" w:hAnsi="宋体" w:cs="宋体" w:hint="eastAsia"/>
          <w:color w:val="000000"/>
          <w:sz w:val="32"/>
          <w:szCs w:val="32"/>
        </w:rPr>
        <w:t>。</w:t>
      </w:r>
      <w:r>
        <w:rPr>
          <w:rFonts w:ascii="宋体" w:hAnsi="宋体" w:cs="宋体" w:hint="eastAsia"/>
          <w:sz w:val="32"/>
          <w:szCs w:val="32"/>
        </w:rPr>
        <w:t>下一步改进措施：加强对普法工作的重视，利用多媒体开展普法工作。</w:t>
      </w:r>
    </w:p>
    <w:p w:rsidR="00775D0D" w:rsidRDefault="002B2E2A">
      <w:pPr>
        <w:spacing w:line="560" w:lineRule="exact"/>
        <w:ind w:firstLineChars="200" w:firstLine="640"/>
        <w:rPr>
          <w:rFonts w:ascii="宋体" w:hAnsi="宋体" w:cs="宋体"/>
          <w:sz w:val="32"/>
          <w:szCs w:val="32"/>
          <w:lang w:val="zh-CN"/>
        </w:rPr>
      </w:pPr>
      <w:r>
        <w:rPr>
          <w:rFonts w:ascii="宋体" w:hAnsi="宋体" w:cs="宋体" w:hint="eastAsia"/>
          <w:sz w:val="32"/>
          <w:szCs w:val="32"/>
        </w:rPr>
        <w:t>（</w:t>
      </w:r>
      <w:r>
        <w:rPr>
          <w:rFonts w:ascii="??_GB2312" w:hAnsi="??_GB2312" w:cs="??_GB2312"/>
          <w:sz w:val="32"/>
          <w:szCs w:val="32"/>
        </w:rPr>
        <w:t>12</w:t>
      </w:r>
      <w:r>
        <w:rPr>
          <w:rFonts w:ascii="宋体" w:hAnsi="宋体" w:cs="宋体" w:hint="eastAsia"/>
          <w:sz w:val="32"/>
          <w:szCs w:val="32"/>
        </w:rPr>
        <w:t>）案件上诉费用自评综述：根据年初设定的绩效目标，案件上诉项目绩效自评得分为</w:t>
      </w:r>
      <w:r>
        <w:rPr>
          <w:rFonts w:ascii="??_GB2312" w:hAnsi="??_GB2312" w:cs="??_GB2312"/>
          <w:sz w:val="32"/>
          <w:szCs w:val="32"/>
        </w:rPr>
        <w:t>100</w:t>
      </w:r>
      <w:r>
        <w:rPr>
          <w:rFonts w:ascii="宋体" w:hAnsi="宋体" w:cs="宋体" w:hint="eastAsia"/>
          <w:sz w:val="32"/>
          <w:szCs w:val="32"/>
        </w:rPr>
        <w:t>分（绩效自评表附后）。此项目预算来源为动用预备费，执行数为</w:t>
      </w:r>
      <w:r>
        <w:rPr>
          <w:rFonts w:ascii="??_GB2312" w:hAnsi="??_GB2312" w:cs="??_GB2312"/>
          <w:sz w:val="32"/>
          <w:szCs w:val="32"/>
        </w:rPr>
        <w:t>4.89</w:t>
      </w:r>
      <w:r>
        <w:rPr>
          <w:rFonts w:ascii="宋体" w:hAnsi="宋体" w:cs="宋体" w:hint="eastAsia"/>
          <w:sz w:val="32"/>
          <w:szCs w:val="32"/>
        </w:rPr>
        <w:t>万元，支出进度为</w:t>
      </w:r>
      <w:r>
        <w:rPr>
          <w:rFonts w:ascii="宋体" w:hAnsi="宋体" w:cs="宋体"/>
          <w:sz w:val="32"/>
          <w:szCs w:val="32"/>
        </w:rPr>
        <w:t>100%</w:t>
      </w:r>
      <w:r>
        <w:rPr>
          <w:rFonts w:ascii="宋体" w:hAnsi="宋体" w:cs="宋体" w:hint="eastAsia"/>
          <w:sz w:val="32"/>
          <w:szCs w:val="32"/>
        </w:rPr>
        <w:t>。项目绩效目标完成情况：一是</w:t>
      </w:r>
      <w:r>
        <w:rPr>
          <w:rFonts w:ascii="??_GB2312" w:eastAsia="Times New Roman" w:hAnsi="宋体" w:cs="方正仿宋_GBK"/>
          <w:kern w:val="0"/>
          <w:sz w:val="32"/>
          <w:szCs w:val="32"/>
        </w:rPr>
        <w:t>产出指标。</w:t>
      </w:r>
      <w:r>
        <w:rPr>
          <w:rFonts w:ascii="宋体" w:hAnsi="宋体" w:cs="宋体" w:hint="eastAsia"/>
          <w:color w:val="000000"/>
          <w:sz w:val="32"/>
          <w:szCs w:val="32"/>
        </w:rPr>
        <w:t>为确保案件顺利结案，要求资金下拨时间快，资金拨付情况预期指标为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color w:val="000000"/>
          <w:sz w:val="32"/>
          <w:szCs w:val="32"/>
        </w:rPr>
        <w:t>，效益指标。经与各相关单位协调，使案件顺利结案并裁定我单位胜诉。上诉工作开展情况预期指标为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color w:val="000000"/>
          <w:sz w:val="32"/>
          <w:szCs w:val="32"/>
        </w:rPr>
        <w:t>。三是效益指标。经与各相关单位协调，使案件顺利结案并裁定我单位胜诉。上诉工作开展情况预期指标为</w:t>
      </w:r>
      <w:r>
        <w:rPr>
          <w:rFonts w:ascii="??_GB2312" w:hAnsi="??_GB2312" w:cs="??_GB2312"/>
          <w:color w:val="000000"/>
          <w:sz w:val="32"/>
          <w:szCs w:val="32"/>
        </w:rPr>
        <w:t>90%</w:t>
      </w:r>
      <w:r>
        <w:rPr>
          <w:rFonts w:ascii="宋体" w:hAnsi="宋体" w:cs="宋体" w:hint="eastAsia"/>
          <w:color w:val="000000"/>
          <w:sz w:val="32"/>
          <w:szCs w:val="32"/>
        </w:rPr>
        <w:t>，实际完成值为</w:t>
      </w:r>
      <w:r>
        <w:rPr>
          <w:rFonts w:ascii="??_GB2312" w:hAnsi="??_GB2312" w:cs="??_GB2312"/>
          <w:color w:val="000000"/>
          <w:sz w:val="32"/>
          <w:szCs w:val="32"/>
        </w:rPr>
        <w:t>100%</w:t>
      </w:r>
      <w:r>
        <w:rPr>
          <w:rFonts w:ascii="宋体" w:hAnsi="宋体" w:cs="宋体" w:hint="eastAsia"/>
          <w:color w:val="000000"/>
          <w:sz w:val="32"/>
          <w:szCs w:val="32"/>
        </w:rPr>
        <w:t>。四是预算执行率。预算指标为</w:t>
      </w:r>
      <w:r>
        <w:rPr>
          <w:rFonts w:ascii="??_GB2312" w:hAnsi="??_GB2312" w:cs="??_GB2312"/>
          <w:color w:val="000000"/>
          <w:sz w:val="32"/>
          <w:szCs w:val="32"/>
        </w:rPr>
        <w:t>100%</w:t>
      </w:r>
      <w:r>
        <w:rPr>
          <w:rFonts w:ascii="宋体" w:hAnsi="宋体" w:cs="宋体" w:hint="eastAsia"/>
          <w:color w:val="000000"/>
          <w:sz w:val="32"/>
          <w:szCs w:val="32"/>
        </w:rPr>
        <w:t>，实际完成值</w:t>
      </w:r>
      <w:r>
        <w:rPr>
          <w:rFonts w:ascii="??_GB2312" w:hAnsi="??_GB2312" w:cs="??_GB2312"/>
          <w:color w:val="000000"/>
          <w:sz w:val="32"/>
          <w:szCs w:val="32"/>
        </w:rPr>
        <w:t>100%</w:t>
      </w:r>
      <w:r>
        <w:rPr>
          <w:rFonts w:ascii="宋体" w:hAnsi="宋体" w:cs="宋体" w:hint="eastAsia"/>
          <w:color w:val="000000"/>
          <w:sz w:val="32"/>
          <w:szCs w:val="32"/>
        </w:rPr>
        <w:t>。</w:t>
      </w:r>
      <w:r>
        <w:rPr>
          <w:rFonts w:ascii="宋体" w:hAnsi="宋体" w:cs="宋体" w:hint="eastAsia"/>
          <w:sz w:val="32"/>
          <w:szCs w:val="32"/>
          <w:lang w:val="zh-CN"/>
        </w:rPr>
        <w:t>由于案件涉及人员重点且疑难复杂，化解矛盾纠纷的难度也不断加大，有待在今后工作中采取有效措施认真加以解决。</w:t>
      </w:r>
    </w:p>
    <w:p w:rsidR="00775D0D" w:rsidRDefault="00775D0D">
      <w:pPr>
        <w:spacing w:line="560" w:lineRule="exact"/>
        <w:ind w:firstLineChars="200" w:firstLine="640"/>
        <w:rPr>
          <w:rFonts w:ascii="宋体" w:hAnsi="宋体" w:cs="宋体"/>
          <w:sz w:val="32"/>
          <w:szCs w:val="32"/>
          <w:lang w:val="zh-CN"/>
        </w:rPr>
      </w:pPr>
    </w:p>
    <w:p w:rsidR="00775D0D" w:rsidRDefault="00775D0D">
      <w:pPr>
        <w:spacing w:line="560" w:lineRule="exact"/>
        <w:ind w:firstLineChars="200" w:firstLine="640"/>
        <w:rPr>
          <w:rFonts w:ascii="宋体" w:hAnsi="宋体" w:cs="宋体"/>
          <w:sz w:val="32"/>
          <w:szCs w:val="32"/>
          <w:lang w:val="zh-CN"/>
        </w:rPr>
      </w:pPr>
    </w:p>
    <w:p w:rsidR="00775D0D" w:rsidRDefault="00775D0D">
      <w:pPr>
        <w:spacing w:line="560" w:lineRule="exact"/>
        <w:ind w:firstLineChars="200" w:firstLine="640"/>
        <w:rPr>
          <w:rFonts w:ascii="宋体" w:hAnsi="宋体" w:cs="宋体"/>
          <w:sz w:val="32"/>
          <w:szCs w:val="32"/>
          <w:lang w:val="zh-CN"/>
        </w:rPr>
      </w:pPr>
    </w:p>
    <w:p w:rsidR="00775D0D" w:rsidRDefault="00775D0D">
      <w:pPr>
        <w:spacing w:line="560" w:lineRule="exact"/>
        <w:ind w:firstLineChars="200" w:firstLine="640"/>
        <w:rPr>
          <w:rFonts w:ascii="宋体" w:hAnsi="宋体" w:cs="宋体"/>
          <w:sz w:val="32"/>
          <w:szCs w:val="32"/>
          <w:lang w:val="zh-CN"/>
        </w:rPr>
      </w:pPr>
    </w:p>
    <w:p w:rsidR="00775D0D" w:rsidRDefault="00775D0D">
      <w:pPr>
        <w:spacing w:line="560" w:lineRule="exact"/>
        <w:ind w:firstLineChars="200" w:firstLine="640"/>
        <w:rPr>
          <w:rFonts w:ascii="宋体" w:hAnsi="宋体" w:cs="宋体"/>
          <w:sz w:val="32"/>
          <w:szCs w:val="32"/>
          <w:lang w:val="zh-CN"/>
        </w:rPr>
      </w:pPr>
    </w:p>
    <w:tbl>
      <w:tblPr>
        <w:tblW w:w="8533" w:type="dxa"/>
        <w:tblCellMar>
          <w:left w:w="0" w:type="dxa"/>
          <w:right w:w="0" w:type="dxa"/>
        </w:tblCellMar>
        <w:tblLook w:val="04A0" w:firstRow="1" w:lastRow="0" w:firstColumn="1" w:lastColumn="0" w:noHBand="0" w:noVBand="1"/>
      </w:tblPr>
      <w:tblGrid>
        <w:gridCol w:w="1215"/>
        <w:gridCol w:w="980"/>
        <w:gridCol w:w="1080"/>
        <w:gridCol w:w="887"/>
        <w:gridCol w:w="969"/>
        <w:gridCol w:w="957"/>
        <w:gridCol w:w="923"/>
        <w:gridCol w:w="1522"/>
      </w:tblGrid>
      <w:tr w:rsidR="00775D0D">
        <w:trPr>
          <w:trHeight w:val="510"/>
        </w:trPr>
        <w:tc>
          <w:tcPr>
            <w:tcW w:w="8533"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775D0D">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2019  年度）</w:t>
            </w:r>
          </w:p>
        </w:tc>
      </w:tr>
      <w:tr w:rsidR="00775D0D">
        <w:trPr>
          <w:trHeight w:val="435"/>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一、基本情况</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国家安全工作经费</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100.00%</w:t>
            </w:r>
          </w:p>
        </w:tc>
      </w:tr>
      <w:tr w:rsidR="00775D0D">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947"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按照上级统一要求，通过多种途径开展国家安全工作宣传，确保宣传效果。</w:t>
            </w:r>
          </w:p>
        </w:tc>
        <w:tc>
          <w:tcPr>
            <w:tcW w:w="284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落实上级要求，开展国家安全工作宣传，取得了良好的宣传效果。</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4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4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Style w:val="font71"/>
                <w:rFonts w:hint="default"/>
              </w:rPr>
              <w:t>四、年度绩效指标完成情况</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27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协调督导事项化解率(%)</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522"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指标</w:t>
            </w:r>
            <w:r>
              <w:rPr>
                <w:rStyle w:val="font41"/>
              </w:rPr>
              <w:t>２</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指标</w:t>
            </w:r>
            <w:r>
              <w:rPr>
                <w:rStyle w:val="font41"/>
              </w:rPr>
              <w:t>１</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30</w:t>
            </w: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指标</w:t>
            </w:r>
            <w:r>
              <w:rPr>
                <w:rStyle w:val="font41"/>
              </w:rPr>
              <w:t>２</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重大活动突发事件发生率(%)</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20%</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0%</w:t>
            </w:r>
          </w:p>
        </w:tc>
        <w:tc>
          <w:tcPr>
            <w:tcW w:w="1522" w:type="dxa"/>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指标</w:t>
            </w:r>
            <w:r>
              <w:rPr>
                <w:rStyle w:val="font41"/>
              </w:rPr>
              <w:t>２</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服务对象满意度（%）</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80%</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95%</w:t>
            </w:r>
          </w:p>
        </w:tc>
        <w:tc>
          <w:tcPr>
            <w:tcW w:w="1522"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9.5</w:t>
            </w: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71"/>
                <w:rFonts w:hint="default"/>
              </w:rPr>
              <w:t>指标</w:t>
            </w:r>
            <w:r>
              <w:rPr>
                <w:rStyle w:val="font41"/>
              </w:rPr>
              <w:t>２</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5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92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22" w:type="dxa"/>
            <w:vMerge/>
            <w:tcBorders>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trPr>
          <w:trHeight w:val="49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100.00%</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w:t>
            </w:r>
          </w:p>
        </w:tc>
      </w:tr>
      <w:tr w:rsidR="00775D0D">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796"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99.5</w:t>
            </w:r>
          </w:p>
        </w:tc>
      </w:tr>
      <w:tr w:rsidR="00775D0D">
        <w:trPr>
          <w:trHeight w:val="270"/>
        </w:trPr>
        <w:tc>
          <w:tcPr>
            <w:tcW w:w="121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796"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522"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trPr>
          <w:trHeight w:val="735"/>
        </w:trPr>
        <w:tc>
          <w:tcPr>
            <w:tcW w:w="12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w:t>
            </w:r>
            <w:r>
              <w:rPr>
                <w:rStyle w:val="font71"/>
                <w:rFonts w:hint="default"/>
              </w:rPr>
              <w:t>存在问题、原因及下一步整改措施</w:t>
            </w:r>
          </w:p>
        </w:tc>
        <w:tc>
          <w:tcPr>
            <w:tcW w:w="731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科学设置绩效目标及指标，在年初制定绩效目标时，充分</w:t>
            </w:r>
            <w:proofErr w:type="gramStart"/>
            <w:r>
              <w:rPr>
                <w:rFonts w:ascii="宋体" w:hAnsi="宋体" w:cs="宋体" w:hint="eastAsia"/>
                <w:color w:val="000000"/>
                <w:kern w:val="0"/>
                <w:sz w:val="16"/>
                <w:szCs w:val="16"/>
              </w:rPr>
              <w:t>考量</w:t>
            </w:r>
            <w:proofErr w:type="gramEnd"/>
            <w:r>
              <w:rPr>
                <w:rFonts w:ascii="宋体" w:hAnsi="宋体" w:cs="宋体" w:hint="eastAsia"/>
                <w:color w:val="000000"/>
                <w:kern w:val="0"/>
                <w:sz w:val="16"/>
                <w:szCs w:val="16"/>
              </w:rPr>
              <w:t>相关影响因素，强化事前准备工作，完善指标体系建设。</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tbl>
      <w:tblPr>
        <w:tblW w:w="8955" w:type="dxa"/>
        <w:tblCellMar>
          <w:left w:w="0" w:type="dxa"/>
          <w:right w:w="0" w:type="dxa"/>
        </w:tblCellMar>
        <w:tblLook w:val="04A0" w:firstRow="1" w:lastRow="0" w:firstColumn="1" w:lastColumn="0" w:noHBand="0" w:noVBand="1"/>
      </w:tblPr>
      <w:tblGrid>
        <w:gridCol w:w="1014"/>
        <w:gridCol w:w="151"/>
        <w:gridCol w:w="828"/>
        <w:gridCol w:w="208"/>
        <w:gridCol w:w="786"/>
        <w:gridCol w:w="86"/>
        <w:gridCol w:w="955"/>
        <w:gridCol w:w="290"/>
        <w:gridCol w:w="475"/>
        <w:gridCol w:w="667"/>
        <w:gridCol w:w="370"/>
        <w:gridCol w:w="472"/>
        <w:gridCol w:w="918"/>
        <w:gridCol w:w="39"/>
        <w:gridCol w:w="1503"/>
        <w:gridCol w:w="193"/>
      </w:tblGrid>
      <w:tr w:rsidR="00775D0D" w:rsidTr="002D607F">
        <w:trPr>
          <w:gridAfter w:val="1"/>
          <w:wAfter w:w="193" w:type="dxa"/>
          <w:trHeight w:val="510"/>
        </w:trPr>
        <w:tc>
          <w:tcPr>
            <w:tcW w:w="0" w:type="auto"/>
            <w:gridSpan w:val="15"/>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775D0D" w:rsidTr="002D607F">
        <w:trPr>
          <w:gridAfter w:val="1"/>
          <w:wAfter w:w="193" w:type="dxa"/>
          <w:trHeight w:val="345"/>
        </w:trPr>
        <w:tc>
          <w:tcPr>
            <w:tcW w:w="0" w:type="auto"/>
            <w:gridSpan w:val="15"/>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2019  年度）</w:t>
            </w:r>
          </w:p>
        </w:tc>
      </w:tr>
      <w:tr w:rsidR="00775D0D" w:rsidTr="002D607F">
        <w:trPr>
          <w:gridAfter w:val="1"/>
          <w:wAfter w:w="193" w:type="dxa"/>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rsidTr="002D607F">
        <w:trPr>
          <w:gridAfter w:val="1"/>
          <w:wAfter w:w="193" w:type="dxa"/>
          <w:trHeight w:val="495"/>
        </w:trPr>
        <w:tc>
          <w:tcPr>
            <w:tcW w:w="1165"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81"/>
                <w:rFonts w:hint="default"/>
              </w:rPr>
              <w:t>一、基本情况</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827"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维护社会稳定工作经费</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rsidTr="002D607F">
        <w:trPr>
          <w:gridAfter w:val="1"/>
          <w:wAfter w:w="193" w:type="dxa"/>
          <w:trHeight w:val="270"/>
        </w:trPr>
        <w:tc>
          <w:tcPr>
            <w:tcW w:w="11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242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Cs w:val="21"/>
              </w:rPr>
            </w:pPr>
            <w:r>
              <w:rPr>
                <w:rFonts w:ascii="Calibri" w:hAnsi="Calibri" w:cs="Calibri"/>
                <w:color w:val="000000"/>
                <w:kern w:val="0"/>
                <w:szCs w:val="21"/>
              </w:rPr>
              <w:t>4.3</w:t>
            </w:r>
          </w:p>
        </w:tc>
        <w:tc>
          <w:tcPr>
            <w:tcW w:w="15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43%</w:t>
            </w:r>
          </w:p>
        </w:tc>
      </w:tr>
      <w:tr w:rsidR="00775D0D" w:rsidTr="002D607F">
        <w:trPr>
          <w:gridAfter w:val="1"/>
          <w:wAfter w:w="193" w:type="dxa"/>
          <w:trHeight w:val="420"/>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4.3</w:t>
            </w:r>
          </w:p>
        </w:tc>
        <w:tc>
          <w:tcPr>
            <w:tcW w:w="15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5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gridAfter w:val="1"/>
          <w:wAfter w:w="193" w:type="dxa"/>
          <w:trHeight w:val="270"/>
        </w:trPr>
        <w:tc>
          <w:tcPr>
            <w:tcW w:w="11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863"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3192"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rsidTr="002D607F">
        <w:trPr>
          <w:gridAfter w:val="1"/>
          <w:wAfter w:w="193" w:type="dxa"/>
          <w:trHeight w:val="312"/>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6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按照上级统一要求，开展维护社会稳定工作，确保辖区大局稳定。</w:t>
            </w:r>
          </w:p>
        </w:tc>
        <w:tc>
          <w:tcPr>
            <w:tcW w:w="319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完成了2019年度</w:t>
            </w:r>
            <w:proofErr w:type="gramStart"/>
            <w:r>
              <w:rPr>
                <w:rFonts w:ascii="宋体" w:hAnsi="宋体" w:cs="宋体" w:hint="eastAsia"/>
                <w:color w:val="000000"/>
                <w:kern w:val="0"/>
                <w:sz w:val="16"/>
                <w:szCs w:val="16"/>
              </w:rPr>
              <w:t>社会维稳工作</w:t>
            </w:r>
            <w:proofErr w:type="gramEnd"/>
            <w:r>
              <w:rPr>
                <w:rFonts w:ascii="宋体" w:hAnsi="宋体" w:cs="宋体" w:hint="eastAsia"/>
                <w:color w:val="000000"/>
                <w:kern w:val="0"/>
                <w:sz w:val="16"/>
                <w:szCs w:val="16"/>
              </w:rPr>
              <w:t>，保障了辖区大局稳定。</w:t>
            </w:r>
          </w:p>
        </w:tc>
        <w:tc>
          <w:tcPr>
            <w:tcW w:w="15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rsidTr="002D607F">
        <w:trPr>
          <w:gridAfter w:val="1"/>
          <w:wAfter w:w="193" w:type="dxa"/>
          <w:trHeight w:val="312"/>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63"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192"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5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gridAfter w:val="1"/>
          <w:wAfter w:w="193" w:type="dxa"/>
          <w:trHeight w:val="312"/>
        </w:trPr>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63"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192"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5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gridAfter w:val="1"/>
          <w:wAfter w:w="193" w:type="dxa"/>
          <w:trHeight w:val="270"/>
        </w:trPr>
        <w:tc>
          <w:tcPr>
            <w:tcW w:w="1165" w:type="dxa"/>
            <w:gridSpan w:val="2"/>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Style w:val="font81"/>
                <w:rFonts w:hint="default"/>
              </w:rPr>
              <w:t>四、年度绩效指标完成情况</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rsidTr="002D607F">
        <w:trPr>
          <w:gridAfter w:val="1"/>
          <w:wAfter w:w="193" w:type="dxa"/>
          <w:trHeight w:val="270"/>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重点人口管控率（%）</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542" w:type="dxa"/>
            <w:gridSpan w:val="2"/>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重大活动突发事件发生率(%)</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20%</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0%</w:t>
            </w:r>
          </w:p>
        </w:tc>
        <w:tc>
          <w:tcPr>
            <w:tcW w:w="1542" w:type="dxa"/>
            <w:gridSpan w:val="2"/>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30</w:t>
            </w: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公众安全感指数(%)</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80%</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95%</w:t>
            </w:r>
          </w:p>
        </w:tc>
        <w:tc>
          <w:tcPr>
            <w:tcW w:w="1542" w:type="dxa"/>
            <w:gridSpan w:val="2"/>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w:t>
            </w: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06" w:type="dxa"/>
            <w:gridSpan w:val="4"/>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sz w:val="16"/>
                <w:szCs w:val="16"/>
              </w:rPr>
            </w:pPr>
          </w:p>
        </w:tc>
        <w:tc>
          <w:tcPr>
            <w:tcW w:w="1037"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390"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c>
          <w:tcPr>
            <w:tcW w:w="1542" w:type="dxa"/>
            <w:gridSpan w:val="2"/>
            <w:vMerge/>
            <w:tcBorders>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Cs w:val="21"/>
              </w:rPr>
            </w:pPr>
          </w:p>
        </w:tc>
      </w:tr>
      <w:tr w:rsidR="00775D0D" w:rsidTr="002D607F">
        <w:trPr>
          <w:gridAfter w:val="1"/>
          <w:wAfter w:w="193" w:type="dxa"/>
          <w:trHeight w:val="49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43%</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5</w:t>
            </w:r>
          </w:p>
        </w:tc>
      </w:tr>
      <w:tr w:rsidR="00775D0D" w:rsidTr="002D607F">
        <w:trPr>
          <w:gridAfter w:val="1"/>
          <w:wAfter w:w="193" w:type="dxa"/>
          <w:trHeight w:val="285"/>
        </w:trPr>
        <w:tc>
          <w:tcPr>
            <w:tcW w:w="116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055" w:type="dxa"/>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95</w:t>
            </w:r>
          </w:p>
        </w:tc>
      </w:tr>
      <w:tr w:rsidR="00775D0D" w:rsidTr="002D607F">
        <w:trPr>
          <w:gridAfter w:val="1"/>
          <w:wAfter w:w="193" w:type="dxa"/>
          <w:trHeight w:val="270"/>
        </w:trPr>
        <w:tc>
          <w:tcPr>
            <w:tcW w:w="1165" w:type="dxa"/>
            <w:gridSpan w:val="2"/>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055" w:type="dxa"/>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542" w:type="dxa"/>
            <w:gridSpan w:val="2"/>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rsidTr="002D607F">
        <w:trPr>
          <w:gridAfter w:val="1"/>
          <w:wAfter w:w="193" w:type="dxa"/>
          <w:trHeight w:val="735"/>
        </w:trPr>
        <w:tc>
          <w:tcPr>
            <w:tcW w:w="1165"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w:t>
            </w:r>
            <w:r>
              <w:rPr>
                <w:rStyle w:val="font81"/>
                <w:rFonts w:hint="default"/>
              </w:rPr>
              <w:t>存在问题、原因及下一步整改措施</w:t>
            </w:r>
          </w:p>
        </w:tc>
        <w:tc>
          <w:tcPr>
            <w:tcW w:w="7597" w:type="dxa"/>
            <w:gridSpan w:val="1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维护社会稳定经费主要用于全国、省市“两会”、暑期等重大活动以及其他敏感期间住外值班使用，因我区每年信访稳定情况不确定，2019年我区信访稳定情况好于往年，所以该预算项目2019年度执行率小于90%。</w:t>
            </w:r>
          </w:p>
        </w:tc>
      </w:tr>
      <w:tr w:rsidR="00775D0D" w:rsidTr="002D607F">
        <w:trPr>
          <w:gridAfter w:val="1"/>
          <w:wAfter w:w="193" w:type="dxa"/>
          <w:trHeight w:val="270"/>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trHeight w:val="510"/>
        </w:trPr>
        <w:tc>
          <w:tcPr>
            <w:tcW w:w="0" w:type="auto"/>
            <w:gridSpan w:val="16"/>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775D0D" w:rsidTr="002D607F">
        <w:trPr>
          <w:trHeight w:val="345"/>
        </w:trPr>
        <w:tc>
          <w:tcPr>
            <w:tcW w:w="0" w:type="auto"/>
            <w:gridSpan w:val="16"/>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（2019年度）</w:t>
            </w:r>
          </w:p>
        </w:tc>
      </w:tr>
      <w:tr w:rsidR="00775D0D" w:rsidTr="002D607F">
        <w:trPr>
          <w:trHeight w:val="435"/>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rsidTr="002D607F">
        <w:trPr>
          <w:trHeight w:val="495"/>
        </w:trPr>
        <w:tc>
          <w:tcPr>
            <w:tcW w:w="101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2325"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雪亮工程（专项资金）</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349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rsidTr="002D607F">
        <w:trPr>
          <w:trHeight w:val="285"/>
        </w:trPr>
        <w:tc>
          <w:tcPr>
            <w:tcW w:w="10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2059"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179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rsidTr="002D607F">
        <w:trPr>
          <w:trHeight w:val="285"/>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3350</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3350万元</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Cs w:val="21"/>
              </w:rPr>
            </w:pPr>
            <w:r>
              <w:rPr>
                <w:rFonts w:ascii="Calibri" w:hAnsi="Calibri" w:cs="Calibri"/>
                <w:color w:val="000000"/>
                <w:kern w:val="0"/>
                <w:szCs w:val="21"/>
              </w:rPr>
              <w:t>995.03</w:t>
            </w:r>
          </w:p>
        </w:tc>
        <w:tc>
          <w:tcPr>
            <w:tcW w:w="1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29.70%</w:t>
            </w:r>
          </w:p>
        </w:tc>
      </w:tr>
      <w:tr w:rsidR="00775D0D" w:rsidTr="002D607F">
        <w:trPr>
          <w:trHeight w:val="420"/>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3350</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3350万元</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995.03</w:t>
            </w:r>
          </w:p>
        </w:tc>
        <w:tc>
          <w:tcPr>
            <w:tcW w:w="169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trHeight w:val="285"/>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69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trHeight w:val="270"/>
        </w:trPr>
        <w:tc>
          <w:tcPr>
            <w:tcW w:w="10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3304"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294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rsidTr="002D607F">
        <w:trPr>
          <w:trHeight w:val="312"/>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304"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推动“雪亮工程”项目建设，完成雪亮工程立项招投标并组织施工单位开展建设。</w:t>
            </w:r>
          </w:p>
        </w:tc>
        <w:tc>
          <w:tcPr>
            <w:tcW w:w="294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已完成雪亮工程立项招投标，已开工实施建设。</w:t>
            </w:r>
          </w:p>
        </w:tc>
        <w:tc>
          <w:tcPr>
            <w:tcW w:w="1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rsidTr="002D607F">
        <w:trPr>
          <w:trHeight w:val="312"/>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304" w:type="dxa"/>
            <w:gridSpan w:val="7"/>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941"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9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trHeight w:val="312"/>
        </w:trPr>
        <w:tc>
          <w:tcPr>
            <w:tcW w:w="10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304" w:type="dxa"/>
            <w:gridSpan w:val="7"/>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941"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9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rsidTr="002D607F">
        <w:trPr>
          <w:trHeight w:val="270"/>
        </w:trPr>
        <w:tc>
          <w:tcPr>
            <w:tcW w:w="1014"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979"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rsidTr="002D607F">
        <w:trPr>
          <w:trHeight w:val="660"/>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1080" w:type="dxa"/>
            <w:gridSpan w:val="3"/>
            <w:tcBorders>
              <w:top w:val="single" w:sz="4" w:space="0" w:color="000000"/>
              <w:left w:val="nil"/>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kern w:val="0"/>
                <w:sz w:val="16"/>
                <w:szCs w:val="16"/>
              </w:rPr>
              <w:t>情报信息</w:t>
            </w:r>
            <w:proofErr w:type="gramStart"/>
            <w:r>
              <w:rPr>
                <w:rFonts w:ascii="Arial Unicode MS" w:eastAsia="Arial Unicode MS" w:hAnsi="Arial Unicode MS" w:cs="Arial Unicode MS"/>
                <w:color w:val="000000"/>
                <w:kern w:val="0"/>
                <w:sz w:val="16"/>
                <w:szCs w:val="16"/>
              </w:rPr>
              <w:t>研判率</w:t>
            </w:r>
            <w:proofErr w:type="gramEnd"/>
            <w:r>
              <w:rPr>
                <w:rFonts w:ascii="Arial Unicode MS" w:eastAsia="Arial Unicode MS" w:hAnsi="Arial Unicode MS" w:cs="Arial Unicode MS"/>
                <w:color w:val="000000"/>
                <w:kern w:val="0"/>
                <w:sz w:val="16"/>
                <w:szCs w:val="16"/>
              </w:rPr>
              <w:t>(%)</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25</w:t>
            </w:r>
          </w:p>
        </w:tc>
      </w:tr>
      <w:tr w:rsidR="00775D0D" w:rsidTr="002D607F">
        <w:trPr>
          <w:trHeight w:val="520"/>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gridSpan w:val="3"/>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情报信息</w:t>
            </w:r>
            <w:proofErr w:type="gramStart"/>
            <w:r>
              <w:rPr>
                <w:rFonts w:ascii="宋体" w:hAnsi="宋体" w:cs="宋体" w:hint="eastAsia"/>
                <w:color w:val="000000"/>
                <w:kern w:val="0"/>
                <w:sz w:val="16"/>
                <w:szCs w:val="16"/>
              </w:rPr>
              <w:t>研判率</w:t>
            </w:r>
            <w:proofErr w:type="gramEnd"/>
            <w:r>
              <w:rPr>
                <w:rFonts w:ascii="宋体" w:hAnsi="宋体" w:cs="宋体" w:hint="eastAsia"/>
                <w:color w:val="000000"/>
                <w:kern w:val="0"/>
                <w:sz w:val="16"/>
                <w:szCs w:val="16"/>
              </w:rPr>
              <w:t>(%)</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25</w:t>
            </w:r>
          </w:p>
        </w:tc>
      </w:tr>
      <w:tr w:rsidR="00775D0D" w:rsidTr="002D607F">
        <w:trPr>
          <w:trHeight w:val="720"/>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1080" w:type="dxa"/>
            <w:gridSpan w:val="3"/>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立体化社会治安防控体系覆盖率(%)</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30</w:t>
            </w:r>
          </w:p>
        </w:tc>
      </w:tr>
      <w:tr w:rsidR="00775D0D" w:rsidTr="002D607F">
        <w:trPr>
          <w:trHeight w:val="720"/>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1080" w:type="dxa"/>
            <w:gridSpan w:val="3"/>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通过高清监控视频，查看人员、车辆、周围环境等信息，提高破案效率，增强群众满意度(%)</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w:t>
            </w:r>
          </w:p>
        </w:tc>
      </w:tr>
      <w:tr w:rsidR="00775D0D" w:rsidTr="002D607F">
        <w:trPr>
          <w:trHeight w:val="720"/>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1080" w:type="dxa"/>
            <w:gridSpan w:val="3"/>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238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财政拨款执行情况</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30%</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3</w:t>
            </w:r>
          </w:p>
        </w:tc>
      </w:tr>
      <w:tr w:rsidR="00775D0D" w:rsidTr="002D607F">
        <w:trPr>
          <w:trHeight w:val="285"/>
        </w:trPr>
        <w:tc>
          <w:tcPr>
            <w:tcW w:w="101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45" w:type="dxa"/>
            <w:gridSpan w:val="1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93</w:t>
            </w:r>
          </w:p>
        </w:tc>
      </w:tr>
      <w:tr w:rsidR="00775D0D" w:rsidTr="002D607F">
        <w:trPr>
          <w:trHeight w:val="270"/>
        </w:trPr>
        <w:tc>
          <w:tcPr>
            <w:tcW w:w="1014"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45" w:type="dxa"/>
            <w:gridSpan w:val="1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696" w:type="dxa"/>
            <w:gridSpan w:val="2"/>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rsidTr="002D607F">
        <w:trPr>
          <w:trHeight w:val="735"/>
        </w:trPr>
        <w:tc>
          <w:tcPr>
            <w:tcW w:w="1014"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7941" w:type="dxa"/>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(主要填写项目绩效存在问题及原因分析,下一步拟采取的纠偏措施及对策建议,项目绩效目标指标设定存在的问题及修改完善措施)</w:t>
            </w:r>
          </w:p>
        </w:tc>
      </w:tr>
      <w:tr w:rsidR="00775D0D" w:rsidTr="002D607F">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p w:rsidR="00775D0D" w:rsidRDefault="00775D0D"/>
    <w:tbl>
      <w:tblPr>
        <w:tblW w:w="8978" w:type="dxa"/>
        <w:tblLayout w:type="fixed"/>
        <w:tblCellMar>
          <w:left w:w="0" w:type="dxa"/>
          <w:right w:w="0" w:type="dxa"/>
        </w:tblCellMar>
        <w:tblLook w:val="04A0" w:firstRow="1" w:lastRow="0" w:firstColumn="1" w:lastColumn="0" w:noHBand="0" w:noVBand="1"/>
      </w:tblPr>
      <w:tblGrid>
        <w:gridCol w:w="830"/>
        <w:gridCol w:w="1072"/>
        <w:gridCol w:w="786"/>
        <w:gridCol w:w="1232"/>
        <w:gridCol w:w="1297"/>
        <w:gridCol w:w="678"/>
        <w:gridCol w:w="1225"/>
        <w:gridCol w:w="1858"/>
      </w:tblGrid>
      <w:tr w:rsidR="00775D0D">
        <w:trPr>
          <w:trHeight w:val="510"/>
        </w:trPr>
        <w:tc>
          <w:tcPr>
            <w:tcW w:w="8978"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775D0D">
        <w:trPr>
          <w:trHeight w:val="345"/>
        </w:trPr>
        <w:tc>
          <w:tcPr>
            <w:tcW w:w="8978"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2019    年度）</w:t>
            </w:r>
          </w:p>
        </w:tc>
      </w:tr>
      <w:tr w:rsidR="00775D0D">
        <w:trPr>
          <w:trHeight w:val="435"/>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107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3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9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25"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8"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8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村（居）铁路护路工作站</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376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Cs w:val="21"/>
              </w:rPr>
            </w:pPr>
            <w:r>
              <w:rPr>
                <w:rFonts w:ascii="Calibri" w:hAnsi="Calibri" w:cs="Calibri"/>
                <w:color w:val="000000"/>
                <w:kern w:val="0"/>
                <w:szCs w:val="21"/>
              </w:rPr>
              <w:t>5</w:t>
            </w:r>
          </w:p>
        </w:tc>
        <w:tc>
          <w:tcPr>
            <w:tcW w:w="18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42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w:t>
            </w: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0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按照省市有关要求，组织开展铁路护路工作站星级创建工作，星级工作站实现全覆盖。</w:t>
            </w:r>
          </w:p>
        </w:tc>
        <w:tc>
          <w:tcPr>
            <w:tcW w:w="32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结合自身实际，积极组织开展村（居）护路工作站星级创建活动，辖区铁路沿线15个村（居）护路工作站符合三星级护路工作站建设标准。</w:t>
            </w:r>
          </w:p>
        </w:tc>
        <w:tc>
          <w:tcPr>
            <w:tcW w:w="18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0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20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0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20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50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78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配套设施完成率</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312"/>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252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通过开展铁路村（居）护路工作站创建和宣传工作，为今后铁路护路联防工作奠定坚实基础</w:t>
            </w:r>
          </w:p>
        </w:tc>
        <w:tc>
          <w:tcPr>
            <w:tcW w:w="678"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312"/>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2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36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2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8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786" w:type="dxa"/>
            <w:vMerge w:val="restart"/>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调查中满意和较满意的人数占调查总人数的比率</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40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vMerge/>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调查中使用人员满意和较满意的数量占调查总人数的比率</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5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95"/>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7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资金合理合法运用，做到了专款专用</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85"/>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9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100</w:t>
            </w:r>
          </w:p>
        </w:tc>
      </w:tr>
      <w:tr w:rsidR="00775D0D">
        <w:trPr>
          <w:trHeight w:val="270"/>
        </w:trPr>
        <w:tc>
          <w:tcPr>
            <w:tcW w:w="83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9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858"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trPr>
          <w:trHeight w:val="735"/>
        </w:trPr>
        <w:tc>
          <w:tcPr>
            <w:tcW w:w="83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814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(主要填写项目绩效存在问题及原因分析,下一步拟采取的纠偏措施及对策建议,项目绩效目标指标设定存在的问题及修改完善措施)</w:t>
            </w:r>
          </w:p>
        </w:tc>
      </w:tr>
      <w:tr w:rsidR="00775D0D">
        <w:trPr>
          <w:trHeight w:val="270"/>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107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6"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3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9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2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185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tbl>
      <w:tblPr>
        <w:tblW w:w="8966" w:type="dxa"/>
        <w:tblLayout w:type="fixed"/>
        <w:tblCellMar>
          <w:left w:w="0" w:type="dxa"/>
          <w:right w:w="0" w:type="dxa"/>
        </w:tblCellMar>
        <w:tblLook w:val="04A0" w:firstRow="1" w:lastRow="0" w:firstColumn="1" w:lastColumn="0" w:noHBand="0" w:noVBand="1"/>
      </w:tblPr>
      <w:tblGrid>
        <w:gridCol w:w="830"/>
        <w:gridCol w:w="610"/>
        <w:gridCol w:w="640"/>
        <w:gridCol w:w="982"/>
        <w:gridCol w:w="731"/>
        <w:gridCol w:w="889"/>
        <w:gridCol w:w="2403"/>
        <w:gridCol w:w="1881"/>
      </w:tblGrid>
      <w:tr w:rsidR="00775D0D">
        <w:trPr>
          <w:trHeight w:val="510"/>
        </w:trPr>
        <w:tc>
          <w:tcPr>
            <w:tcW w:w="8966"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rsidP="005D2196">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775D0D">
        <w:trPr>
          <w:trHeight w:val="345"/>
        </w:trPr>
        <w:tc>
          <w:tcPr>
            <w:tcW w:w="8966"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rsidP="002D607F">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w:t>
            </w:r>
            <w:r w:rsidR="002D607F">
              <w:rPr>
                <w:rFonts w:ascii="宋体" w:hAnsi="宋体" w:cs="宋体" w:hint="eastAsia"/>
                <w:color w:val="000000"/>
                <w:kern w:val="0"/>
                <w:sz w:val="20"/>
                <w:szCs w:val="20"/>
              </w:rPr>
              <w:t>2019</w:t>
            </w:r>
            <w:r>
              <w:rPr>
                <w:rFonts w:ascii="宋体" w:hAnsi="宋体" w:cs="宋体" w:hint="eastAsia"/>
                <w:color w:val="000000"/>
                <w:kern w:val="0"/>
                <w:sz w:val="20"/>
                <w:szCs w:val="20"/>
              </w:rPr>
              <w:t xml:space="preserve"> 年度）</w:t>
            </w:r>
          </w:p>
        </w:tc>
      </w:tr>
      <w:tr w:rsidR="00775D0D">
        <w:trPr>
          <w:trHeight w:val="435"/>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61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4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31"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89"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81"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8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31"/>
                <w:rFonts w:hint="default"/>
              </w:rPr>
              <w:t>一、基本情况</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扫黑除恶专项斗争</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52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42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9.19</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91.9</w:t>
            </w:r>
          </w:p>
        </w:tc>
      </w:tr>
      <w:tr w:rsidR="00775D0D">
        <w:trPr>
          <w:trHeight w:val="42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10</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9.19</w:t>
            </w:r>
          </w:p>
        </w:tc>
        <w:tc>
          <w:tcPr>
            <w:tcW w:w="1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402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232" w:type="dxa"/>
            <w:gridSpan w:val="3"/>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按照中央和省、市统一部署，为促进高新高质量发展，加快实现“三个努力建成”、“两个率先”目标，通过3年不懈努力，使黑恶势力违法犯罪得到全面整治。</w:t>
            </w:r>
          </w:p>
        </w:tc>
        <w:tc>
          <w:tcPr>
            <w:tcW w:w="40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在党工委、管委会的正确领导下，按照中央、省、市的统一部署，牢固树立“四个意识”，持续推动扫黑除恶专项斗争向纵深发展。</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232" w:type="dxa"/>
            <w:gridSpan w:val="3"/>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402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232" w:type="dxa"/>
            <w:gridSpan w:val="3"/>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402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Style w:val="font31"/>
                <w:rFonts w:hint="default"/>
              </w:rPr>
              <w:t>四、年度绩效指标完成情况</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889"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56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64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171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处置</w:t>
            </w:r>
            <w:proofErr w:type="gramStart"/>
            <w:r>
              <w:rPr>
                <w:rFonts w:ascii="宋体" w:hAnsi="宋体" w:cs="宋体" w:hint="eastAsia"/>
                <w:color w:val="000000"/>
                <w:kern w:val="0"/>
                <w:sz w:val="16"/>
                <w:szCs w:val="16"/>
              </w:rPr>
              <w:t>的涉稳舆情</w:t>
            </w:r>
            <w:proofErr w:type="gramEnd"/>
            <w:r>
              <w:rPr>
                <w:rFonts w:ascii="宋体" w:hAnsi="宋体" w:cs="宋体" w:hint="eastAsia"/>
                <w:color w:val="000000"/>
                <w:kern w:val="0"/>
                <w:sz w:val="16"/>
                <w:szCs w:val="16"/>
              </w:rPr>
              <w:t>数</w:t>
            </w:r>
            <w:proofErr w:type="gramStart"/>
            <w:r>
              <w:rPr>
                <w:rFonts w:ascii="宋体" w:hAnsi="宋体" w:cs="宋体" w:hint="eastAsia"/>
                <w:color w:val="000000"/>
                <w:kern w:val="0"/>
                <w:sz w:val="16"/>
                <w:szCs w:val="16"/>
              </w:rPr>
              <w:t>占涉稳网络</w:t>
            </w:r>
            <w:proofErr w:type="gramEnd"/>
            <w:r>
              <w:rPr>
                <w:rFonts w:ascii="宋体" w:hAnsi="宋体" w:cs="宋体" w:hint="eastAsia"/>
                <w:color w:val="000000"/>
                <w:kern w:val="0"/>
                <w:sz w:val="16"/>
                <w:szCs w:val="16"/>
              </w:rPr>
              <w:t>舆情总数的比率</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r>
      <w:tr w:rsidR="00775D0D">
        <w:trPr>
          <w:trHeight w:val="86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64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处置完成突发事件新闻数量占突发事件新闻数量的比率</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30</w:t>
            </w:r>
          </w:p>
        </w:tc>
      </w:tr>
      <w:tr w:rsidR="00775D0D">
        <w:trPr>
          <w:trHeight w:val="62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64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调查中满意和较满意的人数占调查总人数的比率</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93%</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10</w:t>
            </w:r>
          </w:p>
        </w:tc>
      </w:tr>
      <w:tr w:rsidR="00775D0D">
        <w:trPr>
          <w:trHeight w:val="495"/>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资金合理合法运用，做到了专款专用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92%</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9.2</w:t>
            </w:r>
          </w:p>
        </w:tc>
      </w:tr>
      <w:tr w:rsidR="00775D0D">
        <w:trPr>
          <w:trHeight w:val="285"/>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5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Cs w:val="21"/>
              </w:rPr>
            </w:pPr>
            <w:r>
              <w:rPr>
                <w:rFonts w:ascii="Calibri" w:hAnsi="Calibri" w:cs="Calibri"/>
                <w:color w:val="000000"/>
                <w:kern w:val="0"/>
                <w:szCs w:val="21"/>
              </w:rPr>
              <w:t>99.2</w:t>
            </w:r>
          </w:p>
        </w:tc>
      </w:tr>
      <w:tr w:rsidR="00775D0D">
        <w:trPr>
          <w:trHeight w:val="270"/>
        </w:trPr>
        <w:tc>
          <w:tcPr>
            <w:tcW w:w="83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5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8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trPr>
          <w:trHeight w:val="735"/>
        </w:trPr>
        <w:tc>
          <w:tcPr>
            <w:tcW w:w="83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w:t>
            </w:r>
            <w:r>
              <w:rPr>
                <w:rStyle w:val="font31"/>
                <w:rFonts w:hint="default"/>
              </w:rPr>
              <w:t>存在问题、原因及下一步整改措施</w:t>
            </w:r>
          </w:p>
        </w:tc>
        <w:tc>
          <w:tcPr>
            <w:tcW w:w="8136"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r>
      <w:tr w:rsidR="00775D0D">
        <w:trPr>
          <w:trHeight w:val="270"/>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lastRenderedPageBreak/>
              <w:t>填报人：</w:t>
            </w:r>
          </w:p>
        </w:tc>
        <w:tc>
          <w:tcPr>
            <w:tcW w:w="61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4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8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31"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89"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3"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1881"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tbl>
      <w:tblPr>
        <w:tblW w:w="8943" w:type="dxa"/>
        <w:tblLayout w:type="fixed"/>
        <w:tblCellMar>
          <w:left w:w="0" w:type="dxa"/>
          <w:right w:w="0" w:type="dxa"/>
        </w:tblCellMar>
        <w:tblLook w:val="04A0" w:firstRow="1" w:lastRow="0" w:firstColumn="1" w:lastColumn="0" w:noHBand="0" w:noVBand="1"/>
      </w:tblPr>
      <w:tblGrid>
        <w:gridCol w:w="830"/>
        <w:gridCol w:w="754"/>
        <w:gridCol w:w="930"/>
        <w:gridCol w:w="858"/>
        <w:gridCol w:w="1096"/>
        <w:gridCol w:w="907"/>
        <w:gridCol w:w="1676"/>
        <w:gridCol w:w="1892"/>
      </w:tblGrid>
      <w:tr w:rsidR="00775D0D">
        <w:trPr>
          <w:trHeight w:val="510"/>
        </w:trPr>
        <w:tc>
          <w:tcPr>
            <w:tcW w:w="8943"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345"/>
        </w:trPr>
        <w:tc>
          <w:tcPr>
            <w:tcW w:w="8943"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rsidP="005D219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xml:space="preserve">（ </w:t>
            </w:r>
            <w:r w:rsidR="005D2196">
              <w:rPr>
                <w:rFonts w:ascii="宋体" w:hAnsi="宋体" w:cs="宋体" w:hint="eastAsia"/>
                <w:color w:val="000000"/>
                <w:kern w:val="0"/>
                <w:sz w:val="20"/>
                <w:szCs w:val="20"/>
              </w:rPr>
              <w:t>2019</w:t>
            </w:r>
            <w:r>
              <w:rPr>
                <w:rFonts w:ascii="宋体" w:hAnsi="宋体" w:cs="宋体" w:hint="eastAsia"/>
                <w:color w:val="000000"/>
                <w:kern w:val="0"/>
                <w:sz w:val="20"/>
                <w:szCs w:val="20"/>
              </w:rPr>
              <w:t xml:space="preserve"> 年度）</w:t>
            </w:r>
          </w:p>
        </w:tc>
      </w:tr>
      <w:tr w:rsidR="00775D0D">
        <w:trPr>
          <w:trHeight w:val="435"/>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754"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3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5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96"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0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76"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892"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8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Style w:val="font51"/>
                <w:rFonts w:hint="default"/>
              </w:rPr>
              <w:t>一、基本情况</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政法网扩容改造项目</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7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118.65</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118.65</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68.93138</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58.09</w:t>
            </w:r>
          </w:p>
        </w:tc>
      </w:tr>
      <w:tr w:rsidR="00775D0D">
        <w:trPr>
          <w:trHeight w:val="42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118.65</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118.65</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68.93138</w:t>
            </w: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5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367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4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做好我区政法网升级改造项目，实现政法网络互联互通。</w:t>
            </w:r>
          </w:p>
        </w:tc>
        <w:tc>
          <w:tcPr>
            <w:tcW w:w="36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组织有关单位对政法网升级改造项目进行检查验收。通过政法网改造项目的完成，保障了政法机关网络安全运行。</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4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367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54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367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3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Style w:val="font51"/>
                <w:rFonts w:hint="default"/>
              </w:rPr>
              <w:t>四、年度绩效指标完成情况</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50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930" w:type="dxa"/>
            <w:tcBorders>
              <w:top w:val="nil"/>
              <w:left w:val="nil"/>
              <w:bottom w:val="nil"/>
              <w:right w:val="nil"/>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质量指标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按期完成的工程量占总工程量的比率</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50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1954"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有记录的巡查维修到场次数占规定巡查维修到场次数的比率</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50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30" w:type="dxa"/>
            <w:tcBorders>
              <w:top w:val="nil"/>
              <w:left w:val="nil"/>
              <w:bottom w:val="nil"/>
              <w:right w:val="nil"/>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时效指标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系统验收合格的模块</w:t>
            </w:r>
            <w:proofErr w:type="gramStart"/>
            <w:r>
              <w:rPr>
                <w:rFonts w:ascii="宋体" w:hAnsi="宋体" w:cs="宋体" w:hint="eastAsia"/>
                <w:color w:val="000000"/>
                <w:kern w:val="0"/>
                <w:sz w:val="16"/>
                <w:szCs w:val="16"/>
              </w:rPr>
              <w:t>占系统</w:t>
            </w:r>
            <w:proofErr w:type="gramEnd"/>
            <w:r>
              <w:rPr>
                <w:rFonts w:ascii="宋体" w:hAnsi="宋体" w:cs="宋体" w:hint="eastAsia"/>
                <w:color w:val="000000"/>
                <w:kern w:val="0"/>
                <w:sz w:val="16"/>
                <w:szCs w:val="16"/>
              </w:rPr>
              <w:t>总模块的比率</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42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政法机关网络视屏会议实现率</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42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政法单位满意度</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495"/>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资金合理合法运用，做到了专款专用 </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58.09%</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5.8</w:t>
            </w:r>
          </w:p>
        </w:tc>
      </w:tr>
      <w:tr w:rsidR="00775D0D">
        <w:trPr>
          <w:trHeight w:val="270"/>
        </w:trPr>
        <w:tc>
          <w:tcPr>
            <w:tcW w:w="83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2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95.8</w:t>
            </w:r>
          </w:p>
        </w:tc>
      </w:tr>
      <w:tr w:rsidR="00775D0D">
        <w:trPr>
          <w:trHeight w:val="270"/>
        </w:trPr>
        <w:tc>
          <w:tcPr>
            <w:tcW w:w="83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22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892"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trPr>
          <w:trHeight w:val="735"/>
        </w:trPr>
        <w:tc>
          <w:tcPr>
            <w:tcW w:w="83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w:t>
            </w:r>
            <w:r>
              <w:rPr>
                <w:rStyle w:val="font51"/>
                <w:rFonts w:hint="default"/>
              </w:rPr>
              <w:t>存在问题、原因及</w:t>
            </w:r>
            <w:r>
              <w:rPr>
                <w:rStyle w:val="font51"/>
                <w:rFonts w:hint="default"/>
              </w:rPr>
              <w:lastRenderedPageBreak/>
              <w:t>下一步整改措施</w:t>
            </w:r>
          </w:p>
        </w:tc>
        <w:tc>
          <w:tcPr>
            <w:tcW w:w="8113"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lastRenderedPageBreak/>
              <w:t>(主要填写项目绩效存在问题及原因分析,下一步拟采取的纠偏措施及对策建议,项目绩效目标指标设定存在的问题及修改完善措施</w:t>
            </w:r>
            <w:r>
              <w:rPr>
                <w:rStyle w:val="font51"/>
                <w:rFonts w:hint="default"/>
              </w:rPr>
              <w:t>)</w:t>
            </w:r>
          </w:p>
        </w:tc>
      </w:tr>
      <w:tr w:rsidR="00775D0D">
        <w:trPr>
          <w:trHeight w:val="270"/>
        </w:trPr>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lastRenderedPageBreak/>
              <w:t>填报人：</w:t>
            </w:r>
          </w:p>
        </w:tc>
        <w:tc>
          <w:tcPr>
            <w:tcW w:w="754"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3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5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96"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0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76"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189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p w:rsidR="00775D0D" w:rsidRDefault="00775D0D"/>
    <w:p w:rsidR="00775D0D" w:rsidRDefault="00775D0D"/>
    <w:tbl>
      <w:tblPr>
        <w:tblW w:w="8908" w:type="dxa"/>
        <w:tblCellMar>
          <w:left w:w="0" w:type="dxa"/>
          <w:right w:w="0" w:type="dxa"/>
        </w:tblCellMar>
        <w:tblLook w:val="04A0" w:firstRow="1" w:lastRow="0" w:firstColumn="1" w:lastColumn="0" w:noHBand="0" w:noVBand="1"/>
      </w:tblPr>
      <w:tblGrid>
        <w:gridCol w:w="1215"/>
        <w:gridCol w:w="1080"/>
        <w:gridCol w:w="1080"/>
        <w:gridCol w:w="941"/>
        <w:gridCol w:w="837"/>
        <w:gridCol w:w="962"/>
        <w:gridCol w:w="785"/>
        <w:gridCol w:w="2008"/>
      </w:tblGrid>
      <w:tr w:rsidR="00775D0D">
        <w:trPr>
          <w:trHeight w:val="510"/>
        </w:trPr>
        <w:tc>
          <w:tcPr>
            <w:tcW w:w="8908"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345"/>
        </w:trPr>
        <w:tc>
          <w:tcPr>
            <w:tcW w:w="8908"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rsidP="005D219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w:t>
            </w:r>
            <w:r w:rsidR="005D2196">
              <w:rPr>
                <w:rFonts w:ascii="宋体" w:hAnsi="宋体" w:cs="宋体" w:hint="eastAsia"/>
                <w:color w:val="000000"/>
                <w:kern w:val="0"/>
                <w:sz w:val="20"/>
                <w:szCs w:val="20"/>
              </w:rPr>
              <w:t>2019</w:t>
            </w:r>
            <w:r>
              <w:rPr>
                <w:rFonts w:ascii="宋体" w:hAnsi="宋体" w:cs="宋体" w:hint="eastAsia"/>
                <w:color w:val="000000"/>
                <w:kern w:val="0"/>
                <w:sz w:val="20"/>
                <w:szCs w:val="20"/>
              </w:rPr>
              <w:t>年度）</w:t>
            </w:r>
          </w:p>
        </w:tc>
      </w:tr>
      <w:tr w:rsidR="00775D0D">
        <w:trPr>
          <w:trHeight w:val="435"/>
        </w:trPr>
        <w:tc>
          <w:tcPr>
            <w:tcW w:w="121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41"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3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5"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008"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社会治安保险</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375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85.29</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74.77</w:t>
            </w:r>
          </w:p>
        </w:tc>
      </w:tr>
      <w:tr w:rsidR="00775D0D">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85.29</w:t>
            </w: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 w:val="16"/>
                <w:szCs w:val="16"/>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258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10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为辖区常住村（居）</w:t>
            </w:r>
            <w:proofErr w:type="gramStart"/>
            <w:r>
              <w:rPr>
                <w:rFonts w:ascii="宋体" w:hAnsi="宋体" w:cs="宋体" w:hint="eastAsia"/>
                <w:color w:val="000000"/>
                <w:kern w:val="0"/>
                <w:sz w:val="16"/>
                <w:szCs w:val="16"/>
              </w:rPr>
              <w:t>民购买</w:t>
            </w:r>
            <w:proofErr w:type="gramEnd"/>
            <w:r>
              <w:rPr>
                <w:rFonts w:ascii="宋体" w:hAnsi="宋体" w:cs="宋体" w:hint="eastAsia"/>
                <w:color w:val="000000"/>
                <w:kern w:val="0"/>
                <w:sz w:val="16"/>
                <w:szCs w:val="16"/>
              </w:rPr>
              <w:t>社会治安保险，实现全覆盖。</w:t>
            </w:r>
          </w:p>
        </w:tc>
        <w:tc>
          <w:tcPr>
            <w:tcW w:w="25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组织有关单位开展社会治安保险参保工作，为辖区4.09万户常住村（居）民，购买社会治安保险服务。</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10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310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54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实际管</w:t>
            </w:r>
            <w:proofErr w:type="gramStart"/>
            <w:r>
              <w:rPr>
                <w:rFonts w:ascii="宋体" w:hAnsi="宋体" w:cs="宋体" w:hint="eastAsia"/>
                <w:color w:val="000000"/>
                <w:kern w:val="0"/>
                <w:sz w:val="16"/>
                <w:szCs w:val="16"/>
              </w:rPr>
              <w:t>控人数</w:t>
            </w:r>
            <w:proofErr w:type="gramEnd"/>
            <w:r>
              <w:rPr>
                <w:rFonts w:ascii="宋体" w:hAnsi="宋体" w:cs="宋体" w:hint="eastAsia"/>
                <w:color w:val="000000"/>
                <w:kern w:val="0"/>
                <w:sz w:val="16"/>
                <w:szCs w:val="16"/>
              </w:rPr>
              <w:t>占应列</w:t>
            </w:r>
            <w:proofErr w:type="gramStart"/>
            <w:r>
              <w:rPr>
                <w:rFonts w:ascii="宋体" w:hAnsi="宋体" w:cs="宋体" w:hint="eastAsia"/>
                <w:color w:val="000000"/>
                <w:kern w:val="0"/>
                <w:sz w:val="16"/>
                <w:szCs w:val="16"/>
              </w:rPr>
              <w:t>管人数</w:t>
            </w:r>
            <w:proofErr w:type="gramEnd"/>
            <w:r>
              <w:rPr>
                <w:rFonts w:ascii="宋体" w:hAnsi="宋体" w:cs="宋体" w:hint="eastAsia"/>
                <w:color w:val="000000"/>
                <w:kern w:val="0"/>
                <w:sz w:val="16"/>
                <w:szCs w:val="16"/>
              </w:rPr>
              <w:t>的比率</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42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为辖区受损群众挽回部分损失</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42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调查中满意和较满意的人数占调查总人数的比率</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49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 xml:space="preserve">资金合理合法运用，做到了专款专用 </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75%</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7.5</w:t>
            </w:r>
          </w:p>
        </w:tc>
      </w:tr>
      <w:tr w:rsidR="00775D0D">
        <w:trPr>
          <w:trHeight w:val="27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68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97.5</w:t>
            </w:r>
          </w:p>
        </w:tc>
      </w:tr>
      <w:tr w:rsidR="00775D0D">
        <w:trPr>
          <w:trHeight w:val="270"/>
        </w:trPr>
        <w:tc>
          <w:tcPr>
            <w:tcW w:w="121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68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2008"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优</w:t>
            </w:r>
          </w:p>
        </w:tc>
      </w:tr>
      <w:tr w:rsidR="00775D0D">
        <w:trPr>
          <w:trHeight w:val="735"/>
        </w:trPr>
        <w:tc>
          <w:tcPr>
            <w:tcW w:w="12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lastRenderedPageBreak/>
              <w:t>五、存在问题、原因及下一步整改措施</w:t>
            </w:r>
          </w:p>
        </w:tc>
        <w:tc>
          <w:tcPr>
            <w:tcW w:w="7693"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r>
      <w:tr w:rsidR="00775D0D">
        <w:trPr>
          <w:trHeight w:val="270"/>
        </w:trPr>
        <w:tc>
          <w:tcPr>
            <w:tcW w:w="121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41"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37"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2"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78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20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tbl>
      <w:tblPr>
        <w:tblpPr w:leftFromText="180" w:rightFromText="180" w:vertAnchor="text" w:horzAnchor="page" w:tblpX="1440" w:tblpY="645"/>
        <w:tblOverlap w:val="never"/>
        <w:tblW w:w="8887" w:type="dxa"/>
        <w:tblLayout w:type="fixed"/>
        <w:tblCellMar>
          <w:left w:w="0" w:type="dxa"/>
          <w:right w:w="0" w:type="dxa"/>
        </w:tblCellMar>
        <w:tblLook w:val="04A0" w:firstRow="1" w:lastRow="0" w:firstColumn="1" w:lastColumn="0" w:noHBand="0" w:noVBand="1"/>
      </w:tblPr>
      <w:tblGrid>
        <w:gridCol w:w="2326"/>
        <w:gridCol w:w="1255"/>
        <w:gridCol w:w="673"/>
        <w:gridCol w:w="963"/>
        <w:gridCol w:w="673"/>
        <w:gridCol w:w="963"/>
        <w:gridCol w:w="830"/>
        <w:gridCol w:w="964"/>
        <w:gridCol w:w="240"/>
      </w:tblGrid>
      <w:tr w:rsidR="00775D0D">
        <w:trPr>
          <w:trHeight w:val="510"/>
        </w:trPr>
        <w:tc>
          <w:tcPr>
            <w:tcW w:w="8647"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c>
          <w:tcPr>
            <w:tcW w:w="24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widowControl/>
              <w:jc w:val="center"/>
              <w:textAlignment w:val="center"/>
              <w:rPr>
                <w:rFonts w:ascii="方正小标宋_GBK" w:eastAsia="方正小标宋_GBK" w:hAnsi="方正小标宋_GBK" w:cs="方正小标宋_GBK"/>
                <w:color w:val="000000"/>
                <w:kern w:val="0"/>
                <w:sz w:val="40"/>
                <w:szCs w:val="40"/>
              </w:rPr>
            </w:pPr>
          </w:p>
        </w:tc>
      </w:tr>
      <w:tr w:rsidR="00775D0D">
        <w:trPr>
          <w:trHeight w:val="270"/>
        </w:trPr>
        <w:tc>
          <w:tcPr>
            <w:tcW w:w="8647"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（2019年度）</w:t>
            </w:r>
          </w:p>
        </w:tc>
        <w:tc>
          <w:tcPr>
            <w:tcW w:w="240" w:type="dxa"/>
            <w:tcBorders>
              <w:top w:val="nil"/>
              <w:left w:val="nil"/>
              <w:bottom w:val="nil"/>
              <w:right w:val="nil"/>
            </w:tcBorders>
            <w:shd w:val="clear" w:color="auto" w:fill="FFFFFF"/>
            <w:noWrap/>
            <w:tcMar>
              <w:top w:w="15" w:type="dxa"/>
              <w:left w:w="15" w:type="dxa"/>
              <w:right w:w="15" w:type="dxa"/>
            </w:tcMar>
            <w:vAlign w:val="bottom"/>
          </w:tcPr>
          <w:p w:rsidR="00775D0D" w:rsidRDefault="00775D0D">
            <w:pPr>
              <w:widowControl/>
              <w:jc w:val="center"/>
              <w:textAlignment w:val="bottom"/>
              <w:rPr>
                <w:rFonts w:ascii="宋体" w:hAnsi="宋体" w:cs="宋体"/>
                <w:color w:val="000000"/>
                <w:kern w:val="0"/>
                <w:sz w:val="20"/>
                <w:szCs w:val="20"/>
              </w:rPr>
            </w:pPr>
          </w:p>
        </w:tc>
      </w:tr>
      <w:tr w:rsidR="00775D0D">
        <w:trPr>
          <w:trHeight w:val="415"/>
        </w:trPr>
        <w:tc>
          <w:tcPr>
            <w:tcW w:w="2326"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125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c>
          <w:tcPr>
            <w:tcW w:w="67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3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4"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c>
          <w:tcPr>
            <w:tcW w:w="240"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435"/>
        </w:trPr>
        <w:tc>
          <w:tcPr>
            <w:tcW w:w="232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司法所建设经费</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270"/>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92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2</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rsidP="002D607F">
            <w:pPr>
              <w:widowControl/>
              <w:ind w:leftChars="-1789" w:left="-3757" w:firstLineChars="2336" w:firstLine="3738"/>
              <w:jc w:val="center"/>
              <w:textAlignment w:val="center"/>
              <w:rPr>
                <w:rFonts w:ascii="宋体" w:hAnsi="宋体" w:cs="宋体"/>
                <w:color w:val="000000"/>
                <w:kern w:val="0"/>
                <w:sz w:val="16"/>
                <w:szCs w:val="16"/>
              </w:rPr>
            </w:pPr>
          </w:p>
        </w:tc>
      </w:tr>
      <w:tr w:rsidR="00775D0D">
        <w:trPr>
          <w:trHeight w:val="420"/>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w:t>
            </w:r>
          </w:p>
        </w:tc>
        <w:tc>
          <w:tcPr>
            <w:tcW w:w="96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89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312"/>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按照上级统一要求，建设完成规范化司法所建设。</w:t>
            </w:r>
          </w:p>
        </w:tc>
        <w:tc>
          <w:tcPr>
            <w:tcW w:w="246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较好地完成了各项指标任务。</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312"/>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9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46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23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89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246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420"/>
        </w:trPr>
        <w:tc>
          <w:tcPr>
            <w:tcW w:w="2326"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775D0D">
            <w:pPr>
              <w:rPr>
                <w:rFonts w:ascii="宋体"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配套设施完成率</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50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使用人员满意度</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98%</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群众满意度</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96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8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96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2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2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预算执行规范率</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kern w:val="0"/>
                <w:sz w:val="16"/>
                <w:szCs w:val="16"/>
              </w:rPr>
            </w:pPr>
          </w:p>
        </w:tc>
      </w:tr>
      <w:tr w:rsidR="00775D0D">
        <w:trPr>
          <w:trHeight w:val="270"/>
        </w:trPr>
        <w:tc>
          <w:tcPr>
            <w:tcW w:w="2326"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357"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Calibri" w:hAnsi="Calibri" w:cs="Calibri"/>
                <w:color w:val="000000"/>
                <w:kern w:val="0"/>
                <w:sz w:val="16"/>
                <w:szCs w:val="16"/>
              </w:rPr>
            </w:pPr>
          </w:p>
        </w:tc>
      </w:tr>
      <w:tr w:rsidR="00775D0D">
        <w:trPr>
          <w:trHeight w:val="270"/>
        </w:trPr>
        <w:tc>
          <w:tcPr>
            <w:tcW w:w="2326"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5357"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964"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优</w:t>
            </w:r>
          </w:p>
        </w:tc>
        <w:tc>
          <w:tcPr>
            <w:tcW w:w="24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center"/>
              <w:textAlignment w:val="center"/>
              <w:rPr>
                <w:rFonts w:ascii="宋体" w:hAnsi="宋体" w:cs="宋体"/>
                <w:color w:val="000000"/>
                <w:kern w:val="0"/>
                <w:sz w:val="16"/>
                <w:szCs w:val="16"/>
              </w:rPr>
            </w:pPr>
          </w:p>
        </w:tc>
      </w:tr>
      <w:tr w:rsidR="00775D0D">
        <w:trPr>
          <w:trHeight w:val="645"/>
        </w:trPr>
        <w:tc>
          <w:tcPr>
            <w:tcW w:w="2326"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6321"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按照规范化司法所建设要求，业务用房面积使用不够规范，下步将加强整改，规范制度上墙，功能更加明确。</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widowControl/>
              <w:jc w:val="left"/>
              <w:textAlignment w:val="center"/>
              <w:rPr>
                <w:rFonts w:ascii="宋体" w:hAnsi="宋体" w:cs="宋体"/>
                <w:color w:val="000000"/>
                <w:kern w:val="0"/>
                <w:sz w:val="16"/>
                <w:szCs w:val="16"/>
              </w:rPr>
            </w:pPr>
          </w:p>
        </w:tc>
      </w:tr>
    </w:tbl>
    <w:p w:rsidR="00775D0D" w:rsidRDefault="00775D0D"/>
    <w:p w:rsidR="00775D0D" w:rsidRDefault="00775D0D"/>
    <w:p w:rsidR="00775D0D" w:rsidRDefault="00775D0D"/>
    <w:tbl>
      <w:tblPr>
        <w:tblW w:w="0" w:type="auto"/>
        <w:tblCellMar>
          <w:left w:w="0" w:type="dxa"/>
          <w:right w:w="0" w:type="dxa"/>
        </w:tblCellMar>
        <w:tblLook w:val="04A0" w:firstRow="1" w:lastRow="0" w:firstColumn="1" w:lastColumn="0" w:noHBand="0" w:noVBand="1"/>
      </w:tblPr>
      <w:tblGrid>
        <w:gridCol w:w="2119"/>
        <w:gridCol w:w="1236"/>
        <w:gridCol w:w="870"/>
        <w:gridCol w:w="1053"/>
        <w:gridCol w:w="728"/>
        <w:gridCol w:w="888"/>
        <w:gridCol w:w="830"/>
        <w:gridCol w:w="1150"/>
      </w:tblGrid>
      <w:tr w:rsidR="00775D0D">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27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（2019年度）</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35"/>
        </w:trPr>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法律顾问经费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42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按照上级统一要求做好全区复议应诉工作及各项法律咨询。</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较好地做好本年度法律服务工作。</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0" w:type="auto"/>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相关单位人员满意度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意见建议采纳率（%）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使用人员满意度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2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预算执行规范率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r>
      <w:tr w:rsidR="00775D0D">
        <w:trPr>
          <w:trHeight w:val="270"/>
        </w:trPr>
        <w:tc>
          <w:tcPr>
            <w:tcW w:w="0" w:type="auto"/>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0" w:type="auto"/>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优</w:t>
            </w:r>
          </w:p>
        </w:tc>
      </w:tr>
      <w:tr w:rsidR="00775D0D">
        <w:trPr>
          <w:trHeight w:val="645"/>
        </w:trPr>
        <w:tc>
          <w:tcPr>
            <w:tcW w:w="0" w:type="auto"/>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法律顾问的工作任务设定上有缺陷，与实际考核匹配度不够，下步将进行改进。</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p w:rsidR="00775D0D" w:rsidRDefault="00775D0D"/>
    <w:p w:rsidR="00775D0D" w:rsidRDefault="00775D0D"/>
    <w:p w:rsidR="00775D0D" w:rsidRDefault="00775D0D"/>
    <w:tbl>
      <w:tblPr>
        <w:tblW w:w="0" w:type="auto"/>
        <w:tblCellMar>
          <w:left w:w="0" w:type="dxa"/>
          <w:right w:w="0" w:type="dxa"/>
        </w:tblCellMar>
        <w:tblLook w:val="04A0" w:firstRow="1" w:lastRow="0" w:firstColumn="1" w:lastColumn="0" w:noHBand="0" w:noVBand="1"/>
      </w:tblPr>
      <w:tblGrid>
        <w:gridCol w:w="1776"/>
        <w:gridCol w:w="1401"/>
        <w:gridCol w:w="959"/>
        <w:gridCol w:w="1180"/>
        <w:gridCol w:w="657"/>
        <w:gridCol w:w="828"/>
        <w:gridCol w:w="891"/>
        <w:gridCol w:w="1182"/>
      </w:tblGrid>
      <w:tr w:rsidR="00775D0D">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（2019年度）</w:t>
            </w:r>
          </w:p>
        </w:tc>
      </w:tr>
      <w:tr w:rsidR="00775D0D">
        <w:trPr>
          <w:trHeight w:val="435"/>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普法宣传及社区矫正经费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19.8188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99%</w:t>
            </w:r>
          </w:p>
        </w:tc>
      </w:tr>
      <w:tr w:rsidR="00775D0D">
        <w:trPr>
          <w:trHeight w:val="42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19.8188</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按照上级统一要求，通过多种途径开展普法宣传及社区矫正工作，确保宣传效果。</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较好地完成了各项指标任务，群众满意度较高</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99%</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制作宣传品数量（份）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500份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8000份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组织宣传活动次数（次）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3次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服务对象满意度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8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预算执行规范率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9.9</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99.9</w:t>
            </w:r>
          </w:p>
        </w:tc>
      </w:tr>
      <w:tr w:rsidR="00775D0D">
        <w:trPr>
          <w:trHeight w:val="270"/>
        </w:trPr>
        <w:tc>
          <w:tcPr>
            <w:tcW w:w="0" w:type="auto"/>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0" w:type="auto"/>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优</w:t>
            </w:r>
          </w:p>
        </w:tc>
      </w:tr>
      <w:tr w:rsidR="00775D0D">
        <w:trPr>
          <w:trHeight w:val="735"/>
        </w:trPr>
        <w:tc>
          <w:tcPr>
            <w:tcW w:w="0" w:type="auto"/>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在一些领域普法的深度还达不到；与相关部门的联系配合较少，下步将结合各相关部门，加强“谁执法、谁普法”力度，做好普法宣传及社区矫正工作。</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tbl>
      <w:tblPr>
        <w:tblW w:w="0" w:type="auto"/>
        <w:tblCellMar>
          <w:left w:w="0" w:type="dxa"/>
          <w:right w:w="0" w:type="dxa"/>
        </w:tblCellMar>
        <w:tblLook w:val="04A0" w:firstRow="1" w:lastRow="0" w:firstColumn="1" w:lastColumn="0" w:noHBand="0" w:noVBand="1"/>
      </w:tblPr>
      <w:tblGrid>
        <w:gridCol w:w="2089"/>
        <w:gridCol w:w="1172"/>
        <w:gridCol w:w="995"/>
        <w:gridCol w:w="995"/>
        <w:gridCol w:w="769"/>
        <w:gridCol w:w="874"/>
        <w:gridCol w:w="830"/>
        <w:gridCol w:w="1150"/>
      </w:tblGrid>
      <w:tr w:rsidR="00775D0D">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27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（2019年度）</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35"/>
        </w:trPr>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案件上诉费用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4.89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42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4.89</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按照上级统一要求做好全区复议应诉工作及各项法律咨询。</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较好地做好本年度法律服务工作。</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0" w:type="auto"/>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上诉工作开展情况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50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775D0D">
            <w:pP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资金拨付情况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资金专款专用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0" w:type="auto"/>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c>
          <w:tcPr>
            <w:tcW w:w="0" w:type="auto"/>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775D0D">
            <w:pPr>
              <w:jc w:val="center"/>
              <w:rPr>
                <w:rFonts w:ascii="Calibri" w:hAnsi="Calibri" w:cs="Calibri"/>
                <w:color w:val="000000"/>
                <w:sz w:val="16"/>
                <w:szCs w:val="16"/>
              </w:rPr>
            </w:pPr>
          </w:p>
        </w:tc>
      </w:tr>
      <w:tr w:rsidR="00775D0D">
        <w:trPr>
          <w:trHeight w:val="42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预算执行规范率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270"/>
        </w:trPr>
        <w:tc>
          <w:tcPr>
            <w:tcW w:w="0" w:type="auto"/>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r>
      <w:tr w:rsidR="00775D0D">
        <w:trPr>
          <w:trHeight w:val="270"/>
        </w:trPr>
        <w:tc>
          <w:tcPr>
            <w:tcW w:w="0" w:type="auto"/>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0" w:type="auto"/>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优</w:t>
            </w:r>
          </w:p>
        </w:tc>
      </w:tr>
      <w:tr w:rsidR="00775D0D">
        <w:trPr>
          <w:trHeight w:val="645"/>
        </w:trPr>
        <w:tc>
          <w:tcPr>
            <w:tcW w:w="0" w:type="auto"/>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案件推进较缓慢，通过积极协调，使案件顺利结案。</w:t>
            </w:r>
          </w:p>
        </w:tc>
      </w:tr>
      <w:tr w:rsidR="00775D0D">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775D0D"/>
    <w:p w:rsidR="00775D0D" w:rsidRDefault="00775D0D"/>
    <w:p w:rsidR="00775D0D" w:rsidRDefault="00775D0D"/>
    <w:p w:rsidR="00775D0D" w:rsidRDefault="00775D0D"/>
    <w:p w:rsidR="00775D0D" w:rsidRDefault="00775D0D"/>
    <w:tbl>
      <w:tblPr>
        <w:tblW w:w="8862" w:type="dxa"/>
        <w:tblLayout w:type="fixed"/>
        <w:tblCellMar>
          <w:left w:w="0" w:type="dxa"/>
          <w:right w:w="0" w:type="dxa"/>
        </w:tblCellMar>
        <w:tblLook w:val="04A0" w:firstRow="1" w:lastRow="0" w:firstColumn="1" w:lastColumn="0" w:noHBand="0" w:noVBand="1"/>
      </w:tblPr>
      <w:tblGrid>
        <w:gridCol w:w="887"/>
        <w:gridCol w:w="808"/>
        <w:gridCol w:w="808"/>
        <w:gridCol w:w="834"/>
        <w:gridCol w:w="1108"/>
        <w:gridCol w:w="913"/>
        <w:gridCol w:w="2339"/>
        <w:gridCol w:w="1165"/>
      </w:tblGrid>
      <w:tr w:rsidR="00775D0D">
        <w:trPr>
          <w:trHeight w:val="510"/>
        </w:trPr>
        <w:tc>
          <w:tcPr>
            <w:tcW w:w="8862" w:type="dxa"/>
            <w:gridSpan w:val="8"/>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775D0D">
        <w:trPr>
          <w:trHeight w:val="345"/>
        </w:trPr>
        <w:tc>
          <w:tcPr>
            <w:tcW w:w="8862" w:type="dxa"/>
            <w:gridSpan w:val="8"/>
            <w:tcBorders>
              <w:top w:val="nil"/>
              <w:left w:val="nil"/>
              <w:bottom w:val="nil"/>
              <w:right w:val="nil"/>
            </w:tcBorders>
            <w:shd w:val="clear" w:color="auto" w:fill="FFFFFF"/>
            <w:noWrap/>
            <w:tcMar>
              <w:top w:w="15" w:type="dxa"/>
              <w:left w:w="15" w:type="dxa"/>
              <w:right w:w="15" w:type="dxa"/>
            </w:tcMar>
            <w:vAlign w:val="bottom"/>
          </w:tcPr>
          <w:p w:rsidR="00775D0D" w:rsidRDefault="002B2E2A" w:rsidP="005D219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xml:space="preserve">（ </w:t>
            </w:r>
            <w:r w:rsidR="005D2196">
              <w:rPr>
                <w:rFonts w:ascii="宋体" w:hAnsi="宋体" w:cs="宋体" w:hint="eastAsia"/>
                <w:color w:val="000000"/>
                <w:kern w:val="0"/>
                <w:sz w:val="20"/>
                <w:szCs w:val="20"/>
              </w:rPr>
              <w:t>2019</w:t>
            </w:r>
            <w:r>
              <w:rPr>
                <w:rFonts w:ascii="宋体" w:hAnsi="宋体" w:cs="宋体" w:hint="eastAsia"/>
                <w:color w:val="000000"/>
                <w:kern w:val="0"/>
                <w:sz w:val="20"/>
                <w:szCs w:val="20"/>
              </w:rPr>
              <w:t xml:space="preserve"> 年度）</w:t>
            </w:r>
          </w:p>
        </w:tc>
      </w:tr>
      <w:tr w:rsidR="00775D0D">
        <w:trPr>
          <w:trHeight w:val="435"/>
        </w:trPr>
        <w:tc>
          <w:tcPr>
            <w:tcW w:w="887"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填报部门：</w:t>
            </w:r>
          </w:p>
        </w:tc>
        <w:tc>
          <w:tcPr>
            <w:tcW w:w="8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34"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1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1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339"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165"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金额单位：万元</w:t>
            </w:r>
          </w:p>
        </w:tc>
      </w:tr>
      <w:tr w:rsidR="00775D0D">
        <w:trPr>
          <w:trHeight w:val="495"/>
        </w:trPr>
        <w:tc>
          <w:tcPr>
            <w:tcW w:w="88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一、基本情况</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综治重点工作</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实施预算单位</w:t>
            </w:r>
          </w:p>
        </w:tc>
        <w:tc>
          <w:tcPr>
            <w:tcW w:w="4417"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政法委</w:t>
            </w:r>
          </w:p>
        </w:tc>
      </w:tr>
      <w:tr w:rsidR="00775D0D">
        <w:trPr>
          <w:trHeight w:val="270"/>
        </w:trPr>
        <w:tc>
          <w:tcPr>
            <w:tcW w:w="8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二、预算执行情况</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预算安排情况（调整后）</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资金到位情况</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资金执行情况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预算执行进度</w:t>
            </w:r>
          </w:p>
        </w:tc>
      </w:tr>
      <w:tr w:rsidR="00775D0D">
        <w:trPr>
          <w:trHeight w:val="285"/>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预算数：</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30</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到位数：</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执行数：</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Cs w:val="21"/>
              </w:rPr>
            </w:pPr>
            <w:r>
              <w:rPr>
                <w:rFonts w:ascii="Calibri" w:hAnsi="Calibri" w:cs="Calibri"/>
                <w:color w:val="000000"/>
                <w:kern w:val="0"/>
                <w:szCs w:val="21"/>
              </w:rPr>
              <w:t>21.6959</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72.3</w:t>
            </w:r>
          </w:p>
        </w:tc>
      </w:tr>
      <w:tr w:rsidR="00775D0D">
        <w:trPr>
          <w:trHeight w:val="420"/>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30</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30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其中：财政资金</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Calibri" w:hAnsi="Calibri" w:cs="Calibri"/>
                <w:color w:val="000000"/>
                <w:szCs w:val="21"/>
              </w:rPr>
            </w:pPr>
            <w:r>
              <w:rPr>
                <w:rFonts w:ascii="Calibri" w:hAnsi="Calibri" w:cs="Calibri"/>
                <w:color w:val="000000"/>
                <w:kern w:val="0"/>
                <w:szCs w:val="21"/>
              </w:rPr>
              <w:t>21.6959</w:t>
            </w:r>
          </w:p>
        </w:tc>
        <w:tc>
          <w:tcPr>
            <w:tcW w:w="11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85"/>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Calibri" w:hAnsi="Calibri" w:cs="Calibri"/>
                <w:color w:val="000000"/>
                <w:szCs w:val="21"/>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其他</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rPr>
                <w:rFonts w:ascii="宋体" w:hAnsi="宋体" w:cs="宋体"/>
                <w:color w:val="000000"/>
                <w:sz w:val="16"/>
                <w:szCs w:val="16"/>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三、目标完成情况</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年度预期目标</w:t>
            </w:r>
          </w:p>
        </w:tc>
        <w:tc>
          <w:tcPr>
            <w:tcW w:w="436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具体完成情况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总体完成率</w:t>
            </w:r>
          </w:p>
        </w:tc>
      </w:tr>
      <w:tr w:rsidR="00775D0D">
        <w:trPr>
          <w:trHeight w:val="312"/>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按照省市有关要求，以构建党政领导、部门负责、综治协调、社会协同、公众参与的“大平安”格局为支撑，切实提升人民群众的获得感、幸福感、安全感。</w:t>
            </w:r>
          </w:p>
        </w:tc>
        <w:tc>
          <w:tcPr>
            <w:tcW w:w="43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组织开展综治中心建设、严重精神障碍患者以奖代补和监护人责任险及智能手环等综治重点工作，为加快建设“实力高新、活力高新、美丽高新、幸福高新”目标和新时代高质量发展营造平安稳定和谐的社会环境。</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775D0D">
        <w:trPr>
          <w:trHeight w:val="312"/>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43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520"/>
        </w:trPr>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4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43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left"/>
              <w:rPr>
                <w:rFonts w:ascii="宋体" w:hAnsi="宋体" w:cs="宋体"/>
                <w:color w:val="000000"/>
                <w:sz w:val="16"/>
                <w:szCs w:val="16"/>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270"/>
        </w:trPr>
        <w:tc>
          <w:tcPr>
            <w:tcW w:w="887"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四、年度绩效指标完成情况</w:t>
            </w:r>
          </w:p>
        </w:tc>
        <w:tc>
          <w:tcPr>
            <w:tcW w:w="808"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预期指标值</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实际完成值</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自评得分</w:t>
            </w:r>
          </w:p>
        </w:tc>
      </w:tr>
      <w:tr w:rsidR="00775D0D">
        <w:trPr>
          <w:trHeight w:val="540"/>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产出指标（50）</w:t>
            </w:r>
          </w:p>
        </w:tc>
        <w:tc>
          <w:tcPr>
            <w:tcW w:w="808" w:type="dxa"/>
            <w:tcBorders>
              <w:top w:val="single" w:sz="4" w:space="0" w:color="000000"/>
              <w:left w:val="nil"/>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制作宣传品的数量（种类）</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＞5种</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6种</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w:t>
            </w:r>
          </w:p>
        </w:tc>
      </w:tr>
      <w:tr w:rsidR="00775D0D">
        <w:trPr>
          <w:trHeight w:val="460"/>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nil"/>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制作宣传品的数量</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＞300份</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500份</w:t>
            </w:r>
          </w:p>
        </w:tc>
        <w:tc>
          <w:tcPr>
            <w:tcW w:w="11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r>
      <w:tr w:rsidR="00775D0D">
        <w:trPr>
          <w:trHeight w:val="720"/>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营造平安稳定和谐的社会环境。</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rsidR="00775D0D">
        <w:trPr>
          <w:trHeight w:val="420"/>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调查中满意和较满意的人数占调查总人数的比率</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rsidR="00775D0D">
        <w:trPr>
          <w:trHeight w:val="495"/>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 xml:space="preserve">资金合理合法运用，做到了专款专用 </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72%</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7.2</w:t>
            </w:r>
          </w:p>
        </w:tc>
      </w:tr>
      <w:tr w:rsidR="00775D0D">
        <w:trPr>
          <w:trHeight w:val="270"/>
        </w:trPr>
        <w:tc>
          <w:tcPr>
            <w:tcW w:w="88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8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97.2</w:t>
            </w:r>
          </w:p>
        </w:tc>
      </w:tr>
      <w:tr w:rsidR="00775D0D">
        <w:trPr>
          <w:trHeight w:val="270"/>
        </w:trPr>
        <w:tc>
          <w:tcPr>
            <w:tcW w:w="887"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68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评价等级</w:t>
            </w:r>
          </w:p>
        </w:tc>
        <w:tc>
          <w:tcPr>
            <w:tcW w:w="116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优</w:t>
            </w:r>
          </w:p>
        </w:tc>
      </w:tr>
      <w:tr w:rsidR="00775D0D">
        <w:trPr>
          <w:trHeight w:val="735"/>
        </w:trPr>
        <w:tc>
          <w:tcPr>
            <w:tcW w:w="887"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五、存在问题、原因及下一步整改措施</w:t>
            </w:r>
          </w:p>
        </w:tc>
        <w:tc>
          <w:tcPr>
            <w:tcW w:w="7975"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(主要填写项目绩效存在问题及原因分析,下一步拟采取的纠偏措施及对策建议,项目绩效目标指标设定存在的问题及修改完善措施)</w:t>
            </w:r>
          </w:p>
        </w:tc>
      </w:tr>
      <w:tr w:rsidR="00775D0D">
        <w:trPr>
          <w:trHeight w:val="270"/>
        </w:trPr>
        <w:tc>
          <w:tcPr>
            <w:tcW w:w="887"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填报人：</w:t>
            </w:r>
          </w:p>
        </w:tc>
        <w:tc>
          <w:tcPr>
            <w:tcW w:w="8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834"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1108"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913"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c>
          <w:tcPr>
            <w:tcW w:w="2339" w:type="dxa"/>
            <w:tcBorders>
              <w:top w:val="nil"/>
              <w:left w:val="nil"/>
              <w:bottom w:val="nil"/>
              <w:right w:val="nil"/>
            </w:tcBorders>
            <w:shd w:val="clear" w:color="auto" w:fill="FFFFFF"/>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联系电话：</w:t>
            </w:r>
          </w:p>
        </w:tc>
        <w:tc>
          <w:tcPr>
            <w:tcW w:w="1165" w:type="dxa"/>
            <w:tcBorders>
              <w:top w:val="nil"/>
              <w:left w:val="nil"/>
              <w:bottom w:val="nil"/>
              <w:right w:val="nil"/>
            </w:tcBorders>
            <w:shd w:val="clear" w:color="auto" w:fill="FFFFFF"/>
            <w:noWrap/>
            <w:tcMar>
              <w:top w:w="15" w:type="dxa"/>
              <w:left w:w="15" w:type="dxa"/>
              <w:right w:w="15" w:type="dxa"/>
            </w:tcMar>
            <w:vAlign w:val="center"/>
          </w:tcPr>
          <w:p w:rsidR="00775D0D" w:rsidRDefault="00775D0D">
            <w:pPr>
              <w:jc w:val="center"/>
              <w:rPr>
                <w:rFonts w:ascii="宋体" w:hAnsi="宋体" w:cs="宋体"/>
                <w:color w:val="000000"/>
                <w:sz w:val="16"/>
                <w:szCs w:val="16"/>
              </w:rPr>
            </w:pPr>
          </w:p>
        </w:tc>
      </w:tr>
    </w:tbl>
    <w:p w:rsidR="00775D0D" w:rsidRDefault="002B2E2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七、其他重要事项的说明</w:t>
      </w:r>
    </w:p>
    <w:p w:rsidR="00775D0D" w:rsidRDefault="002B2E2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775D0D" w:rsidRDefault="002B2E2A">
      <w:pPr>
        <w:spacing w:line="560" w:lineRule="exact"/>
        <w:ind w:firstLineChars="200" w:firstLine="640"/>
        <w:rPr>
          <w:rFonts w:ascii="宋体" w:hAnsi="宋体" w:cs="宋体"/>
          <w:sz w:val="32"/>
          <w:szCs w:val="32"/>
        </w:rPr>
      </w:pPr>
      <w:r>
        <w:rPr>
          <w:rFonts w:ascii="宋体" w:hAnsi="宋体" w:cs="宋体" w:hint="eastAsia"/>
          <w:sz w:val="32"/>
          <w:szCs w:val="32"/>
          <w:lang w:val="zh-CN"/>
        </w:rPr>
        <w:t>本部门</w:t>
      </w:r>
      <w:r>
        <w:rPr>
          <w:rFonts w:ascii="宋体" w:hAnsi="宋体" w:cs="宋体" w:hint="eastAsia"/>
          <w:sz w:val="32"/>
          <w:szCs w:val="32"/>
        </w:rPr>
        <w:t>2019年度机关运行经费支出6.61万元，比2018年度增加1.01万元，增长18.07%</w:t>
      </w:r>
      <w:r w:rsidR="005D2196">
        <w:rPr>
          <w:rFonts w:ascii="宋体" w:hAnsi="宋体" w:cs="宋体" w:hint="eastAsia"/>
          <w:sz w:val="32"/>
          <w:szCs w:val="32"/>
        </w:rPr>
        <w:t>，主要是人员增加</w:t>
      </w:r>
      <w:r>
        <w:rPr>
          <w:rFonts w:ascii="宋体" w:hAnsi="宋体" w:cs="宋体" w:hint="eastAsia"/>
          <w:sz w:val="32"/>
          <w:szCs w:val="32"/>
        </w:rPr>
        <w:t>；比年初预算数减少5.02万元。主要原因是人员增加。</w:t>
      </w:r>
    </w:p>
    <w:p w:rsidR="00775D0D" w:rsidRDefault="002B2E2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775D0D" w:rsidRDefault="002B2E2A">
      <w:pPr>
        <w:snapToGrid w:val="0"/>
        <w:spacing w:line="580" w:lineRule="exact"/>
        <w:ind w:firstLineChars="200" w:firstLine="640"/>
        <w:jc w:val="left"/>
        <w:rPr>
          <w:rFonts w:ascii="??_GB2312" w:hAnsi="Times New Roman" w:cs="DengXian-Regular"/>
          <w:sz w:val="32"/>
          <w:szCs w:val="32"/>
        </w:rPr>
      </w:pPr>
      <w:r>
        <w:rPr>
          <w:rFonts w:ascii="??_GB2312" w:eastAsia="Times New Roman" w:hAnsi="Times New Roman" w:cs="DengXian-Regular"/>
          <w:sz w:val="32"/>
          <w:szCs w:val="32"/>
        </w:rPr>
        <w:t>本部门</w:t>
      </w:r>
      <w:r>
        <w:rPr>
          <w:rFonts w:ascii="??_GB2312" w:eastAsia="Times New Roman" w:hAnsi="Times New Roman" w:cs="DengXian-Regular"/>
          <w:sz w:val="32"/>
          <w:szCs w:val="32"/>
        </w:rPr>
        <w:t>2019</w:t>
      </w:r>
      <w:r>
        <w:rPr>
          <w:rFonts w:ascii="??_GB2312" w:eastAsia="Times New Roman" w:hAnsi="Times New Roman" w:cs="DengXian-Regular"/>
          <w:sz w:val="32"/>
          <w:szCs w:val="32"/>
        </w:rPr>
        <w:t>年度政府采购支出总额</w:t>
      </w:r>
      <w:r>
        <w:rPr>
          <w:rFonts w:ascii="??_GB2312" w:hAnsi="Times New Roman" w:cs="DengXian-Regular" w:hint="eastAsia"/>
          <w:sz w:val="32"/>
          <w:szCs w:val="32"/>
        </w:rPr>
        <w:t>3248.46</w:t>
      </w:r>
      <w:r>
        <w:rPr>
          <w:rFonts w:ascii="??_GB2312" w:eastAsia="Times New Roman" w:hAnsi="Times New Roman" w:cs="DengXian-Regular"/>
          <w:sz w:val="32"/>
          <w:szCs w:val="32"/>
        </w:rPr>
        <w:t>万元，从采购类型来看，</w:t>
      </w:r>
      <w:r>
        <w:rPr>
          <w:rFonts w:ascii="宋体" w:hAnsi="宋体" w:cs="宋体" w:hint="eastAsia"/>
          <w:color w:val="000000"/>
          <w:kern w:val="0"/>
          <w:sz w:val="32"/>
          <w:szCs w:val="32"/>
        </w:rPr>
        <w:t>政府采购货物支出</w:t>
      </w:r>
      <w:r>
        <w:rPr>
          <w:rFonts w:ascii="??_GB2312" w:hAnsi="??_GB2312" w:cs="??_GB2312"/>
          <w:color w:val="000000"/>
          <w:kern w:val="0"/>
          <w:sz w:val="32"/>
          <w:szCs w:val="32"/>
        </w:rPr>
        <w:t>0</w:t>
      </w:r>
      <w:r>
        <w:rPr>
          <w:rFonts w:ascii="宋体" w:hAnsi="宋体" w:cs="宋体" w:hint="eastAsia"/>
          <w:color w:val="000000"/>
          <w:kern w:val="0"/>
          <w:sz w:val="32"/>
          <w:szCs w:val="32"/>
        </w:rPr>
        <w:t>万元、政府采购工程支出</w:t>
      </w:r>
      <w:r>
        <w:rPr>
          <w:rFonts w:ascii="??_GB2312" w:hAnsi="Times New Roman" w:cs="DengXian-Regular" w:hint="eastAsia"/>
          <w:sz w:val="32"/>
          <w:szCs w:val="32"/>
        </w:rPr>
        <w:t>3248.46</w:t>
      </w:r>
      <w:r>
        <w:rPr>
          <w:rFonts w:ascii="宋体" w:hAnsi="宋体" w:cs="宋体" w:hint="eastAsia"/>
          <w:color w:val="000000"/>
          <w:kern w:val="0"/>
          <w:sz w:val="32"/>
          <w:szCs w:val="32"/>
        </w:rPr>
        <w:t>万元、政府采购服务支出</w:t>
      </w:r>
      <w:r>
        <w:rPr>
          <w:rFonts w:ascii="??_GB2312" w:hAnsi="??_GB2312" w:cs="??_GB2312"/>
          <w:color w:val="000000"/>
          <w:kern w:val="0"/>
          <w:sz w:val="32"/>
          <w:szCs w:val="32"/>
        </w:rPr>
        <w:t xml:space="preserve"> 0</w:t>
      </w:r>
      <w:r>
        <w:rPr>
          <w:rFonts w:ascii="宋体" w:hAnsi="宋体" w:cs="宋体" w:hint="eastAsia"/>
          <w:color w:val="000000"/>
          <w:kern w:val="0"/>
          <w:sz w:val="32"/>
          <w:szCs w:val="32"/>
        </w:rPr>
        <w:t>万元。授予中小企业合同金</w:t>
      </w:r>
      <w:r>
        <w:rPr>
          <w:rFonts w:ascii="??_GB2312" w:hAnsi="Times New Roman" w:cs="DengXian-Regular" w:hint="eastAsia"/>
          <w:sz w:val="32"/>
          <w:szCs w:val="32"/>
        </w:rPr>
        <w:t>3248.46</w:t>
      </w:r>
      <w:r>
        <w:rPr>
          <w:rFonts w:ascii="宋体" w:hAnsi="宋体" w:cs="宋体" w:hint="eastAsia"/>
          <w:color w:val="000000"/>
          <w:kern w:val="0"/>
          <w:sz w:val="32"/>
          <w:szCs w:val="32"/>
        </w:rPr>
        <w:t>万元，占政府采购支出总额的10</w:t>
      </w:r>
      <w:r>
        <w:rPr>
          <w:rFonts w:ascii="??_GB2312" w:hAnsi="??_GB2312" w:cs="??_GB2312"/>
          <w:color w:val="000000"/>
          <w:kern w:val="0"/>
          <w:sz w:val="32"/>
          <w:szCs w:val="32"/>
        </w:rPr>
        <w:t>0%</w:t>
      </w:r>
      <w:r>
        <w:rPr>
          <w:rFonts w:ascii="宋体" w:hAnsi="宋体" w:cs="宋体" w:hint="eastAsia"/>
          <w:color w:val="000000"/>
          <w:kern w:val="0"/>
          <w:sz w:val="32"/>
          <w:szCs w:val="32"/>
        </w:rPr>
        <w:t>，其中授予小</w:t>
      </w:r>
      <w:proofErr w:type="gramStart"/>
      <w:r>
        <w:rPr>
          <w:rFonts w:ascii="宋体" w:hAnsi="宋体" w:cs="宋体" w:hint="eastAsia"/>
          <w:color w:val="000000"/>
          <w:kern w:val="0"/>
          <w:sz w:val="32"/>
          <w:szCs w:val="32"/>
        </w:rPr>
        <w:t>微企业</w:t>
      </w:r>
      <w:proofErr w:type="gramEnd"/>
      <w:r>
        <w:rPr>
          <w:rFonts w:ascii="宋体" w:hAnsi="宋体" w:cs="宋体" w:hint="eastAsia"/>
          <w:color w:val="000000"/>
          <w:kern w:val="0"/>
          <w:sz w:val="32"/>
          <w:szCs w:val="32"/>
        </w:rPr>
        <w:t>合同金额</w:t>
      </w:r>
      <w:r>
        <w:rPr>
          <w:rFonts w:ascii="??_GB2312" w:hAnsi="??_GB2312" w:cs="??_GB2312"/>
          <w:color w:val="000000"/>
          <w:kern w:val="0"/>
          <w:sz w:val="32"/>
          <w:szCs w:val="32"/>
        </w:rPr>
        <w:t>0</w:t>
      </w:r>
      <w:r>
        <w:rPr>
          <w:rFonts w:ascii="宋体" w:hAnsi="宋体" w:cs="宋体" w:hint="eastAsia"/>
          <w:color w:val="000000"/>
          <w:kern w:val="0"/>
          <w:sz w:val="32"/>
          <w:szCs w:val="32"/>
        </w:rPr>
        <w:t>万元，占政府采购支出总额的</w:t>
      </w:r>
      <w:r>
        <w:rPr>
          <w:rFonts w:ascii="??_GB2312" w:hAnsi="??_GB2312" w:cs="??_GB2312"/>
          <w:color w:val="000000"/>
          <w:kern w:val="0"/>
          <w:sz w:val="32"/>
          <w:szCs w:val="32"/>
        </w:rPr>
        <w:t>0%</w:t>
      </w:r>
      <w:r>
        <w:rPr>
          <w:rFonts w:ascii="宋体" w:hAnsi="宋体" w:cs="宋体" w:hint="eastAsia"/>
          <w:color w:val="000000"/>
          <w:kern w:val="0"/>
          <w:sz w:val="32"/>
          <w:szCs w:val="32"/>
        </w:rPr>
        <w:t>。</w:t>
      </w:r>
    </w:p>
    <w:p w:rsidR="00775D0D" w:rsidRDefault="002B2E2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775D0D" w:rsidRPr="005D2196" w:rsidRDefault="002B2E2A">
      <w:pPr>
        <w:adjustRightInd w:val="0"/>
        <w:snapToGrid w:val="0"/>
        <w:spacing w:line="580" w:lineRule="exact"/>
        <w:ind w:firstLineChars="200" w:firstLine="640"/>
        <w:rPr>
          <w:rFonts w:ascii="??_GB2312" w:eastAsiaTheme="minorEastAsia" w:hAnsi="Times New Roman" w:cs="DengXian-Regular"/>
          <w:sz w:val="32"/>
          <w:szCs w:val="32"/>
        </w:rPr>
      </w:pPr>
      <w:r>
        <w:rPr>
          <w:rFonts w:ascii="??_GB2312" w:eastAsia="Times New Roman" w:hAnsi="Times New Roman" w:cs="DengXian-Regular"/>
          <w:sz w:val="32"/>
          <w:szCs w:val="32"/>
        </w:rPr>
        <w:t>截至</w:t>
      </w:r>
      <w:r>
        <w:rPr>
          <w:rFonts w:ascii="??_GB2312" w:eastAsia="Times New Roman" w:hAnsi="Times New Roman" w:cs="DengXian-Regular"/>
          <w:sz w:val="32"/>
          <w:szCs w:val="32"/>
        </w:rPr>
        <w:t>2019</w:t>
      </w:r>
      <w:r>
        <w:rPr>
          <w:rFonts w:ascii="??_GB2312" w:eastAsia="Times New Roman" w:hAnsi="Times New Roman" w:cs="DengXian-Regular"/>
          <w:sz w:val="32"/>
          <w:szCs w:val="32"/>
        </w:rPr>
        <w:t>年</w:t>
      </w:r>
      <w:r>
        <w:rPr>
          <w:rFonts w:ascii="??_GB2312" w:eastAsia="Times New Roman" w:hAnsi="Times New Roman" w:cs="DengXian-Regular"/>
          <w:sz w:val="32"/>
          <w:szCs w:val="32"/>
        </w:rPr>
        <w:t>12</w:t>
      </w:r>
      <w:r>
        <w:rPr>
          <w:rFonts w:ascii="??_GB2312" w:eastAsia="Times New Roman" w:hAnsi="Times New Roman" w:cs="DengXian-Regular"/>
          <w:sz w:val="32"/>
          <w:szCs w:val="32"/>
        </w:rPr>
        <w:t>月</w:t>
      </w:r>
      <w:r>
        <w:rPr>
          <w:rFonts w:ascii="??_GB2312" w:eastAsia="Times New Roman" w:hAnsi="Times New Roman" w:cs="DengXian-Regular"/>
          <w:sz w:val="32"/>
          <w:szCs w:val="32"/>
        </w:rPr>
        <w:t>31</w:t>
      </w:r>
      <w:r>
        <w:rPr>
          <w:rFonts w:ascii="??_GB2312" w:eastAsia="Times New Roman" w:hAnsi="Times New Roman" w:cs="DengXian-Regular"/>
          <w:sz w:val="32"/>
          <w:szCs w:val="32"/>
        </w:rPr>
        <w:t>日，本部门共有车辆</w:t>
      </w:r>
      <w:r>
        <w:rPr>
          <w:rFonts w:ascii="??_GB2312" w:eastAsia="Times New Roman" w:hAnsi="Times New Roman" w:cs="DengXian-Regular"/>
          <w:sz w:val="32"/>
          <w:szCs w:val="32"/>
        </w:rPr>
        <w:t>1</w:t>
      </w:r>
      <w:r>
        <w:rPr>
          <w:rFonts w:ascii="??_GB2312" w:eastAsia="Times New Roman" w:hAnsi="Times New Roman" w:cs="DengXian-Regular"/>
          <w:sz w:val="32"/>
          <w:szCs w:val="32"/>
        </w:rPr>
        <w:t>辆，</w:t>
      </w:r>
      <w:r w:rsidR="005D2196">
        <w:rPr>
          <w:rFonts w:ascii="??_GB2312" w:eastAsiaTheme="minorEastAsia" w:hAnsi="Times New Roman" w:cs="DengXian-Regular" w:hint="eastAsia"/>
          <w:sz w:val="32"/>
          <w:szCs w:val="32"/>
        </w:rPr>
        <w:t>与上年持平</w:t>
      </w:r>
      <w:r>
        <w:rPr>
          <w:rFonts w:ascii="??_GB2312" w:eastAsia="Times New Roman" w:hAnsi="Times New Roman" w:cs="DengXian-Regular"/>
          <w:sz w:val="32"/>
          <w:szCs w:val="32"/>
        </w:rPr>
        <w:t>。其中，副部（省）级及以上领导用车</w:t>
      </w:r>
      <w:r>
        <w:rPr>
          <w:rFonts w:ascii="??_GB2312" w:eastAsia="Times New Roman" w:hAnsi="Times New Roman" w:cs="DengXian-Regular"/>
          <w:sz w:val="32"/>
          <w:szCs w:val="32"/>
        </w:rPr>
        <w:t>0</w:t>
      </w:r>
      <w:r>
        <w:rPr>
          <w:rFonts w:ascii="??_GB2312" w:eastAsia="Times New Roman" w:hAnsi="Times New Roman" w:cs="DengXian-Regular"/>
          <w:sz w:val="32"/>
          <w:szCs w:val="32"/>
        </w:rPr>
        <w:t>辆，主要领导干部用</w:t>
      </w:r>
      <w:r>
        <w:rPr>
          <w:rFonts w:ascii="??_GB2312" w:eastAsia="Times New Roman" w:hAnsi="Times New Roman" w:cs="DengXian-Regular"/>
          <w:sz w:val="32"/>
          <w:szCs w:val="32"/>
        </w:rPr>
        <w:lastRenderedPageBreak/>
        <w:t>车</w:t>
      </w:r>
      <w:r>
        <w:rPr>
          <w:rFonts w:ascii="??_GB2312" w:eastAsia="Times New Roman" w:hAnsi="Times New Roman" w:cs="DengXian-Regular"/>
          <w:sz w:val="32"/>
          <w:szCs w:val="32"/>
        </w:rPr>
        <w:t>0</w:t>
      </w:r>
      <w:r>
        <w:rPr>
          <w:rFonts w:ascii="??_GB2312" w:eastAsia="Times New Roman" w:hAnsi="Times New Roman" w:cs="DengXian-Regular"/>
          <w:sz w:val="32"/>
          <w:szCs w:val="32"/>
        </w:rPr>
        <w:t>辆，机要通信用车</w:t>
      </w:r>
      <w:r>
        <w:rPr>
          <w:rFonts w:ascii="??_GB2312" w:eastAsia="Times New Roman" w:hAnsi="Times New Roman" w:cs="DengXian-Regular"/>
          <w:sz w:val="32"/>
          <w:szCs w:val="32"/>
        </w:rPr>
        <w:t>1</w:t>
      </w:r>
      <w:r>
        <w:rPr>
          <w:rFonts w:ascii="??_GB2312" w:eastAsia="Times New Roman" w:hAnsi="Times New Roman" w:cs="DengXian-Regular"/>
          <w:sz w:val="32"/>
          <w:szCs w:val="32"/>
        </w:rPr>
        <w:t>辆，应急保障用车</w:t>
      </w:r>
      <w:r>
        <w:rPr>
          <w:rFonts w:ascii="??_GB2312" w:eastAsia="Times New Roman" w:hAnsi="Times New Roman" w:cs="DengXian-Regular"/>
          <w:sz w:val="32"/>
          <w:szCs w:val="32"/>
        </w:rPr>
        <w:t>0</w:t>
      </w:r>
      <w:r>
        <w:rPr>
          <w:rFonts w:ascii="??_GB2312" w:eastAsia="Times New Roman" w:hAnsi="Times New Roman" w:cs="DengXian-Regular"/>
          <w:sz w:val="32"/>
          <w:szCs w:val="32"/>
        </w:rPr>
        <w:t>辆，执法执勤用车</w:t>
      </w:r>
      <w:r>
        <w:rPr>
          <w:rFonts w:ascii="??_GB2312" w:eastAsia="Times New Roman" w:hAnsi="Times New Roman" w:cs="DengXian-Regular"/>
          <w:sz w:val="32"/>
          <w:szCs w:val="32"/>
        </w:rPr>
        <w:t>0</w:t>
      </w:r>
      <w:r>
        <w:rPr>
          <w:rFonts w:ascii="??_GB2312" w:eastAsia="Times New Roman" w:hAnsi="Times New Roman" w:cs="DengXian-Regular"/>
          <w:sz w:val="32"/>
          <w:szCs w:val="32"/>
        </w:rPr>
        <w:t>辆，特种专业技术用车</w:t>
      </w:r>
      <w:r>
        <w:rPr>
          <w:rFonts w:ascii="??_GB2312" w:eastAsia="Times New Roman" w:hAnsi="Times New Roman" w:cs="DengXian-Regular"/>
          <w:sz w:val="32"/>
          <w:szCs w:val="32"/>
        </w:rPr>
        <w:t>0</w:t>
      </w:r>
      <w:r>
        <w:rPr>
          <w:rFonts w:ascii="??_GB2312" w:eastAsia="Times New Roman" w:hAnsi="Times New Roman" w:cs="DengXian-Regular"/>
          <w:sz w:val="32"/>
          <w:szCs w:val="32"/>
        </w:rPr>
        <w:t>辆，离退休干部用车</w:t>
      </w:r>
      <w:r>
        <w:rPr>
          <w:rFonts w:ascii="??_GB2312" w:eastAsia="Times New Roman" w:hAnsi="Times New Roman" w:cs="DengXian-Regular"/>
          <w:sz w:val="32"/>
          <w:szCs w:val="32"/>
        </w:rPr>
        <w:t>0</w:t>
      </w:r>
      <w:r>
        <w:rPr>
          <w:rFonts w:ascii="??_GB2312" w:eastAsia="Times New Roman" w:hAnsi="Times New Roman" w:cs="DengXian-Regular"/>
          <w:sz w:val="32"/>
          <w:szCs w:val="32"/>
        </w:rPr>
        <w:t>辆，其他用车</w:t>
      </w:r>
      <w:r>
        <w:rPr>
          <w:rFonts w:ascii="??_GB2312" w:eastAsia="Times New Roman" w:hAnsi="Times New Roman" w:cs="DengXian-Regular"/>
          <w:sz w:val="32"/>
          <w:szCs w:val="32"/>
        </w:rPr>
        <w:t>0</w:t>
      </w:r>
      <w:r>
        <w:rPr>
          <w:rFonts w:ascii="??_GB2312" w:eastAsia="Times New Roman" w:hAnsi="Times New Roman" w:cs="DengXian-Regular"/>
          <w:sz w:val="32"/>
          <w:szCs w:val="32"/>
        </w:rPr>
        <w:t>辆</w:t>
      </w:r>
      <w:r w:rsidR="005D2196">
        <w:rPr>
          <w:rFonts w:ascii="??_GB2312" w:eastAsiaTheme="minorEastAsia" w:hAnsi="Times New Roman" w:cs="DengXian-Regular" w:hint="eastAsia"/>
          <w:sz w:val="32"/>
          <w:szCs w:val="32"/>
        </w:rPr>
        <w:t>。</w:t>
      </w:r>
    </w:p>
    <w:p w:rsidR="00775D0D" w:rsidRDefault="002B2E2A">
      <w:pPr>
        <w:adjustRightInd w:val="0"/>
        <w:snapToGrid w:val="0"/>
        <w:spacing w:line="580" w:lineRule="exact"/>
        <w:ind w:firstLineChars="200" w:firstLine="640"/>
        <w:rPr>
          <w:rFonts w:ascii="楷体_GB2312" w:eastAsia="楷体_GB2312" w:hAnsi="Times New Roman" w:cs="DengXian-Bold"/>
          <w:b/>
          <w:bCs/>
          <w:sz w:val="32"/>
          <w:szCs w:val="32"/>
        </w:rPr>
      </w:pPr>
      <w:r>
        <w:rPr>
          <w:rFonts w:ascii="??_GB2312" w:eastAsia="Times New Roman" w:hAnsi="Times New Roman" w:cs="DengXian-Regular"/>
          <w:sz w:val="32"/>
          <w:szCs w:val="32"/>
        </w:rPr>
        <w:t>单位价值</w:t>
      </w:r>
      <w:r>
        <w:rPr>
          <w:rFonts w:ascii="??_GB2312" w:eastAsia="Times New Roman" w:hAnsi="TimesNewRomanPSMT" w:cs="TimesNewRomanPSMT"/>
          <w:sz w:val="32"/>
          <w:szCs w:val="32"/>
        </w:rPr>
        <w:t>50</w:t>
      </w:r>
      <w:r>
        <w:rPr>
          <w:rFonts w:ascii="??_GB2312" w:eastAsia="Times New Roman" w:hAnsi="Times New Roman" w:cs="DengXian-Regular"/>
          <w:sz w:val="32"/>
          <w:szCs w:val="32"/>
        </w:rPr>
        <w:t>万元以上通用设备</w:t>
      </w:r>
      <w:r>
        <w:rPr>
          <w:rFonts w:ascii="??_GB2312" w:eastAsia="Times New Roman" w:hAnsi="Times New Roman" w:cs="DengXian-Regular"/>
          <w:sz w:val="32"/>
          <w:szCs w:val="32"/>
        </w:rPr>
        <w:t>0</w:t>
      </w:r>
      <w:r>
        <w:rPr>
          <w:rFonts w:ascii="??_GB2312" w:eastAsia="Times New Roman" w:hAnsi="Times New Roman" w:cs="DengXian-Regular"/>
          <w:sz w:val="32"/>
          <w:szCs w:val="32"/>
        </w:rPr>
        <w:t>台，比</w:t>
      </w:r>
      <w:r w:rsidR="005D2196">
        <w:rPr>
          <w:rFonts w:ascii="??_GB2312" w:eastAsiaTheme="minorEastAsia" w:hAnsi="Times New Roman" w:cs="DengXian-Regular" w:hint="eastAsia"/>
          <w:sz w:val="32"/>
          <w:szCs w:val="32"/>
        </w:rPr>
        <w:t>无增减变化；</w:t>
      </w:r>
      <w:r>
        <w:rPr>
          <w:rFonts w:ascii="??_GB2312" w:eastAsia="Times New Roman" w:hAnsi="Times New Roman" w:cs="DengXian-Regular"/>
          <w:sz w:val="32"/>
          <w:szCs w:val="32"/>
        </w:rPr>
        <w:t>单位价值</w:t>
      </w:r>
      <w:r>
        <w:rPr>
          <w:rFonts w:ascii="??_GB2312" w:eastAsia="Times New Roman" w:hAnsi="TimesNewRomanPSMT" w:cs="TimesNewRomanPSMT"/>
          <w:sz w:val="32"/>
          <w:szCs w:val="32"/>
        </w:rPr>
        <w:t>100</w:t>
      </w:r>
      <w:r>
        <w:rPr>
          <w:rFonts w:ascii="??_GB2312" w:eastAsia="Times New Roman" w:hAnsi="Times New Roman" w:cs="DengXian-Regular"/>
          <w:sz w:val="32"/>
          <w:szCs w:val="32"/>
        </w:rPr>
        <w:t>万元以上专用设备</w:t>
      </w:r>
      <w:r>
        <w:rPr>
          <w:rFonts w:ascii="??_GB2312" w:eastAsia="Times New Roman" w:hAnsi="Times New Roman" w:cs="DengXian-Regular"/>
          <w:sz w:val="32"/>
          <w:szCs w:val="32"/>
        </w:rPr>
        <w:t>0</w:t>
      </w:r>
      <w:r>
        <w:rPr>
          <w:rFonts w:ascii="??_GB2312" w:eastAsia="Times New Roman" w:hAnsi="Times New Roman" w:cs="DengXian-Regular"/>
          <w:sz w:val="32"/>
          <w:szCs w:val="32"/>
        </w:rPr>
        <w:t>台</w:t>
      </w:r>
      <w:r w:rsidR="005D2196">
        <w:rPr>
          <w:rFonts w:ascii="??_GB2312" w:eastAsiaTheme="minorEastAsia" w:hAnsi="Times New Roman" w:cs="DengXian-Regular" w:hint="eastAsia"/>
          <w:sz w:val="32"/>
          <w:szCs w:val="32"/>
        </w:rPr>
        <w:t>，比上年无增减变化</w:t>
      </w:r>
      <w:r>
        <w:rPr>
          <w:rFonts w:ascii="??_GB2312" w:eastAsia="Times New Roman" w:hAnsi="Times New Roman" w:cs="DengXian-Regular"/>
          <w:sz w:val="32"/>
          <w:szCs w:val="32"/>
        </w:rPr>
        <w:t>。</w:t>
      </w:r>
    </w:p>
    <w:p w:rsidR="00775D0D" w:rsidRDefault="002B2E2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775D0D" w:rsidRDefault="002B2E2A">
      <w:pPr>
        <w:adjustRightInd w:val="0"/>
        <w:snapToGrid w:val="0"/>
        <w:spacing w:line="580" w:lineRule="exact"/>
        <w:ind w:firstLineChars="200" w:firstLine="640"/>
        <w:rPr>
          <w:rFonts w:ascii="??_GB2312" w:hAnsi="Times New Roman"/>
          <w:sz w:val="32"/>
          <w:szCs w:val="32"/>
        </w:rPr>
      </w:pPr>
      <w:r>
        <w:rPr>
          <w:rFonts w:ascii="??_GB2312" w:eastAsia="Times New Roman" w:hAnsi="Times New Roman" w:cs="??_GB2312"/>
          <w:sz w:val="32"/>
          <w:szCs w:val="32"/>
        </w:rPr>
        <w:t xml:space="preserve">1. </w:t>
      </w:r>
      <w:r>
        <w:rPr>
          <w:rFonts w:ascii="??_GB2312" w:eastAsia="Times New Roman" w:hAnsi="Times New Roman"/>
          <w:sz w:val="32"/>
          <w:szCs w:val="32"/>
        </w:rPr>
        <w:t>本部门</w:t>
      </w:r>
      <w:r>
        <w:rPr>
          <w:rFonts w:ascii="??_GB2312" w:eastAsia="Times New Roman" w:hAnsi="Times New Roman" w:cs="??_GB2312"/>
          <w:sz w:val="32"/>
          <w:szCs w:val="32"/>
        </w:rPr>
        <w:t>2019</w:t>
      </w:r>
      <w:r>
        <w:rPr>
          <w:rFonts w:ascii="??_GB2312" w:eastAsia="Times New Roman" w:hAnsi="Times New Roman"/>
          <w:sz w:val="32"/>
          <w:szCs w:val="32"/>
        </w:rPr>
        <w:t>年度</w:t>
      </w:r>
      <w:r>
        <w:rPr>
          <w:rFonts w:ascii="??_GB2312" w:eastAsia="Times New Roman"/>
          <w:sz w:val="32"/>
          <w:szCs w:val="32"/>
        </w:rPr>
        <w:t>国有资本经营预算财政拨款</w:t>
      </w:r>
      <w:r>
        <w:rPr>
          <w:rFonts w:ascii="??_GB2312" w:eastAsia="Times New Roman" w:hAnsi="Times New Roman"/>
          <w:sz w:val="32"/>
          <w:szCs w:val="32"/>
        </w:rPr>
        <w:t>无收支及结转结余情况，故</w:t>
      </w:r>
      <w:r w:rsidR="005D2196" w:rsidRPr="005D2196">
        <w:rPr>
          <w:rFonts w:ascii="??_GB2312" w:eastAsia="Times New Roman" w:hAnsi="Times New Roman" w:hint="eastAsia"/>
          <w:sz w:val="32"/>
          <w:szCs w:val="32"/>
        </w:rPr>
        <w:t>国有资本经营预算财政拨款支出决算表</w:t>
      </w:r>
      <w:r>
        <w:rPr>
          <w:rFonts w:ascii="??_GB2312" w:eastAsia="Times New Roman" w:hAnsi="Times New Roman"/>
          <w:sz w:val="32"/>
          <w:szCs w:val="32"/>
        </w:rPr>
        <w:t>以空表列示。</w:t>
      </w:r>
    </w:p>
    <w:p w:rsidR="00775D0D" w:rsidRDefault="002B2E2A">
      <w:pPr>
        <w:adjustRightInd w:val="0"/>
        <w:snapToGrid w:val="0"/>
        <w:spacing w:line="580" w:lineRule="exact"/>
        <w:ind w:firstLineChars="200" w:firstLine="640"/>
        <w:rPr>
          <w:rFonts w:ascii="??_GB2312" w:hAnsi="Times New Roman"/>
          <w:sz w:val="32"/>
          <w:szCs w:val="32"/>
        </w:rPr>
      </w:pPr>
      <w:r>
        <w:rPr>
          <w:rFonts w:ascii="??_GB2312" w:eastAsia="Times New Roman" w:hAnsi="Times New Roman" w:cs="??_GB2312"/>
          <w:sz w:val="32"/>
          <w:szCs w:val="32"/>
        </w:rPr>
        <w:t xml:space="preserve">2. </w:t>
      </w:r>
      <w:r>
        <w:rPr>
          <w:rFonts w:ascii="??_GB2312" w:eastAsia="Times New Roman" w:hAnsi="Times New Roman"/>
          <w:sz w:val="32"/>
          <w:szCs w:val="32"/>
        </w:rPr>
        <w:t>由于决算公开表格中金额数值应当保留两位小数，公开数据为四舍五入计算结果，个别数据合计项与分项之和存在小数点后差额，特此说明。</w:t>
      </w:r>
    </w:p>
    <w:p w:rsidR="00775D0D" w:rsidRDefault="00775D0D">
      <w:pPr>
        <w:widowControl/>
        <w:spacing w:line="580" w:lineRule="exact"/>
        <w:ind w:firstLineChars="200" w:firstLine="883"/>
        <w:jc w:val="left"/>
        <w:rPr>
          <w:rFonts w:ascii="宋体"/>
          <w:b/>
          <w:bCs/>
          <w:kern w:val="0"/>
          <w:sz w:val="44"/>
          <w:szCs w:val="44"/>
        </w:rPr>
        <w:sectPr w:rsidR="00775D0D">
          <w:type w:val="continuous"/>
          <w:pgSz w:w="11906" w:h="16838"/>
          <w:pgMar w:top="2098" w:right="1474" w:bottom="1984" w:left="1588" w:header="851" w:footer="992" w:gutter="0"/>
          <w:pgNumType w:fmt="numberInDash"/>
          <w:cols w:space="0"/>
          <w:docGrid w:type="lines" w:linePitch="312"/>
        </w:sect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sectPr w:rsidR="00775D0D">
          <w:type w:val="continuous"/>
          <w:pgSz w:w="11906" w:h="16838"/>
          <w:pgMar w:top="2041" w:right="1531" w:bottom="2041" w:left="1531" w:header="851" w:footer="992" w:gutter="0"/>
          <w:pgNumType w:fmt="numberInDash"/>
          <w:cols w:space="0"/>
          <w:titlePg/>
          <w:docGrid w:type="lines" w:linePitch="312"/>
        </w:sectPr>
      </w:pPr>
    </w:p>
    <w:p w:rsidR="00775D0D" w:rsidRDefault="00775D0D">
      <w:pPr>
        <w:rPr>
          <w:rFonts w:ascii="黑体" w:eastAsia="黑体" w:hAnsi="黑体" w:cs="黑体"/>
          <w:sz w:val="56"/>
          <w:szCs w:val="72"/>
        </w:rPr>
        <w:sectPr w:rsidR="00775D0D">
          <w:type w:val="continuous"/>
          <w:pgSz w:w="11906" w:h="16838"/>
          <w:pgMar w:top="2041" w:right="1531" w:bottom="2041" w:left="1531" w:header="851" w:footer="992" w:gutter="0"/>
          <w:pgNumType w:fmt="numberInDash"/>
          <w:cols w:space="0"/>
          <w:titlePg/>
          <w:docGrid w:type="lines" w:linePitch="312"/>
        </w:sectPr>
      </w:pPr>
    </w:p>
    <w:p w:rsidR="00775D0D" w:rsidRDefault="00775D0D">
      <w:pP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775D0D">
      <w:pPr>
        <w:jc w:val="center"/>
        <w:rPr>
          <w:rFonts w:ascii="黑体" w:eastAsia="黑体" w:hAnsi="黑体" w:cs="黑体"/>
          <w:sz w:val="56"/>
          <w:szCs w:val="72"/>
        </w:rPr>
      </w:pPr>
    </w:p>
    <w:p w:rsidR="00775D0D" w:rsidRDefault="001118E5">
      <w:pPr>
        <w:jc w:val="center"/>
        <w:rPr>
          <w:sz w:val="72"/>
        </w:rPr>
      </w:pPr>
      <w:r>
        <w:pict>
          <v:shape id="_x0000_s1083" type="#_x0000_t202" style="position:absolute;left:0;text-align:left;margin-left:-80.45pt;margin-top:34.8pt;width:613.65pt;height:263.1pt;z-index:251660800;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type="pattern"/>
            <v:stroke joinstyle="round"/>
            <v:textbox>
              <w:txbxContent>
                <w:p w:rsidR="00775D0D" w:rsidRDefault="002B2E2A">
                  <w:pPr>
                    <w:widowControl/>
                    <w:jc w:val="center"/>
                  </w:pPr>
                  <w:r>
                    <w:rPr>
                      <w:rFonts w:ascii="黑体" w:eastAsia="黑体" w:hAnsi="黑体" w:cs="黑体" w:hint="eastAsia"/>
                      <w:color w:val="000000"/>
                      <w:sz w:val="90"/>
                      <w:szCs w:val="90"/>
                    </w:rPr>
                    <w:t>第三部分相关名词解释</w:t>
                  </w:r>
                </w:p>
              </w:txbxContent>
            </v:textbox>
          </v:shape>
        </w:pict>
      </w:r>
    </w:p>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Pr>
        <w:tabs>
          <w:tab w:val="left" w:pos="886"/>
        </w:tabs>
        <w:jc w:val="left"/>
        <w:sectPr w:rsidR="00775D0D">
          <w:headerReference w:type="first" r:id="rId21"/>
          <w:pgSz w:w="11906" w:h="16838"/>
          <w:pgMar w:top="2041" w:right="1531" w:bottom="2041" w:left="1531" w:header="851" w:footer="992" w:gutter="0"/>
          <w:pgNumType w:fmt="numberInDash"/>
          <w:cols w:space="0"/>
          <w:titlePg/>
          <w:docGrid w:type="lines" w:linePitch="312"/>
        </w:sectPr>
      </w:pPr>
    </w:p>
    <w:p w:rsidR="00775D0D" w:rsidRDefault="002B2E2A">
      <w:pPr>
        <w:rPr>
          <w:rFonts w:ascii="??_GB2312" w:hAnsi="宋体" w:cs="MS-UIGothic,Bold"/>
          <w:bCs/>
          <w:sz w:val="32"/>
          <w:szCs w:val="32"/>
        </w:rPr>
      </w:pPr>
      <w:r>
        <w:rPr>
          <w:rFonts w:ascii="??_GB2312" w:hAnsi="宋体" w:cs="ArialUnicodeMS"/>
          <w:sz w:val="32"/>
          <w:szCs w:val="32"/>
          <w:highlight w:val="yellow"/>
        </w:rPr>
        <w:lastRenderedPageBreak/>
        <w:br w:type="page"/>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（一）财政拨款收入：</w:t>
      </w:r>
      <w:r>
        <w:rPr>
          <w:rFonts w:ascii="??_GB2312" w:eastAsia="Times New Roman" w:hAnsi="宋体"/>
          <w:color w:val="000000"/>
          <w:kern w:val="0"/>
          <w:sz w:val="32"/>
          <w:szCs w:val="32"/>
        </w:rPr>
        <w:t>本年度从本级财政部门取得的财政拨款，包括一般公共预算财政拨款和政府性基金预算财政拨款。</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（二）事业收入：</w:t>
      </w:r>
      <w:r>
        <w:rPr>
          <w:rFonts w:ascii="??_GB2312" w:eastAsia="Times New Roman" w:hAnsi="宋体"/>
          <w:color w:val="000000"/>
          <w:kern w:val="0"/>
          <w:sz w:val="32"/>
          <w:szCs w:val="32"/>
        </w:rPr>
        <w:t>指事业单位开展专业业务活动及辅助活动所取得的收入。</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（三）其他收入：</w:t>
      </w:r>
      <w:r>
        <w:rPr>
          <w:rFonts w:ascii="??_GB2312" w:eastAsia="Times New Roman" w:hAnsi="宋体"/>
          <w:color w:val="000000"/>
          <w:kern w:val="0"/>
          <w:sz w:val="32"/>
          <w:szCs w:val="32"/>
        </w:rPr>
        <w:t>指除上述</w:t>
      </w:r>
      <w:r>
        <w:rPr>
          <w:rFonts w:ascii="??_GB2312" w:hAnsi="宋体"/>
          <w:color w:val="000000"/>
          <w:kern w:val="0"/>
          <w:sz w:val="32"/>
          <w:szCs w:val="32"/>
        </w:rPr>
        <w:t>“</w:t>
      </w:r>
      <w:r>
        <w:rPr>
          <w:rFonts w:ascii="??_GB2312" w:eastAsia="Times New Roman" w:hAnsi="宋体"/>
          <w:color w:val="000000"/>
          <w:kern w:val="0"/>
          <w:sz w:val="32"/>
          <w:szCs w:val="32"/>
        </w:rPr>
        <w:t>财政拨款收入</w:t>
      </w:r>
      <w:r>
        <w:rPr>
          <w:rFonts w:ascii="??_GB2312" w:hAnsi="宋体"/>
          <w:color w:val="000000"/>
          <w:kern w:val="0"/>
          <w:sz w:val="32"/>
          <w:szCs w:val="32"/>
        </w:rPr>
        <w:t>”“</w:t>
      </w:r>
      <w:r>
        <w:rPr>
          <w:rFonts w:ascii="??_GB2312" w:eastAsia="Times New Roman" w:hAnsi="宋体"/>
          <w:color w:val="000000"/>
          <w:kern w:val="0"/>
          <w:sz w:val="32"/>
          <w:szCs w:val="32"/>
        </w:rPr>
        <w:t>事业收入</w:t>
      </w:r>
      <w:r>
        <w:rPr>
          <w:rFonts w:ascii="??_GB2312" w:hAnsi="宋体"/>
          <w:color w:val="000000"/>
          <w:kern w:val="0"/>
          <w:sz w:val="32"/>
          <w:szCs w:val="32"/>
        </w:rPr>
        <w:t>”“</w:t>
      </w:r>
      <w:r>
        <w:rPr>
          <w:rFonts w:ascii="??_GB2312" w:eastAsia="Times New Roman" w:hAnsi="宋体"/>
          <w:color w:val="000000"/>
          <w:kern w:val="0"/>
          <w:sz w:val="32"/>
          <w:szCs w:val="32"/>
        </w:rPr>
        <w:t>经营收入</w:t>
      </w:r>
      <w:r>
        <w:rPr>
          <w:rFonts w:ascii="??_GB2312" w:hAnsi="宋体"/>
          <w:color w:val="000000"/>
          <w:kern w:val="0"/>
          <w:sz w:val="32"/>
          <w:szCs w:val="32"/>
        </w:rPr>
        <w:t>”</w:t>
      </w:r>
      <w:r>
        <w:rPr>
          <w:rFonts w:ascii="??_GB2312" w:eastAsia="Times New Roman" w:hAnsi="宋体"/>
          <w:color w:val="000000"/>
          <w:kern w:val="0"/>
          <w:sz w:val="32"/>
          <w:szCs w:val="32"/>
        </w:rPr>
        <w:t>等以外的收入。</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（四）用事业基金弥补收支差额：</w:t>
      </w:r>
      <w:r>
        <w:rPr>
          <w:rFonts w:ascii="??_GB2312" w:eastAsia="Times New Roman" w:hAnsi="宋体"/>
          <w:color w:val="000000"/>
          <w:kern w:val="0"/>
          <w:sz w:val="32"/>
          <w:szCs w:val="32"/>
        </w:rPr>
        <w:t>指事业单位在用当年的</w:t>
      </w:r>
      <w:r>
        <w:rPr>
          <w:rFonts w:ascii="??_GB2312" w:hAnsi="宋体"/>
          <w:color w:val="000000"/>
          <w:kern w:val="0"/>
          <w:sz w:val="32"/>
          <w:szCs w:val="32"/>
        </w:rPr>
        <w:t>“</w:t>
      </w:r>
      <w:r>
        <w:rPr>
          <w:rFonts w:ascii="??_GB2312" w:eastAsia="Times New Roman" w:hAnsi="宋体"/>
          <w:color w:val="000000"/>
          <w:kern w:val="0"/>
          <w:sz w:val="32"/>
          <w:szCs w:val="32"/>
        </w:rPr>
        <w:t>财政拨款收入</w:t>
      </w:r>
      <w:r>
        <w:rPr>
          <w:rFonts w:ascii="??_GB2312" w:hAnsi="宋体"/>
          <w:color w:val="000000"/>
          <w:kern w:val="0"/>
          <w:sz w:val="32"/>
          <w:szCs w:val="32"/>
        </w:rPr>
        <w:t>”“</w:t>
      </w:r>
      <w:r>
        <w:rPr>
          <w:rFonts w:ascii="??_GB2312" w:eastAsia="Times New Roman" w:hAnsi="宋体"/>
          <w:color w:val="000000"/>
          <w:kern w:val="0"/>
          <w:sz w:val="32"/>
          <w:szCs w:val="32"/>
        </w:rPr>
        <w:t>财政拨款结转和结余资金</w:t>
      </w:r>
      <w:r>
        <w:rPr>
          <w:rFonts w:ascii="??_GB2312" w:hAnsi="宋体"/>
          <w:color w:val="000000"/>
          <w:kern w:val="0"/>
          <w:sz w:val="32"/>
          <w:szCs w:val="32"/>
        </w:rPr>
        <w:t>”“</w:t>
      </w:r>
      <w:r>
        <w:rPr>
          <w:rFonts w:ascii="??_GB2312" w:eastAsia="Times New Roman" w:hAnsi="宋体"/>
          <w:color w:val="000000"/>
          <w:kern w:val="0"/>
          <w:sz w:val="32"/>
          <w:szCs w:val="32"/>
        </w:rPr>
        <w:t>事业收入</w:t>
      </w:r>
      <w:r>
        <w:rPr>
          <w:rFonts w:ascii="??_GB2312" w:hAnsi="宋体"/>
          <w:color w:val="000000"/>
          <w:kern w:val="0"/>
          <w:sz w:val="32"/>
          <w:szCs w:val="32"/>
        </w:rPr>
        <w:t>”“</w:t>
      </w:r>
      <w:r>
        <w:rPr>
          <w:rFonts w:ascii="??_GB2312" w:eastAsia="Times New Roman" w:hAnsi="宋体"/>
          <w:color w:val="000000"/>
          <w:kern w:val="0"/>
          <w:sz w:val="32"/>
          <w:szCs w:val="32"/>
        </w:rPr>
        <w:t>经营收入</w:t>
      </w:r>
      <w:r>
        <w:rPr>
          <w:rFonts w:ascii="??_GB2312" w:hAnsi="宋体"/>
          <w:color w:val="000000"/>
          <w:kern w:val="0"/>
          <w:sz w:val="32"/>
          <w:szCs w:val="32"/>
        </w:rPr>
        <w:t>”“</w:t>
      </w:r>
      <w:r>
        <w:rPr>
          <w:rFonts w:ascii="??_GB2312" w:eastAsia="Times New Roman" w:hAnsi="宋体"/>
          <w:color w:val="000000"/>
          <w:kern w:val="0"/>
          <w:sz w:val="32"/>
          <w:szCs w:val="32"/>
        </w:rPr>
        <w:t>其他收入</w:t>
      </w:r>
      <w:r>
        <w:rPr>
          <w:rFonts w:ascii="??_GB2312" w:hAnsi="宋体"/>
          <w:color w:val="000000"/>
          <w:kern w:val="0"/>
          <w:sz w:val="32"/>
          <w:szCs w:val="32"/>
        </w:rPr>
        <w:t>”</w:t>
      </w:r>
      <w:r>
        <w:rPr>
          <w:rFonts w:ascii="??_GB2312" w:eastAsia="Times New Roman" w:hAnsi="宋体"/>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（五）年初结转和结余：</w:t>
      </w:r>
      <w:r>
        <w:rPr>
          <w:rFonts w:ascii="??_GB2312" w:eastAsia="Times New Roman" w:hAnsi="宋体"/>
          <w:color w:val="000000"/>
          <w:kern w:val="0"/>
          <w:sz w:val="32"/>
          <w:szCs w:val="32"/>
        </w:rPr>
        <w:t>指以前年度尚未完成、结转到本年仍按原规定用途继续使用的资金，或项目已完成等产生的结余资金。</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（六）结余分配：</w:t>
      </w:r>
      <w:r>
        <w:rPr>
          <w:rFonts w:ascii="??_GB2312" w:eastAsia="Times New Roman" w:hAnsi="宋体"/>
          <w:color w:val="000000"/>
          <w:kern w:val="0"/>
          <w:sz w:val="32"/>
          <w:szCs w:val="32"/>
        </w:rPr>
        <w:t>指事业单位按照事业单位会计制度的规定从非财政补助结余中分配的事业基金和职工福利基金等。</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（七）年末结转和结余：</w:t>
      </w:r>
      <w:r>
        <w:rPr>
          <w:rFonts w:ascii="??_GB2312" w:eastAsia="Times New Roman" w:hAnsi="宋体"/>
          <w:color w:val="000000"/>
          <w:kern w:val="0"/>
          <w:sz w:val="32"/>
          <w:szCs w:val="32"/>
        </w:rPr>
        <w:t>指单位按有关规定结转到下年或以后年度继续使用的资金，或项目已完成等产生的结余资金。</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（八）基本支出：</w:t>
      </w:r>
      <w:r>
        <w:rPr>
          <w:rFonts w:ascii="??_GB2312" w:eastAsia="Times New Roman" w:hAnsi="宋体"/>
          <w:color w:val="000000"/>
          <w:kern w:val="0"/>
          <w:sz w:val="32"/>
          <w:szCs w:val="32"/>
        </w:rPr>
        <w:t>填列单位为保障机构正常运转、完成日常工作任务而发生的各项支出。</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lastRenderedPageBreak/>
        <w:t>（九）项目支出：</w:t>
      </w:r>
      <w:r>
        <w:rPr>
          <w:rFonts w:ascii="??_GB2312" w:eastAsia="Times New Roman" w:hAnsi="宋体"/>
          <w:color w:val="000000"/>
          <w:kern w:val="0"/>
          <w:sz w:val="32"/>
          <w:szCs w:val="32"/>
        </w:rPr>
        <w:t>填列单位为完成特定的行政工作任务或事业发展目标，在基本支出之外发生的各项支出</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（十）基本建设支出：</w:t>
      </w:r>
      <w:r>
        <w:rPr>
          <w:rFonts w:ascii="??_GB2312" w:eastAsia="Times New Roman" w:hAnsi="宋体"/>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（十一）其他资本性支出：</w:t>
      </w:r>
      <w:r>
        <w:rPr>
          <w:rFonts w:ascii="??_GB2312" w:eastAsia="Times New Roman" w:hAnsi="宋体"/>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775D0D" w:rsidRDefault="002B2E2A" w:rsidP="002D607F">
      <w:pPr>
        <w:snapToGrid w:val="0"/>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（十二）</w:t>
      </w:r>
      <w:r>
        <w:rPr>
          <w:rFonts w:ascii="??_GB2312" w:hAnsi="宋体"/>
          <w:b/>
          <w:bCs/>
          <w:color w:val="000000"/>
          <w:kern w:val="0"/>
          <w:sz w:val="32"/>
          <w:szCs w:val="32"/>
        </w:rPr>
        <w:t>“</w:t>
      </w:r>
      <w:r>
        <w:rPr>
          <w:rFonts w:ascii="??_GB2312" w:eastAsia="Times New Roman" w:hAnsi="宋体"/>
          <w:b/>
          <w:bCs/>
          <w:color w:val="000000"/>
          <w:kern w:val="0"/>
          <w:sz w:val="32"/>
          <w:szCs w:val="32"/>
        </w:rPr>
        <w:t>三公</w:t>
      </w:r>
      <w:r>
        <w:rPr>
          <w:rFonts w:ascii="??_GB2312" w:hAnsi="宋体"/>
          <w:b/>
          <w:bCs/>
          <w:color w:val="000000"/>
          <w:kern w:val="0"/>
          <w:sz w:val="32"/>
          <w:szCs w:val="32"/>
        </w:rPr>
        <w:t>”</w:t>
      </w:r>
      <w:r>
        <w:rPr>
          <w:rFonts w:ascii="??_GB2312" w:eastAsia="Times New Roman" w:hAnsi="宋体"/>
          <w:b/>
          <w:bCs/>
          <w:color w:val="000000"/>
          <w:kern w:val="0"/>
          <w:sz w:val="32"/>
          <w:szCs w:val="32"/>
        </w:rPr>
        <w:t>经费：</w:t>
      </w:r>
      <w:r>
        <w:rPr>
          <w:rFonts w:ascii="??_GB2312" w:eastAsia="Times New Roman" w:hAnsi="宋体"/>
          <w:color w:val="000000"/>
          <w:kern w:val="0"/>
          <w:sz w:val="32"/>
          <w:szCs w:val="32"/>
        </w:rPr>
        <w:t>指部门用财政拨款安排的因公出国（境）费、公务用车购置及运行费和公务接待费。其中，因公出国（境）</w:t>
      </w:r>
      <w:proofErr w:type="gramStart"/>
      <w:r>
        <w:rPr>
          <w:rFonts w:ascii="??_GB2312" w:eastAsia="Times New Roman" w:hAnsi="宋体"/>
          <w:color w:val="000000"/>
          <w:kern w:val="0"/>
          <w:sz w:val="32"/>
          <w:szCs w:val="32"/>
        </w:rPr>
        <w:t>费反映</w:t>
      </w:r>
      <w:proofErr w:type="gramEnd"/>
      <w:r>
        <w:rPr>
          <w:rFonts w:ascii="??_GB2312" w:eastAsia="Times New Roman" w:hAnsi="宋体"/>
          <w:color w:val="000000"/>
          <w:kern w:val="0"/>
          <w:sz w:val="32"/>
          <w:szCs w:val="32"/>
        </w:rPr>
        <w:t>单位公务出国（境）的国际旅费、国外城市间交通费、住宿费、伙食费、培训费、公杂费等支出；公务用车购置及运行</w:t>
      </w:r>
      <w:proofErr w:type="gramStart"/>
      <w:r>
        <w:rPr>
          <w:rFonts w:ascii="??_GB2312" w:eastAsia="Times New Roman" w:hAnsi="宋体"/>
          <w:color w:val="000000"/>
          <w:kern w:val="0"/>
          <w:sz w:val="32"/>
          <w:szCs w:val="32"/>
        </w:rPr>
        <w:t>费反映</w:t>
      </w:r>
      <w:proofErr w:type="gramEnd"/>
      <w:r>
        <w:rPr>
          <w:rFonts w:ascii="??_GB2312" w:eastAsia="Times New Roman" w:hAnsi="宋体"/>
          <w:color w:val="000000"/>
          <w:kern w:val="0"/>
          <w:sz w:val="32"/>
          <w:szCs w:val="32"/>
        </w:rPr>
        <w:t>单位公务用车购置支出（</w:t>
      </w:r>
      <w:proofErr w:type="gramStart"/>
      <w:r>
        <w:rPr>
          <w:rFonts w:ascii="??_GB2312" w:eastAsia="Times New Roman" w:hAnsi="宋体"/>
          <w:color w:val="000000"/>
          <w:kern w:val="0"/>
          <w:sz w:val="32"/>
          <w:szCs w:val="32"/>
        </w:rPr>
        <w:t>含车辆</w:t>
      </w:r>
      <w:proofErr w:type="gramEnd"/>
      <w:r>
        <w:rPr>
          <w:rFonts w:ascii="??_GB2312" w:eastAsia="Times New Roman" w:hAnsi="宋体"/>
          <w:color w:val="000000"/>
          <w:kern w:val="0"/>
          <w:sz w:val="32"/>
          <w:szCs w:val="32"/>
        </w:rPr>
        <w:t>购置税、牌照费）及按规定保留的公务用车燃料费、维修费、过桥过路费、保险费、安全奖励费用等支出；公务接待</w:t>
      </w:r>
      <w:proofErr w:type="gramStart"/>
      <w:r>
        <w:rPr>
          <w:rFonts w:ascii="??_GB2312" w:eastAsia="Times New Roman" w:hAnsi="宋体"/>
          <w:color w:val="000000"/>
          <w:kern w:val="0"/>
          <w:sz w:val="32"/>
          <w:szCs w:val="32"/>
        </w:rPr>
        <w:t>费反映</w:t>
      </w:r>
      <w:proofErr w:type="gramEnd"/>
      <w:r>
        <w:rPr>
          <w:rFonts w:ascii="??_GB2312" w:eastAsia="Times New Roman" w:hAnsi="宋体"/>
          <w:color w:val="000000"/>
          <w:kern w:val="0"/>
          <w:sz w:val="32"/>
          <w:szCs w:val="32"/>
        </w:rPr>
        <w:t>单位按规定开支的各类公务接待（含外宾接待）支出。</w:t>
      </w:r>
    </w:p>
    <w:p w:rsidR="00775D0D" w:rsidRDefault="002B2E2A" w:rsidP="002D607F">
      <w:pPr>
        <w:snapToGrid w:val="0"/>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（十三）其他交通费用：</w:t>
      </w:r>
      <w:r>
        <w:rPr>
          <w:rFonts w:ascii="??_GB2312" w:eastAsia="Times New Roman" w:hAnsi="宋体"/>
          <w:color w:val="000000"/>
          <w:kern w:val="0"/>
          <w:sz w:val="32"/>
          <w:szCs w:val="32"/>
        </w:rPr>
        <w:t>填列单位除公务用车运行维护费以外的其他交通费用。如公务交通补贴、租车费用、出租车费用，飞机、船舶等燃料费、维修费、保险费等。</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lastRenderedPageBreak/>
        <w:t>（十四）公务用车购置：</w:t>
      </w:r>
      <w:r>
        <w:rPr>
          <w:rFonts w:ascii="??_GB2312" w:eastAsia="Times New Roman" w:hAnsi="宋体"/>
          <w:color w:val="000000"/>
          <w:kern w:val="0"/>
          <w:sz w:val="32"/>
          <w:szCs w:val="32"/>
        </w:rPr>
        <w:t>填列单位公务用车车辆购置支出（</w:t>
      </w:r>
      <w:proofErr w:type="gramStart"/>
      <w:r>
        <w:rPr>
          <w:rFonts w:ascii="??_GB2312" w:eastAsia="Times New Roman" w:hAnsi="宋体"/>
          <w:color w:val="000000"/>
          <w:kern w:val="0"/>
          <w:sz w:val="32"/>
          <w:szCs w:val="32"/>
        </w:rPr>
        <w:t>含车辆</w:t>
      </w:r>
      <w:proofErr w:type="gramEnd"/>
      <w:r>
        <w:rPr>
          <w:rFonts w:ascii="??_GB2312" w:eastAsia="Times New Roman" w:hAnsi="宋体"/>
          <w:color w:val="000000"/>
          <w:kern w:val="0"/>
          <w:sz w:val="32"/>
          <w:szCs w:val="32"/>
        </w:rPr>
        <w:t>购置税、牌照费）。</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（十五）其他交通工具购置：</w:t>
      </w:r>
      <w:r>
        <w:rPr>
          <w:rFonts w:ascii="??_GB2312" w:eastAsia="Times New Roman" w:hAnsi="宋体"/>
          <w:color w:val="000000"/>
          <w:kern w:val="0"/>
          <w:sz w:val="32"/>
          <w:szCs w:val="32"/>
        </w:rPr>
        <w:t>填列单位除公务用车外的其他各类交通工具（如船舶、飞机等）购置支出（</w:t>
      </w:r>
      <w:proofErr w:type="gramStart"/>
      <w:r>
        <w:rPr>
          <w:rFonts w:ascii="??_GB2312" w:eastAsia="Times New Roman" w:hAnsi="宋体"/>
          <w:color w:val="000000"/>
          <w:kern w:val="0"/>
          <w:sz w:val="32"/>
          <w:szCs w:val="32"/>
        </w:rPr>
        <w:t>含车辆</w:t>
      </w:r>
      <w:proofErr w:type="gramEnd"/>
      <w:r>
        <w:rPr>
          <w:rFonts w:ascii="??_GB2312" w:eastAsia="Times New Roman" w:hAnsi="宋体"/>
          <w:color w:val="000000"/>
          <w:kern w:val="0"/>
          <w:sz w:val="32"/>
          <w:szCs w:val="32"/>
        </w:rPr>
        <w:t>购置税、牌照费）。</w:t>
      </w:r>
    </w:p>
    <w:p w:rsidR="00775D0D" w:rsidRDefault="002B2E2A" w:rsidP="002D607F">
      <w:pPr>
        <w:widowControl/>
        <w:spacing w:line="560" w:lineRule="exact"/>
        <w:ind w:firstLineChars="200" w:firstLine="643"/>
        <w:rPr>
          <w:rFonts w:ascii="??_GB2312" w:hAnsi="宋体"/>
          <w:color w:val="000000"/>
          <w:kern w:val="0"/>
          <w:sz w:val="32"/>
          <w:szCs w:val="32"/>
        </w:rPr>
      </w:pPr>
      <w:r>
        <w:rPr>
          <w:rFonts w:ascii="??_GB2312" w:eastAsia="Times New Roman" w:hAnsi="宋体"/>
          <w:b/>
          <w:bCs/>
          <w:color w:val="000000"/>
          <w:kern w:val="0"/>
          <w:sz w:val="32"/>
          <w:szCs w:val="32"/>
        </w:rPr>
        <w:t>（十六）机关运行经费：</w:t>
      </w:r>
      <w:r>
        <w:rPr>
          <w:rFonts w:ascii="??_GB2312" w:eastAsia="Times New Roman" w:hAnsi="宋体"/>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775D0D" w:rsidRDefault="002B2E2A">
      <w:pPr>
        <w:tabs>
          <w:tab w:val="left" w:pos="235"/>
        </w:tabs>
        <w:jc w:val="left"/>
        <w:rPr>
          <w:rFonts w:ascii="??_GB2312" w:hAnsi="Cambria" w:cs="ArialUnicodeMS"/>
          <w:kern w:val="0"/>
          <w:sz w:val="32"/>
          <w:szCs w:val="32"/>
        </w:rPr>
      </w:pPr>
      <w:r>
        <w:rPr>
          <w:rFonts w:ascii="??_GB2312" w:eastAsia="Times New Roman" w:hAnsi="宋体"/>
          <w:b/>
          <w:bCs/>
          <w:color w:val="000000"/>
          <w:kern w:val="0"/>
          <w:sz w:val="32"/>
          <w:szCs w:val="32"/>
        </w:rPr>
        <w:t>（十七）经费形式</w:t>
      </w:r>
      <w:r>
        <w:rPr>
          <w:rFonts w:ascii="??_GB2312" w:eastAsia="Times New Roman" w:hAnsi="宋体"/>
          <w:b/>
          <w:bCs/>
          <w:color w:val="000000"/>
          <w:kern w:val="0"/>
          <w:sz w:val="32"/>
          <w:szCs w:val="32"/>
        </w:rPr>
        <w:t>:</w:t>
      </w:r>
      <w:r>
        <w:rPr>
          <w:rFonts w:ascii="??_GB2312" w:eastAsia="Times New Roman" w:hAnsi="宋体"/>
          <w:color w:val="000000"/>
          <w:kern w:val="0"/>
          <w:sz w:val="32"/>
          <w:szCs w:val="32"/>
        </w:rPr>
        <w:t>按照经费来源，</w:t>
      </w:r>
      <w:r>
        <w:rPr>
          <w:rFonts w:ascii="??_GB2312" w:eastAsia="Times New Roman" w:hAnsi="Cambria" w:cs="ArialUnicodeMS"/>
          <w:kern w:val="0"/>
          <w:sz w:val="32"/>
          <w:szCs w:val="32"/>
        </w:rPr>
        <w:t>可分为财政拨款、财政性资金基本保证、财政性资金定额或定项补助、财政性资金零补助四类。</w:t>
      </w:r>
    </w:p>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Pr>
        <w:jc w:val="left"/>
        <w:sectPr w:rsidR="00775D0D">
          <w:headerReference w:type="default" r:id="rId22"/>
          <w:type w:val="continuous"/>
          <w:pgSz w:w="11906" w:h="16838"/>
          <w:pgMar w:top="2098" w:right="1474" w:bottom="1985" w:left="1588" w:header="851" w:footer="992" w:gutter="0"/>
          <w:pgNumType w:fmt="numberInDash"/>
          <w:cols w:space="425"/>
          <w:docGrid w:type="lines" w:linePitch="312"/>
        </w:sectPr>
      </w:pPr>
    </w:p>
    <w:p w:rsidR="00775D0D" w:rsidRDefault="001118E5">
      <w:pPr>
        <w:tabs>
          <w:tab w:val="left" w:pos="235"/>
        </w:tabs>
        <w:jc w:val="left"/>
        <w:sectPr w:rsidR="00775D0D">
          <w:pgSz w:w="11906" w:h="16838"/>
          <w:pgMar w:top="2098" w:right="1474" w:bottom="1985" w:left="1588" w:header="851" w:footer="992" w:gutter="0"/>
          <w:pgNumType w:fmt="numberInDash"/>
          <w:cols w:space="425"/>
          <w:docGrid w:type="lines" w:linePitch="312"/>
        </w:sectPr>
      </w:pPr>
      <w:r>
        <w:lastRenderedPageBreak/>
        <w:pict>
          <v:shape id="_x0000_s1084" type="#_x0000_t202" style="position:absolute;margin-left:-82.05pt;margin-top:135.85pt;width:613.65pt;height:263.1pt;z-index:-251650560;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fillcolor="#ffd966" strokecolor="#ffd966" strokeweight=".5pt">
            <v:fill type="pattern"/>
            <v:stroke joinstyle="round"/>
            <v:textbox>
              <w:txbxContent>
                <w:p w:rsidR="00775D0D" w:rsidRDefault="002B2E2A">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第四部分</w:t>
                  </w:r>
                </w:p>
                <w:p w:rsidR="00775D0D" w:rsidRDefault="002B2E2A">
                  <w:pPr>
                    <w:widowControl/>
                    <w:jc w:val="center"/>
                  </w:pPr>
                  <w:r>
                    <w:rPr>
                      <w:rFonts w:ascii="黑体" w:eastAsia="黑体" w:hAnsi="黑体" w:cs="黑体"/>
                      <w:color w:val="000000"/>
                      <w:sz w:val="90"/>
                      <w:szCs w:val="90"/>
                    </w:rPr>
                    <w:t>2019</w:t>
                  </w:r>
                  <w:r>
                    <w:rPr>
                      <w:rFonts w:ascii="黑体" w:eastAsia="黑体" w:hAnsi="黑体" w:cs="黑体" w:hint="eastAsia"/>
                      <w:color w:val="000000"/>
                      <w:sz w:val="90"/>
                      <w:szCs w:val="90"/>
                    </w:rPr>
                    <w:t>年度部门决算报表</w:t>
                  </w:r>
                </w:p>
              </w:txbxContent>
            </v:textbox>
          </v:shape>
        </w:pict>
      </w:r>
    </w:p>
    <w:p w:rsidR="00775D0D" w:rsidRDefault="00775D0D">
      <w:pPr>
        <w:tabs>
          <w:tab w:val="left" w:pos="886"/>
        </w:tabs>
        <w:jc w:val="left"/>
      </w:pPr>
    </w:p>
    <w:p w:rsidR="00775D0D" w:rsidRDefault="00775D0D">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firstRow="1" w:lastRow="0" w:firstColumn="1" w:lastColumn="0" w:noHBand="0" w:noVBand="1"/>
      </w:tblPr>
      <w:tblGrid>
        <w:gridCol w:w="3236"/>
        <w:gridCol w:w="731"/>
        <w:gridCol w:w="691"/>
        <w:gridCol w:w="3474"/>
        <w:gridCol w:w="541"/>
        <w:gridCol w:w="844"/>
      </w:tblGrid>
      <w:tr w:rsidR="00775D0D">
        <w:trPr>
          <w:trHeight w:val="489"/>
          <w:jc w:val="center"/>
        </w:trPr>
        <w:tc>
          <w:tcPr>
            <w:tcW w:w="9517" w:type="dxa"/>
            <w:gridSpan w:val="6"/>
            <w:tcBorders>
              <w:top w:val="nil"/>
              <w:left w:val="nil"/>
              <w:bottom w:val="nil"/>
              <w:right w:val="nil"/>
            </w:tcBorders>
            <w:noWrap/>
            <w:tcMar>
              <w:top w:w="15" w:type="dxa"/>
              <w:left w:w="15" w:type="dxa"/>
              <w:right w:w="15" w:type="dxa"/>
            </w:tcMar>
            <w:vAlign w:val="bottom"/>
          </w:tcPr>
          <w:p w:rsidR="00775D0D" w:rsidRDefault="002B2E2A">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775D0D">
        <w:trPr>
          <w:trHeight w:val="205"/>
          <w:jc w:val="center"/>
        </w:trPr>
        <w:tc>
          <w:tcPr>
            <w:tcW w:w="3236"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731"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91"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4859" w:type="dxa"/>
            <w:gridSpan w:val="3"/>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775D0D">
        <w:trPr>
          <w:trHeight w:val="421"/>
          <w:jc w:val="center"/>
        </w:trPr>
        <w:tc>
          <w:tcPr>
            <w:tcW w:w="3236" w:type="dxa"/>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部门：高新区政法委</w:t>
            </w:r>
          </w:p>
        </w:tc>
        <w:tc>
          <w:tcPr>
            <w:tcW w:w="731"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91"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4859" w:type="dxa"/>
            <w:gridSpan w:val="3"/>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775D0D">
        <w:trPr>
          <w:trHeight w:val="770"/>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textAlignment w:val="center"/>
              <w:rPr>
                <w:rFonts w:ascii="宋体" w:hAnsi="宋体" w:cs="宋体"/>
                <w:color w:val="000000"/>
                <w:sz w:val="18"/>
                <w:szCs w:val="18"/>
              </w:rPr>
            </w:pPr>
            <w:r>
              <w:rPr>
                <w:rFonts w:ascii="宋体" w:hAnsi="宋体" w:cs="宋体"/>
                <w:color w:val="000000"/>
                <w:sz w:val="18"/>
                <w:szCs w:val="18"/>
              </w:rPr>
              <w:t>477.01</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29</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18"/>
                <w:szCs w:val="18"/>
              </w:rPr>
              <w:t>422</w:t>
            </w: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18"/>
                <w:szCs w:val="18"/>
              </w:rPr>
              <w:t>3350</w:t>
            </w: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30</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182"/>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31</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32</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33</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34</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7</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35</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36</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9</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37</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10</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38</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39</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18"/>
                <w:szCs w:val="18"/>
              </w:rPr>
              <w:t>995.04</w:t>
            </w: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40</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13</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41</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14</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42</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15</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43</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16</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44</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17</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45</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46</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19</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47</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20</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48</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49</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50</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23</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51</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24</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18"/>
                <w:szCs w:val="18"/>
              </w:rPr>
              <w:t>3827.01</w:t>
            </w: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52</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Pr="005D2196" w:rsidRDefault="005D2196">
            <w:pPr>
              <w:widowControl/>
              <w:jc w:val="right"/>
              <w:textAlignment w:val="center"/>
              <w:rPr>
                <w:rFonts w:ascii="宋体" w:hAnsi="宋体" w:cs="宋体"/>
                <w:color w:val="000000"/>
                <w:sz w:val="20"/>
                <w:szCs w:val="20"/>
              </w:rPr>
            </w:pPr>
            <w:r w:rsidRPr="005D2196">
              <w:rPr>
                <w:rFonts w:ascii="宋体" w:hAnsi="宋体" w:cs="宋体" w:hint="eastAsia"/>
                <w:color w:val="000000"/>
                <w:kern w:val="0"/>
                <w:sz w:val="20"/>
                <w:szCs w:val="20"/>
              </w:rPr>
              <w:t>1470.30</w:t>
            </w:r>
            <w:r w:rsidR="002B2E2A" w:rsidRPr="005D2196">
              <w:rPr>
                <w:rFonts w:ascii="宋体" w:hAnsi="宋体" w:cs="宋体" w:hint="eastAsia"/>
                <w:color w:val="000000"/>
                <w:kern w:val="0"/>
                <w:sz w:val="20"/>
                <w:szCs w:val="20"/>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25</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53</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26</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54</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18"/>
                <w:szCs w:val="18"/>
              </w:rPr>
              <w:t>2356.11</w:t>
            </w: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27</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55</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p>
        </w:tc>
      </w:tr>
      <w:tr w:rsidR="00775D0D">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5D2196">
            <w:pPr>
              <w:widowControl/>
              <w:jc w:val="right"/>
              <w:textAlignment w:val="center"/>
              <w:rPr>
                <w:rFonts w:ascii="宋体" w:hAnsi="宋体" w:cs="宋体"/>
                <w:color w:val="000000"/>
                <w:sz w:val="22"/>
              </w:rPr>
            </w:pPr>
            <w:r>
              <w:rPr>
                <w:rFonts w:ascii="宋体" w:hAnsi="宋体" w:cs="宋体"/>
                <w:color w:val="000000"/>
                <w:kern w:val="0"/>
                <w:sz w:val="18"/>
                <w:szCs w:val="18"/>
              </w:rPr>
              <w:t>3827.01</w:t>
            </w:r>
            <w:r w:rsidR="002B2E2A">
              <w:rPr>
                <w:rFonts w:ascii="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56</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5D2196">
            <w:pPr>
              <w:widowControl/>
              <w:jc w:val="right"/>
              <w:textAlignment w:val="center"/>
              <w:rPr>
                <w:rFonts w:ascii="宋体" w:hAnsi="宋体" w:cs="宋体"/>
                <w:color w:val="000000"/>
                <w:sz w:val="22"/>
              </w:rPr>
            </w:pPr>
            <w:r>
              <w:rPr>
                <w:rFonts w:ascii="宋体" w:hAnsi="宋体" w:cs="宋体" w:hint="eastAsia"/>
                <w:color w:val="000000"/>
                <w:kern w:val="0"/>
                <w:sz w:val="22"/>
              </w:rPr>
              <w:t>3827.01</w:t>
            </w:r>
            <w:r w:rsidR="002B2E2A">
              <w:rPr>
                <w:rFonts w:ascii="宋体" w:hAnsi="宋体" w:cs="宋体" w:hint="eastAsia"/>
                <w:color w:val="000000"/>
                <w:kern w:val="0"/>
                <w:sz w:val="22"/>
              </w:rPr>
              <w:t xml:space="preserve">　</w:t>
            </w:r>
          </w:p>
        </w:tc>
      </w:tr>
      <w:tr w:rsidR="00775D0D">
        <w:trPr>
          <w:trHeight w:val="213"/>
          <w:jc w:val="center"/>
        </w:trPr>
        <w:tc>
          <w:tcPr>
            <w:tcW w:w="9517" w:type="dxa"/>
            <w:gridSpan w:val="6"/>
            <w:tcBorders>
              <w:top w:val="nil"/>
              <w:left w:val="nil"/>
              <w:bottom w:val="nil"/>
              <w:right w:val="nil"/>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kern w:val="0"/>
                <w:sz w:val="22"/>
              </w:rPr>
            </w:pPr>
            <w:r>
              <w:rPr>
                <w:rFonts w:ascii="宋体" w:hAnsi="宋体" w:cs="宋体" w:hint="eastAsia"/>
                <w:color w:val="000000"/>
                <w:kern w:val="0"/>
                <w:sz w:val="22"/>
              </w:rPr>
              <w:t>注：本表反映部门本年度的总收支和年末结转结余情况。</w:t>
            </w:r>
          </w:p>
          <w:p w:rsidR="00775D0D" w:rsidRDefault="00775D0D">
            <w:pPr>
              <w:widowControl/>
              <w:jc w:val="left"/>
              <w:textAlignment w:val="center"/>
              <w:rPr>
                <w:rFonts w:ascii="宋体" w:hAnsi="宋体" w:cs="宋体"/>
                <w:color w:val="000000"/>
                <w:kern w:val="0"/>
                <w:sz w:val="22"/>
              </w:rPr>
            </w:pPr>
          </w:p>
          <w:p w:rsidR="00775D0D" w:rsidRDefault="00775D0D">
            <w:pPr>
              <w:widowControl/>
              <w:jc w:val="left"/>
              <w:textAlignment w:val="center"/>
              <w:rPr>
                <w:rFonts w:ascii="宋体" w:hAnsi="宋体" w:cs="宋体"/>
                <w:color w:val="000000"/>
                <w:kern w:val="0"/>
                <w:sz w:val="22"/>
              </w:rPr>
            </w:pPr>
          </w:p>
        </w:tc>
      </w:tr>
    </w:tbl>
    <w:p w:rsidR="00775D0D" w:rsidRDefault="00775D0D">
      <w:pPr>
        <w:rPr>
          <w:vanish/>
        </w:rPr>
      </w:pPr>
    </w:p>
    <w:tbl>
      <w:tblPr>
        <w:tblW w:w="9580" w:type="dxa"/>
        <w:jc w:val="center"/>
        <w:tblCellMar>
          <w:left w:w="0" w:type="dxa"/>
          <w:right w:w="0" w:type="dxa"/>
        </w:tblCellMar>
        <w:tblLook w:val="04A0" w:firstRow="1" w:lastRow="0" w:firstColumn="1" w:lastColumn="0" w:noHBand="0" w:noVBand="1"/>
      </w:tblPr>
      <w:tblGrid>
        <w:gridCol w:w="718"/>
        <w:gridCol w:w="41"/>
        <w:gridCol w:w="41"/>
        <w:gridCol w:w="5530"/>
        <w:gridCol w:w="923"/>
        <w:gridCol w:w="923"/>
        <w:gridCol w:w="301"/>
        <w:gridCol w:w="301"/>
        <w:gridCol w:w="380"/>
        <w:gridCol w:w="525"/>
        <w:gridCol w:w="525"/>
      </w:tblGrid>
      <w:tr w:rsidR="00775D0D">
        <w:trPr>
          <w:trHeight w:val="670"/>
          <w:jc w:val="center"/>
        </w:trPr>
        <w:tc>
          <w:tcPr>
            <w:tcW w:w="9580" w:type="dxa"/>
            <w:gridSpan w:val="11"/>
            <w:tcBorders>
              <w:top w:val="nil"/>
              <w:left w:val="nil"/>
              <w:bottom w:val="nil"/>
              <w:right w:val="nil"/>
            </w:tcBorders>
            <w:noWrap/>
            <w:tcMar>
              <w:top w:w="15" w:type="dxa"/>
              <w:left w:w="15" w:type="dxa"/>
              <w:right w:w="15" w:type="dxa"/>
            </w:tcMar>
            <w:vAlign w:val="bottom"/>
          </w:tcPr>
          <w:p w:rsidR="00775D0D" w:rsidRDefault="00775D0D">
            <w:pPr>
              <w:widowControl/>
              <w:jc w:val="center"/>
              <w:textAlignment w:val="bottom"/>
              <w:rPr>
                <w:rFonts w:ascii="黑体" w:eastAsia="黑体" w:hAnsi="宋体" w:cs="黑体"/>
                <w:color w:val="000000"/>
                <w:kern w:val="0"/>
                <w:sz w:val="32"/>
                <w:szCs w:val="32"/>
              </w:rPr>
            </w:pPr>
          </w:p>
          <w:p w:rsidR="00775D0D" w:rsidRDefault="002B2E2A">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775D0D">
        <w:trPr>
          <w:trHeight w:val="252"/>
          <w:jc w:val="center"/>
        </w:trPr>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775D0D">
        <w:trPr>
          <w:trHeight w:val="336"/>
          <w:jc w:val="center"/>
        </w:trPr>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3"/>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342"/>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10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0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775D0D">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380"/>
          <w:jc w:val="center"/>
        </w:trPr>
        <w:tc>
          <w:tcPr>
            <w:tcW w:w="112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312"/>
          <w:jc w:val="center"/>
        </w:trPr>
        <w:tc>
          <w:tcPr>
            <w:tcW w:w="112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196"/>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100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c>
          <w:tcPr>
            <w:tcW w:w="100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7</w:t>
            </w:r>
          </w:p>
        </w:tc>
      </w:tr>
      <w:tr w:rsidR="00775D0D">
        <w:trPr>
          <w:trHeight w:val="235"/>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3,827.01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3,827.01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信访事务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公共安全支出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20406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司法</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2040610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社区矫正</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国有土地使用权出让收入及对应专项债务收入安排的支出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2120899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其他国有土地使用权出让收入安排的支出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住房公积金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85"/>
          <w:jc w:val="center"/>
        </w:trPr>
        <w:tc>
          <w:tcPr>
            <w:tcW w:w="0" w:type="auto"/>
            <w:gridSpan w:val="11"/>
            <w:tcBorders>
              <w:top w:val="nil"/>
              <w:left w:val="nil"/>
              <w:bottom w:val="nil"/>
              <w:right w:val="nil"/>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注：本表反映部门本年度取得的各项收入情况。</w:t>
            </w:r>
          </w:p>
        </w:tc>
      </w:tr>
    </w:tbl>
    <w:p w:rsidR="00775D0D" w:rsidRDefault="00775D0D">
      <w:pPr>
        <w:jc w:val="left"/>
      </w:pPr>
    </w:p>
    <w:p w:rsidR="00775D0D" w:rsidRDefault="00775D0D"/>
    <w:tbl>
      <w:tblPr>
        <w:tblW w:w="9844" w:type="dxa"/>
        <w:jc w:val="center"/>
        <w:tblLayout w:type="fixed"/>
        <w:tblCellMar>
          <w:left w:w="0" w:type="dxa"/>
          <w:right w:w="0" w:type="dxa"/>
        </w:tblCellMar>
        <w:tblLook w:val="04A0" w:firstRow="1" w:lastRow="0" w:firstColumn="1" w:lastColumn="0" w:noHBand="0" w:noVBand="1"/>
      </w:tblPr>
      <w:tblGrid>
        <w:gridCol w:w="941"/>
        <w:gridCol w:w="53"/>
        <w:gridCol w:w="240"/>
        <w:gridCol w:w="2320"/>
        <w:gridCol w:w="1080"/>
        <w:gridCol w:w="1092"/>
        <w:gridCol w:w="1092"/>
        <w:gridCol w:w="1032"/>
        <w:gridCol w:w="780"/>
        <w:gridCol w:w="1214"/>
      </w:tblGrid>
      <w:tr w:rsidR="00775D0D">
        <w:trPr>
          <w:trHeight w:val="612"/>
          <w:jc w:val="center"/>
        </w:trPr>
        <w:tc>
          <w:tcPr>
            <w:tcW w:w="9844" w:type="dxa"/>
            <w:gridSpan w:val="10"/>
            <w:tcBorders>
              <w:top w:val="nil"/>
              <w:left w:val="nil"/>
              <w:bottom w:val="nil"/>
              <w:right w:val="nil"/>
            </w:tcBorders>
            <w:noWrap/>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支出决算表</w:t>
            </w:r>
          </w:p>
        </w:tc>
      </w:tr>
      <w:tr w:rsidR="00775D0D">
        <w:trPr>
          <w:trHeight w:val="313"/>
          <w:jc w:val="center"/>
        </w:trPr>
        <w:tc>
          <w:tcPr>
            <w:tcW w:w="941"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53"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32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8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9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9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3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78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214" w:type="dxa"/>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775D0D">
        <w:trPr>
          <w:trHeight w:val="313"/>
          <w:jc w:val="center"/>
        </w:trPr>
        <w:tc>
          <w:tcPr>
            <w:tcW w:w="941" w:type="dxa"/>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53"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320" w:type="dxa"/>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1080"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9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9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03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994" w:type="dxa"/>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196"/>
          <w:jc w:val="center"/>
        </w:trPr>
        <w:tc>
          <w:tcPr>
            <w:tcW w:w="35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8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0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0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03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78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21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775D0D">
        <w:trPr>
          <w:trHeight w:val="319"/>
          <w:jc w:val="center"/>
        </w:trPr>
        <w:tc>
          <w:tcPr>
            <w:tcW w:w="1234"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2320"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3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21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319"/>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2320" w:type="dxa"/>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0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3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21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312"/>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2320" w:type="dxa"/>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0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03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21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323"/>
          <w:jc w:val="center"/>
        </w:trPr>
        <w:tc>
          <w:tcPr>
            <w:tcW w:w="355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8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09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109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10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1214"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r>
      <w:tr w:rsidR="00775D0D">
        <w:trPr>
          <w:trHeight w:val="323"/>
          <w:jc w:val="center"/>
        </w:trPr>
        <w:tc>
          <w:tcPr>
            <w:tcW w:w="355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0457A">
            <w:pPr>
              <w:jc w:val="right"/>
              <w:rPr>
                <w:rFonts w:ascii="宋体" w:hAnsi="宋体" w:cs="宋体"/>
                <w:b/>
                <w:color w:val="000000"/>
                <w:sz w:val="22"/>
              </w:rPr>
            </w:pPr>
            <w:r>
              <w:rPr>
                <w:rFonts w:ascii="宋体" w:hAnsi="宋体" w:cs="宋体" w:hint="eastAsia"/>
                <w:b/>
                <w:color w:val="000000"/>
                <w:sz w:val="22"/>
              </w:rPr>
              <w:t>1470.30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0457A">
            <w:pPr>
              <w:jc w:val="right"/>
              <w:rPr>
                <w:rFonts w:ascii="宋体" w:hAnsi="宋体" w:cs="宋体"/>
                <w:b/>
                <w:color w:val="000000"/>
                <w:sz w:val="22"/>
              </w:rPr>
            </w:pPr>
            <w:r>
              <w:rPr>
                <w:rFonts w:ascii="宋体" w:hAnsi="宋体" w:cs="宋体" w:hint="eastAsia"/>
                <w:b/>
                <w:color w:val="000000"/>
                <w:sz w:val="22"/>
              </w:rPr>
              <w:t>244.15</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0457A">
            <w:pPr>
              <w:jc w:val="right"/>
              <w:rPr>
                <w:rFonts w:ascii="宋体" w:hAnsi="宋体" w:cs="宋体"/>
                <w:b/>
                <w:color w:val="000000"/>
                <w:sz w:val="22"/>
              </w:rPr>
            </w:pPr>
            <w:r>
              <w:rPr>
                <w:rFonts w:ascii="宋体" w:hAnsi="宋体" w:cs="宋体" w:hint="eastAsia"/>
                <w:b/>
                <w:color w:val="000000"/>
                <w:sz w:val="22"/>
              </w:rPr>
              <w:t>1226.15</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231.11</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231.11</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行政运行</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2010302</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一般行政管理事务</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2010308</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信访事务</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2080505</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机关事业单位基本养老保险缴费支出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行政单位医疗</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2101102</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事业单位医疗</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国有土地使用权出让收入及对应专项债务收入安排的支出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kern w:val="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2120899</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其他国有土地使用权出让收入安排的支出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2210201</w:t>
            </w:r>
          </w:p>
        </w:tc>
        <w:tc>
          <w:tcPr>
            <w:tcW w:w="232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住房公积金</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109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0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121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trPr>
          <w:trHeight w:val="323"/>
          <w:jc w:val="center"/>
        </w:trPr>
        <w:tc>
          <w:tcPr>
            <w:tcW w:w="9844" w:type="dxa"/>
            <w:gridSpan w:val="10"/>
            <w:tcBorders>
              <w:top w:val="nil"/>
              <w:left w:val="nil"/>
              <w:bottom w:val="nil"/>
              <w:right w:val="nil"/>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注：本表反映部门本年度各项支出情况。</w:t>
            </w:r>
          </w:p>
        </w:tc>
      </w:tr>
    </w:tbl>
    <w:p w:rsidR="00775D0D" w:rsidRDefault="002B2E2A">
      <w:r>
        <w:br w:type="page"/>
      </w:r>
    </w:p>
    <w:tbl>
      <w:tblPr>
        <w:tblW w:w="9520" w:type="dxa"/>
        <w:jc w:val="center"/>
        <w:tblLayout w:type="fixed"/>
        <w:tblCellMar>
          <w:left w:w="0" w:type="dxa"/>
          <w:right w:w="0" w:type="dxa"/>
        </w:tblCellMar>
        <w:tblLook w:val="04A0" w:firstRow="1" w:lastRow="0" w:firstColumn="1" w:lastColumn="0" w:noHBand="0" w:noVBand="1"/>
      </w:tblPr>
      <w:tblGrid>
        <w:gridCol w:w="2922"/>
        <w:gridCol w:w="425"/>
        <w:gridCol w:w="662"/>
        <w:gridCol w:w="2946"/>
        <w:gridCol w:w="507"/>
        <w:gridCol w:w="658"/>
        <w:gridCol w:w="611"/>
        <w:gridCol w:w="789"/>
      </w:tblGrid>
      <w:tr w:rsidR="00775D0D">
        <w:trPr>
          <w:trHeight w:val="406"/>
          <w:jc w:val="center"/>
        </w:trPr>
        <w:tc>
          <w:tcPr>
            <w:tcW w:w="9520" w:type="dxa"/>
            <w:gridSpan w:val="8"/>
            <w:tcBorders>
              <w:top w:val="nil"/>
              <w:left w:val="nil"/>
              <w:bottom w:val="nil"/>
              <w:right w:val="nil"/>
            </w:tcBorders>
            <w:noWrap/>
            <w:tcMar>
              <w:top w:w="15" w:type="dxa"/>
              <w:left w:w="15" w:type="dxa"/>
              <w:right w:w="15" w:type="dxa"/>
            </w:tcMar>
            <w:vAlign w:val="bottom"/>
          </w:tcPr>
          <w:p w:rsidR="00775D0D" w:rsidRDefault="002B2E2A">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t>财政拨款收入支出决算总表</w:t>
            </w:r>
          </w:p>
        </w:tc>
      </w:tr>
      <w:tr w:rsidR="00775D0D">
        <w:trPr>
          <w:trHeight w:val="90"/>
          <w:jc w:val="center"/>
        </w:trPr>
        <w:tc>
          <w:tcPr>
            <w:tcW w:w="292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425"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6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946"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507"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058" w:type="dxa"/>
            <w:gridSpan w:val="3"/>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775D0D">
        <w:trPr>
          <w:trHeight w:val="90"/>
          <w:jc w:val="center"/>
        </w:trPr>
        <w:tc>
          <w:tcPr>
            <w:tcW w:w="2922" w:type="dxa"/>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部门：高新区政法委</w:t>
            </w:r>
          </w:p>
        </w:tc>
        <w:tc>
          <w:tcPr>
            <w:tcW w:w="425"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62"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946"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507"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058" w:type="dxa"/>
            <w:gridSpan w:val="3"/>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90"/>
          <w:jc w:val="center"/>
        </w:trPr>
        <w:tc>
          <w:tcPr>
            <w:tcW w:w="40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5511" w:type="dxa"/>
            <w:gridSpan w:val="5"/>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775D0D">
        <w:trPr>
          <w:trHeight w:val="312"/>
          <w:jc w:val="center"/>
        </w:trPr>
        <w:tc>
          <w:tcPr>
            <w:tcW w:w="292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662"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2946"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07"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658"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611"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789"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775D0D">
        <w:trPr>
          <w:trHeight w:val="312"/>
          <w:jc w:val="center"/>
        </w:trPr>
        <w:tc>
          <w:tcPr>
            <w:tcW w:w="292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425"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62"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294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507"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58" w:type="dxa"/>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611"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89"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18"/>
                <w:szCs w:val="18"/>
              </w:rPr>
              <w:t>477.0</w:t>
            </w:r>
            <w:r>
              <w:rPr>
                <w:rFonts w:ascii="宋体" w:hAnsi="宋体" w:cs="宋体"/>
                <w:color w:val="000000"/>
                <w:sz w:val="22"/>
              </w:rPr>
              <w:t>1</w:t>
            </w: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30</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422</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422</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3350</w:t>
            </w: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31</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32</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33</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34</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35</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7</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36</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8</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37</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24.56</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24.56</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9</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38</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15.53</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15.53</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10</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39</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11</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40</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995.04</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995.04</w:t>
            </w: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12</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41</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13</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42</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14</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43</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15</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44</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16</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45</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17</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46</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18</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Cs w:val="21"/>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Cs w:val="21"/>
              </w:rPr>
            </w:pPr>
            <w:r>
              <w:rPr>
                <w:rFonts w:ascii="宋体" w:hAnsi="宋体" w:cs="宋体" w:hint="eastAsia"/>
                <w:color w:val="000000"/>
                <w:kern w:val="0"/>
                <w:szCs w:val="21"/>
              </w:rPr>
              <w:t>十八、自然资源海洋气象等支出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47</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19</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48</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13.18</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13.18</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20</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49</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21</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Cs w:val="21"/>
              </w:rPr>
            </w:pPr>
            <w:r>
              <w:rPr>
                <w:rFonts w:ascii="宋体" w:hAnsi="宋体" w:cs="宋体" w:hint="eastAsia"/>
                <w:color w:val="000000"/>
                <w:kern w:val="0"/>
                <w:sz w:val="20"/>
                <w:szCs w:val="20"/>
              </w:rPr>
              <w:t>二十一、灾害防治及应急管理支出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50</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22</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二十二、其他支出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51</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23</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二十四、债务付息支出</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52</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24</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18"/>
                <w:szCs w:val="18"/>
              </w:rPr>
              <w:t>3827.01</w:t>
            </w: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53</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1470.7</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475.26</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995.04</w:t>
            </w: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25</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54</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6"/>
                <w:szCs w:val="16"/>
              </w:rPr>
            </w:pPr>
            <w:r>
              <w:rPr>
                <w:rFonts w:ascii="宋体" w:hAnsi="宋体" w:cs="宋体"/>
                <w:color w:val="000000"/>
                <w:sz w:val="16"/>
                <w:szCs w:val="16"/>
              </w:rPr>
              <w:t>2356.71</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1.75</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2354.96</w:t>
            </w: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26</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55</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6"/>
                <w:szCs w:val="16"/>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27</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56</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6"/>
                <w:szCs w:val="16"/>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28</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57</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6"/>
                <w:szCs w:val="16"/>
              </w:rPr>
            </w:pP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18"/>
                <w:szCs w:val="18"/>
              </w:rPr>
            </w:pPr>
          </w:p>
        </w:tc>
      </w:tr>
      <w:tr w:rsidR="00775D0D">
        <w:trPr>
          <w:trHeight w:val="90"/>
          <w:jc w:val="center"/>
        </w:trPr>
        <w:tc>
          <w:tcPr>
            <w:tcW w:w="292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29</w:t>
            </w:r>
          </w:p>
        </w:tc>
        <w:tc>
          <w:tcPr>
            <w:tcW w:w="66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18"/>
                <w:szCs w:val="18"/>
              </w:rPr>
              <w:t>3827.01</w:t>
            </w:r>
          </w:p>
        </w:tc>
        <w:tc>
          <w:tcPr>
            <w:tcW w:w="2946"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507"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58</w:t>
            </w:r>
          </w:p>
        </w:tc>
        <w:tc>
          <w:tcPr>
            <w:tcW w:w="65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6"/>
                <w:szCs w:val="16"/>
              </w:rPr>
            </w:pPr>
            <w:r>
              <w:rPr>
                <w:rFonts w:ascii="宋体" w:hAnsi="宋体" w:cs="宋体"/>
                <w:color w:val="000000"/>
                <w:sz w:val="16"/>
                <w:szCs w:val="16"/>
              </w:rPr>
              <w:t>3827.01</w:t>
            </w:r>
          </w:p>
        </w:tc>
        <w:tc>
          <w:tcPr>
            <w:tcW w:w="611"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477.01</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18"/>
                <w:szCs w:val="18"/>
              </w:rPr>
            </w:pPr>
            <w:r>
              <w:rPr>
                <w:rFonts w:ascii="宋体" w:hAnsi="宋体" w:cs="宋体"/>
                <w:color w:val="000000"/>
                <w:sz w:val="18"/>
                <w:szCs w:val="18"/>
              </w:rPr>
              <w:t>3350</w:t>
            </w:r>
          </w:p>
        </w:tc>
      </w:tr>
      <w:tr w:rsidR="00775D0D">
        <w:trPr>
          <w:trHeight w:val="90"/>
          <w:jc w:val="center"/>
        </w:trPr>
        <w:tc>
          <w:tcPr>
            <w:tcW w:w="9520" w:type="dxa"/>
            <w:gridSpan w:val="8"/>
            <w:tcBorders>
              <w:top w:val="nil"/>
              <w:left w:val="nil"/>
              <w:bottom w:val="nil"/>
              <w:right w:val="nil"/>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775D0D" w:rsidRDefault="002B2E2A">
      <w:r>
        <w:br w:type="page"/>
      </w:r>
    </w:p>
    <w:tbl>
      <w:tblPr>
        <w:tblW w:w="10089" w:type="dxa"/>
        <w:jc w:val="center"/>
        <w:tblCellMar>
          <w:left w:w="0" w:type="dxa"/>
          <w:right w:w="0" w:type="dxa"/>
        </w:tblCellMar>
        <w:tblLook w:val="04A0" w:firstRow="1" w:lastRow="0" w:firstColumn="1" w:lastColumn="0" w:noHBand="0" w:noVBand="1"/>
      </w:tblPr>
      <w:tblGrid>
        <w:gridCol w:w="866"/>
        <w:gridCol w:w="50"/>
        <w:gridCol w:w="50"/>
        <w:gridCol w:w="4882"/>
        <w:gridCol w:w="1414"/>
        <w:gridCol w:w="1414"/>
        <w:gridCol w:w="1414"/>
      </w:tblGrid>
      <w:tr w:rsidR="00775D0D" w:rsidTr="00DD10AB">
        <w:trPr>
          <w:trHeight w:val="600"/>
          <w:jc w:val="center"/>
        </w:trPr>
        <w:tc>
          <w:tcPr>
            <w:tcW w:w="10089" w:type="dxa"/>
            <w:gridSpan w:val="7"/>
            <w:tcBorders>
              <w:top w:val="nil"/>
              <w:left w:val="nil"/>
              <w:bottom w:val="nil"/>
              <w:right w:val="nil"/>
            </w:tcBorders>
            <w:noWrap/>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一般公共预算财政拨款支出决算表</w:t>
            </w:r>
          </w:p>
        </w:tc>
      </w:tr>
      <w:tr w:rsidR="00775D0D" w:rsidTr="00DD10AB">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775D0D" w:rsidTr="00DD10AB">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rsidTr="00DD10AB">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739"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775D0D" w:rsidTr="00DD10AB">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913"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913"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913"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775D0D" w:rsidTr="00DD10AB">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rsidTr="00DD10AB">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91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rsidTr="00DD10AB">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r>
      <w:tr w:rsidR="00775D0D" w:rsidTr="00DD10AB">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475.26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244.15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231.11</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231.11</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422.00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231.11</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190.89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226.82</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2010308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信访事务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4.30</w:t>
            </w: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2080505</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机关事业单位基本养老保险缴费支出</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15.53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2101101</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行政单位医疗</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7.33</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2101102</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事业单位医疗</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8.20</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nil"/>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2210201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住房公积金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r>
    </w:tbl>
    <w:p w:rsidR="00775D0D" w:rsidRDefault="00DD10AB">
      <w:r>
        <w:rPr>
          <w:rFonts w:ascii="宋体" w:hAnsi="宋体" w:cs="宋体" w:hint="eastAsia"/>
          <w:color w:val="000000"/>
          <w:kern w:val="0"/>
          <w:sz w:val="22"/>
        </w:rPr>
        <w:t>注：本表反映部门本年度一般公共预算财政拨款支出情况。</w:t>
      </w:r>
    </w:p>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tbl>
      <w:tblPr>
        <w:tblW w:w="10000" w:type="dxa"/>
        <w:jc w:val="center"/>
        <w:tblLayout w:type="fixed"/>
        <w:tblCellMar>
          <w:left w:w="0" w:type="dxa"/>
          <w:right w:w="0" w:type="dxa"/>
        </w:tblCellMar>
        <w:tblLook w:val="04A0" w:firstRow="1" w:lastRow="0" w:firstColumn="1" w:lastColumn="0" w:noHBand="0" w:noVBand="1"/>
      </w:tblPr>
      <w:tblGrid>
        <w:gridCol w:w="896"/>
        <w:gridCol w:w="1932"/>
        <w:gridCol w:w="783"/>
        <w:gridCol w:w="655"/>
        <w:gridCol w:w="1599"/>
        <w:gridCol w:w="768"/>
        <w:gridCol w:w="744"/>
        <w:gridCol w:w="1891"/>
        <w:gridCol w:w="732"/>
      </w:tblGrid>
      <w:tr w:rsidR="00775D0D">
        <w:trPr>
          <w:trHeight w:val="662"/>
          <w:jc w:val="center"/>
        </w:trPr>
        <w:tc>
          <w:tcPr>
            <w:tcW w:w="10000" w:type="dxa"/>
            <w:gridSpan w:val="9"/>
            <w:tcBorders>
              <w:top w:val="nil"/>
              <w:left w:val="nil"/>
              <w:bottom w:val="nil"/>
              <w:right w:val="nil"/>
            </w:tcBorders>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775D0D">
        <w:trPr>
          <w:trHeight w:val="339"/>
          <w:jc w:val="center"/>
        </w:trPr>
        <w:tc>
          <w:tcPr>
            <w:tcW w:w="896"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rsidR="00775D0D" w:rsidRDefault="00775D0D">
            <w:pPr>
              <w:rPr>
                <w:rFonts w:ascii="Arial" w:hAnsi="Arial" w:cs="Arial"/>
                <w:color w:val="000000"/>
                <w:sz w:val="20"/>
                <w:szCs w:val="20"/>
              </w:rPr>
            </w:pPr>
          </w:p>
        </w:tc>
        <w:tc>
          <w:tcPr>
            <w:tcW w:w="783"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55"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rsidR="00775D0D" w:rsidRDefault="00775D0D">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775D0D">
        <w:trPr>
          <w:trHeight w:val="339"/>
          <w:jc w:val="center"/>
        </w:trPr>
        <w:tc>
          <w:tcPr>
            <w:tcW w:w="896" w:type="dxa"/>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1932" w:type="dxa"/>
            <w:tcBorders>
              <w:top w:val="nil"/>
              <w:left w:val="nil"/>
              <w:bottom w:val="nil"/>
              <w:right w:val="nil"/>
            </w:tcBorders>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783"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655"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rsidR="00775D0D" w:rsidRDefault="00775D0D">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金额单位：万元</w:t>
            </w:r>
          </w:p>
        </w:tc>
      </w:tr>
      <w:tr w:rsidR="00775D0D">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775D0D">
        <w:trPr>
          <w:trHeight w:val="362"/>
          <w:jc w:val="center"/>
        </w:trPr>
        <w:tc>
          <w:tcPr>
            <w:tcW w:w="89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w:t>
            </w:r>
          </w:p>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w:t>
            </w:r>
          </w:p>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775D0D">
        <w:trPr>
          <w:trHeight w:val="349"/>
          <w:jc w:val="center"/>
        </w:trPr>
        <w:tc>
          <w:tcPr>
            <w:tcW w:w="89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932"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83"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55"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599"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68"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44"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891"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732"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237.50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6.61</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基本工资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56.90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办公费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2.04</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30701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国内债务付息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津贴补贴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77.80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印刷费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30702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国外债务付息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奖金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2.61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咨询费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伙食补助费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手续费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房屋建筑物购建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绩效工资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45.82</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水费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办公设备购置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机关事业单位基本养老保险缴费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24.56</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专用设备购置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职业年金缴费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邮电费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0.30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31005</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基础设施建设</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职工基本医疗保险缴费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15.78</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取暖费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大型修缮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30111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公务员医疗补助缴费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30209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物业管理费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信息网络及软件购置更新</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30112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其他社会保障缴费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0.87</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差旅费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物资储备</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30113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住房公积金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13.18</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因公出国（境）费用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31009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土地补偿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30114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医疗费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维修（护）费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安置补助</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30199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租赁费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31011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地上附着物和青苗补偿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0.04</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会议费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31012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拆迁补偿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离休费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培训费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31013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公务用车购置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退休费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31019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其他交通工具购置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退职（役）费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30218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专用材料费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31021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文物和陈列品购置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抚恤金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被装购置费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31022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无形资产购置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30305</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生活补助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专用燃料费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31099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救济费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劳务费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医疗费补助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委托业务费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39906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赠与</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助学金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工会经费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1.93</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39907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国家赔偿费用支出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奖励金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0.04</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30229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福利费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39908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个人农业生产补贴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30231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公务用车运行维护费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2.28</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39999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30399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30239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其他交通费用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30240</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税金及附加费用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right"/>
              <w:rPr>
                <w:rFonts w:ascii="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color w:val="000000"/>
                <w:kern w:val="0"/>
                <w:sz w:val="20"/>
                <w:szCs w:val="20"/>
              </w:rPr>
              <w:t>30299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spacing w:line="22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0.04</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spacing w:line="220" w:lineRule="exact"/>
              <w:jc w:val="left"/>
              <w:rPr>
                <w:rFonts w:ascii="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spacing w:line="180" w:lineRule="exact"/>
              <w:jc w:val="right"/>
              <w:rPr>
                <w:rFonts w:ascii="宋体" w:hAnsi="宋体" w:cs="宋体"/>
                <w:color w:val="000000"/>
                <w:sz w:val="20"/>
                <w:szCs w:val="20"/>
              </w:rPr>
            </w:pPr>
          </w:p>
        </w:tc>
      </w:tr>
      <w:tr w:rsidR="00775D0D">
        <w:trPr>
          <w:trHeight w:val="317"/>
          <w:jc w:val="center"/>
        </w:trPr>
        <w:tc>
          <w:tcPr>
            <w:tcW w:w="2828"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237.54</w:t>
            </w:r>
          </w:p>
        </w:tc>
        <w:tc>
          <w:tcPr>
            <w:tcW w:w="5657"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spacing w:line="22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6.61</w:t>
            </w:r>
          </w:p>
        </w:tc>
      </w:tr>
    </w:tbl>
    <w:p w:rsidR="00DD10AB" w:rsidRDefault="00DD10AB" w:rsidP="00DD10AB">
      <w:r>
        <w:rPr>
          <w:rFonts w:ascii="宋体" w:hAnsi="宋体" w:cs="宋体" w:hint="eastAsia"/>
          <w:color w:val="000000"/>
          <w:kern w:val="0"/>
          <w:sz w:val="22"/>
        </w:rPr>
        <w:t>注：本表反映部门本年度一般公共预算财政拨款基本支出明细情况。</w:t>
      </w:r>
    </w:p>
    <w:p w:rsidR="00775D0D" w:rsidRDefault="002B2E2A">
      <w:r>
        <w:br w:type="page"/>
      </w:r>
    </w:p>
    <w:tbl>
      <w:tblPr>
        <w:tblW w:w="9220" w:type="dxa"/>
        <w:jc w:val="center"/>
        <w:tblCellMar>
          <w:left w:w="0" w:type="dxa"/>
          <w:right w:w="0" w:type="dxa"/>
        </w:tblCellMar>
        <w:tblLook w:val="04A0" w:firstRow="1" w:lastRow="0" w:firstColumn="1" w:lastColumn="0" w:noHBand="0" w:noVBand="1"/>
      </w:tblPr>
      <w:tblGrid>
        <w:gridCol w:w="1267"/>
        <w:gridCol w:w="1686"/>
        <w:gridCol w:w="1565"/>
        <w:gridCol w:w="1565"/>
        <w:gridCol w:w="1565"/>
        <w:gridCol w:w="1572"/>
      </w:tblGrid>
      <w:tr w:rsidR="00775D0D">
        <w:trPr>
          <w:trHeight w:val="638"/>
          <w:jc w:val="center"/>
        </w:trPr>
        <w:tc>
          <w:tcPr>
            <w:tcW w:w="9220" w:type="dxa"/>
            <w:gridSpan w:val="6"/>
            <w:tcBorders>
              <w:top w:val="nil"/>
              <w:left w:val="nil"/>
              <w:bottom w:val="nil"/>
              <w:right w:val="nil"/>
            </w:tcBorders>
            <w:noWrap/>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一般公共预算财政拨款“三公”经费支出决算表</w:t>
            </w:r>
          </w:p>
        </w:tc>
      </w:tr>
      <w:tr w:rsidR="00775D0D">
        <w:trPr>
          <w:trHeight w:val="360"/>
          <w:jc w:val="center"/>
        </w:trPr>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775D0D">
        <w:trPr>
          <w:trHeight w:val="360"/>
          <w:jc w:val="center"/>
        </w:trPr>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r>
      <w:tr w:rsidR="00775D0D">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775D0D">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r>
      <w:tr w:rsidR="00775D0D">
        <w:trPr>
          <w:trHeight w:val="417"/>
          <w:jc w:val="center"/>
        </w:trPr>
        <w:tc>
          <w:tcPr>
            <w:tcW w:w="0" w:type="auto"/>
            <w:tcBorders>
              <w:top w:val="nil"/>
              <w:left w:val="single" w:sz="4" w:space="0" w:color="auto"/>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4.5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4.5</w:t>
            </w:r>
          </w:p>
        </w:tc>
        <w:tc>
          <w:tcPr>
            <w:tcW w:w="0" w:type="auto"/>
            <w:tcBorders>
              <w:top w:val="nil"/>
              <w:left w:val="nil"/>
              <w:bottom w:val="single" w:sz="4" w:space="0" w:color="000000"/>
              <w:right w:val="single" w:sz="4" w:space="0" w:color="auto"/>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0.5</w:t>
            </w:r>
          </w:p>
        </w:tc>
      </w:tr>
      <w:tr w:rsidR="00775D0D">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775D0D">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775D0D">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7</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8</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9</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10</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11</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12</w:t>
            </w:r>
          </w:p>
        </w:tc>
      </w:tr>
      <w:tr w:rsidR="00775D0D">
        <w:trPr>
          <w:trHeight w:val="447"/>
          <w:jc w:val="center"/>
        </w:trPr>
        <w:tc>
          <w:tcPr>
            <w:tcW w:w="0" w:type="auto"/>
            <w:tcBorders>
              <w:top w:val="nil"/>
              <w:left w:val="single" w:sz="4" w:space="0" w:color="auto"/>
              <w:bottom w:val="single" w:sz="4" w:space="0" w:color="auto"/>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2.28</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775D0D" w:rsidRDefault="002B2E2A">
            <w:pPr>
              <w:jc w:val="center"/>
              <w:rPr>
                <w:rFonts w:ascii="宋体" w:hAnsi="宋体" w:cs="宋体"/>
                <w:color w:val="000000"/>
                <w:sz w:val="22"/>
              </w:rPr>
            </w:pPr>
            <w:r>
              <w:rPr>
                <w:rFonts w:ascii="宋体" w:hAnsi="宋体" w:cs="宋体"/>
                <w:color w:val="000000"/>
                <w:sz w:val="22"/>
              </w:rPr>
              <w:t>2.28</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775D0D" w:rsidRDefault="002B2E2A">
            <w:pPr>
              <w:jc w:val="right"/>
              <w:rPr>
                <w:rFonts w:ascii="宋体" w:hAnsi="宋体" w:cs="宋体"/>
                <w:color w:val="000000"/>
                <w:sz w:val="22"/>
              </w:rPr>
            </w:pPr>
            <w:r>
              <w:rPr>
                <w:rFonts w:ascii="宋体" w:hAnsi="宋体" w:cs="宋体"/>
                <w:color w:val="000000"/>
                <w:sz w:val="22"/>
              </w:rPr>
              <w:t>2.28</w:t>
            </w:r>
          </w:p>
        </w:tc>
        <w:tc>
          <w:tcPr>
            <w:tcW w:w="0" w:type="auto"/>
            <w:tcBorders>
              <w:top w:val="nil"/>
              <w:left w:val="nil"/>
              <w:bottom w:val="single" w:sz="4" w:space="0" w:color="auto"/>
              <w:right w:val="single" w:sz="4" w:space="0" w:color="auto"/>
            </w:tcBorders>
            <w:noWrap/>
            <w:tcMar>
              <w:top w:w="15" w:type="dxa"/>
              <w:left w:w="15" w:type="dxa"/>
              <w:right w:w="15" w:type="dxa"/>
            </w:tcMar>
            <w:vAlign w:val="center"/>
          </w:tcPr>
          <w:p w:rsidR="00775D0D" w:rsidRDefault="00775D0D">
            <w:pPr>
              <w:jc w:val="right"/>
              <w:rPr>
                <w:rFonts w:ascii="宋体" w:hAnsi="宋体" w:cs="宋体"/>
                <w:color w:val="000000"/>
                <w:sz w:val="22"/>
              </w:rPr>
            </w:pPr>
          </w:p>
        </w:tc>
      </w:tr>
    </w:tbl>
    <w:p w:rsidR="00775D0D" w:rsidRDefault="002B2E2A">
      <w:r>
        <w:rPr>
          <w:rFonts w:ascii="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_GB2312" w:hAnsi="??_GB2312" w:cs="??_GB2312"/>
        </w:rPr>
        <w:tab/>
      </w:r>
      <w:r>
        <w:tab/>
      </w:r>
      <w:r>
        <w:tab/>
      </w:r>
      <w:r>
        <w:tab/>
      </w:r>
      <w:r>
        <w:tab/>
      </w:r>
      <w:r>
        <w:tab/>
      </w:r>
      <w:r>
        <w:tab/>
      </w:r>
      <w:r>
        <w:tab/>
      </w:r>
      <w:r>
        <w:tab/>
      </w:r>
      <w:r>
        <w:tab/>
      </w:r>
      <w:r>
        <w:tab/>
      </w:r>
      <w:r>
        <w:br w:type="page"/>
      </w:r>
    </w:p>
    <w:tbl>
      <w:tblPr>
        <w:tblW w:w="10504" w:type="dxa"/>
        <w:jc w:val="center"/>
        <w:tblCellMar>
          <w:left w:w="0" w:type="dxa"/>
          <w:right w:w="0" w:type="dxa"/>
        </w:tblCellMar>
        <w:tblLook w:val="04A0" w:firstRow="1" w:lastRow="0" w:firstColumn="1" w:lastColumn="0" w:noHBand="0" w:noVBand="1"/>
      </w:tblPr>
      <w:tblGrid>
        <w:gridCol w:w="718"/>
        <w:gridCol w:w="41"/>
        <w:gridCol w:w="41"/>
        <w:gridCol w:w="5820"/>
        <w:gridCol w:w="275"/>
        <w:gridCol w:w="965"/>
        <w:gridCol w:w="733"/>
        <w:gridCol w:w="275"/>
        <w:gridCol w:w="733"/>
        <w:gridCol w:w="965"/>
      </w:tblGrid>
      <w:tr w:rsidR="00775D0D" w:rsidTr="00DD10AB">
        <w:trPr>
          <w:trHeight w:val="780"/>
          <w:jc w:val="center"/>
        </w:trPr>
        <w:tc>
          <w:tcPr>
            <w:tcW w:w="10504" w:type="dxa"/>
            <w:gridSpan w:val="10"/>
            <w:tcBorders>
              <w:top w:val="nil"/>
              <w:left w:val="nil"/>
              <w:bottom w:val="nil"/>
              <w:right w:val="nil"/>
            </w:tcBorders>
            <w:noWrap/>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政府性基金预算财政拨款收入支出决算表</w:t>
            </w:r>
          </w:p>
        </w:tc>
      </w:tr>
      <w:tr w:rsidR="00775D0D" w:rsidTr="00DD10AB">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775D0D" w:rsidTr="00DD10AB">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rsidTr="00DD10AB">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7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91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1866"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91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775D0D" w:rsidTr="00DD10AB">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47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96"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474"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696" w:type="dxa"/>
            <w:vMerge w:val="restart"/>
            <w:tcBorders>
              <w:top w:val="nil"/>
              <w:left w:val="nil"/>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rsidTr="00DD10AB">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47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9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474"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9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rsidTr="00DD10AB">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center"/>
              <w:rPr>
                <w:rFonts w:ascii="宋体" w:hAnsi="宋体" w:cs="宋体"/>
                <w:color w:val="000000"/>
                <w:sz w:val="22"/>
              </w:rPr>
            </w:pPr>
          </w:p>
        </w:tc>
        <w:tc>
          <w:tcPr>
            <w:tcW w:w="47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9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474"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696" w:type="dxa"/>
            <w:vMerge/>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c>
          <w:tcPr>
            <w:tcW w:w="91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775D0D" w:rsidRDefault="00775D0D">
            <w:pPr>
              <w:jc w:val="center"/>
              <w:rPr>
                <w:rFonts w:ascii="宋体" w:hAnsi="宋体" w:cs="宋体"/>
                <w:color w:val="000000"/>
                <w:sz w:val="22"/>
              </w:rPr>
            </w:pPr>
          </w:p>
        </w:tc>
      </w:tr>
      <w:tr w:rsidR="00775D0D" w:rsidTr="00DD10AB">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6</w:t>
            </w:r>
          </w:p>
        </w:tc>
      </w:tr>
      <w:tr w:rsidR="00775D0D" w:rsidTr="00DD10AB">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b/>
                <w:color w:val="000000"/>
                <w:sz w:val="22"/>
              </w:rPr>
            </w:pPr>
            <w:r>
              <w:rPr>
                <w:rFonts w:ascii="宋体" w:hAnsi="宋体" w:cs="宋体"/>
                <w:b/>
                <w:color w:val="000000"/>
                <w:kern w:val="0"/>
                <w:sz w:val="22"/>
              </w:rPr>
              <w:t>2,354.96</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2,354.96</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国有土地使用权出让收入及对应专项债务收入安排的支出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2,354.96</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color w:val="000000"/>
                <w:kern w:val="0"/>
                <w:sz w:val="22"/>
              </w:rPr>
              <w:t>2120899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left"/>
              <w:textAlignment w:val="center"/>
              <w:rPr>
                <w:rFonts w:ascii="宋体" w:hAnsi="宋体" w:cs="宋体"/>
                <w:color w:val="000000"/>
                <w:sz w:val="22"/>
              </w:rPr>
            </w:pPr>
            <w:r>
              <w:rPr>
                <w:rFonts w:ascii="宋体" w:hAnsi="宋体" w:cs="宋体" w:hint="eastAsia"/>
                <w:color w:val="000000"/>
                <w:kern w:val="0"/>
                <w:sz w:val="22"/>
              </w:rPr>
              <w:t>其他国有土地使用权出让收入安排的支出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3,350.00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widowControl/>
              <w:jc w:val="right"/>
              <w:textAlignment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995.04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right"/>
              <w:textAlignment w:val="center"/>
              <w:rPr>
                <w:rFonts w:ascii="宋体" w:hAnsi="宋体" w:cs="宋体"/>
                <w:color w:val="000000"/>
                <w:sz w:val="22"/>
              </w:rPr>
            </w:pPr>
            <w:r>
              <w:rPr>
                <w:rFonts w:ascii="宋体" w:hAnsi="宋体" w:cs="宋体"/>
                <w:color w:val="000000"/>
                <w:kern w:val="0"/>
                <w:sz w:val="22"/>
              </w:rPr>
              <w:t>2,354.96</w:t>
            </w: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rsidTr="00DD10AB">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bl>
    <w:p w:rsidR="00DD10AB" w:rsidRDefault="00DD10AB" w:rsidP="00DD10AB">
      <w:r>
        <w:rPr>
          <w:rFonts w:ascii="宋体" w:hAnsi="宋体" w:cs="宋体" w:hint="eastAsia"/>
          <w:color w:val="000000"/>
          <w:kern w:val="0"/>
          <w:sz w:val="22"/>
        </w:rPr>
        <w:t>注：本表反映部门本年度政府性基金预算财政拨款收入、支出及结转和结余情况。</w:t>
      </w:r>
    </w:p>
    <w:p w:rsidR="00775D0D" w:rsidRDefault="002B2E2A">
      <w:r>
        <w:br w:type="page"/>
      </w:r>
    </w:p>
    <w:tbl>
      <w:tblPr>
        <w:tblW w:w="9915" w:type="dxa"/>
        <w:jc w:val="center"/>
        <w:tblCellMar>
          <w:left w:w="0" w:type="dxa"/>
          <w:right w:w="0" w:type="dxa"/>
        </w:tblCellMar>
        <w:tblLook w:val="04A0" w:firstRow="1" w:lastRow="0" w:firstColumn="1" w:lastColumn="0" w:noHBand="0" w:noVBand="1"/>
      </w:tblPr>
      <w:tblGrid>
        <w:gridCol w:w="1249"/>
        <w:gridCol w:w="71"/>
        <w:gridCol w:w="71"/>
        <w:gridCol w:w="3985"/>
        <w:gridCol w:w="932"/>
        <w:gridCol w:w="1804"/>
        <w:gridCol w:w="1804"/>
      </w:tblGrid>
      <w:tr w:rsidR="00775D0D">
        <w:trPr>
          <w:trHeight w:val="840"/>
          <w:jc w:val="center"/>
        </w:trPr>
        <w:tc>
          <w:tcPr>
            <w:tcW w:w="9915" w:type="dxa"/>
            <w:gridSpan w:val="7"/>
            <w:tcBorders>
              <w:top w:val="nil"/>
              <w:left w:val="nil"/>
              <w:bottom w:val="nil"/>
              <w:right w:val="nil"/>
            </w:tcBorders>
            <w:noWrap/>
            <w:tcMar>
              <w:top w:w="15" w:type="dxa"/>
              <w:left w:w="15" w:type="dxa"/>
              <w:right w:w="15" w:type="dxa"/>
            </w:tcMar>
            <w:vAlign w:val="center"/>
          </w:tcPr>
          <w:p w:rsidR="00775D0D" w:rsidRDefault="002B2E2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775D0D">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775D0D">
        <w:trPr>
          <w:trHeight w:val="255"/>
          <w:jc w:val="center"/>
        </w:trPr>
        <w:tc>
          <w:tcPr>
            <w:tcW w:w="0" w:type="auto"/>
            <w:tcBorders>
              <w:top w:val="nil"/>
              <w:left w:val="nil"/>
              <w:bottom w:val="nil"/>
              <w:right w:val="nil"/>
            </w:tcBorders>
            <w:noWrap/>
            <w:tcMar>
              <w:top w:w="15" w:type="dxa"/>
              <w:left w:w="15" w:type="dxa"/>
              <w:right w:w="15" w:type="dxa"/>
            </w:tcMar>
            <w:vAlign w:val="bottom"/>
          </w:tcPr>
          <w:p w:rsidR="00775D0D" w:rsidRDefault="002B2E2A">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775D0D" w:rsidRDefault="002B2E2A">
            <w:pPr>
              <w:rPr>
                <w:rFonts w:ascii="Arial" w:hAnsi="Arial" w:cs="Arial"/>
                <w:color w:val="000000"/>
                <w:sz w:val="20"/>
                <w:szCs w:val="20"/>
              </w:rPr>
            </w:pPr>
            <w:r>
              <w:rPr>
                <w:rFonts w:ascii="Arial" w:hAnsi="Arial" w:cs="Arial" w:hint="eastAsia"/>
                <w:color w:val="000000"/>
                <w:sz w:val="20"/>
                <w:szCs w:val="20"/>
              </w:rPr>
              <w:t>高新区政法委</w:t>
            </w:r>
          </w:p>
        </w:tc>
        <w:tc>
          <w:tcPr>
            <w:tcW w:w="0" w:type="auto"/>
            <w:tcBorders>
              <w:top w:val="nil"/>
              <w:left w:val="nil"/>
              <w:bottom w:val="nil"/>
              <w:right w:val="nil"/>
            </w:tcBorders>
            <w:noWrap/>
            <w:tcMar>
              <w:top w:w="15" w:type="dxa"/>
              <w:left w:w="15" w:type="dxa"/>
              <w:right w:w="15" w:type="dxa"/>
            </w:tcMar>
            <w:vAlign w:val="bottom"/>
          </w:tcPr>
          <w:p w:rsidR="00775D0D" w:rsidRDefault="00775D0D">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775D0D" w:rsidRDefault="002B2E2A">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775D0D">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775D0D">
        <w:trPr>
          <w:trHeight w:val="615"/>
          <w:jc w:val="center"/>
        </w:trPr>
        <w:tc>
          <w:tcPr>
            <w:tcW w:w="171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775D0D">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color w:val="000000"/>
                <w:kern w:val="0"/>
                <w:sz w:val="22"/>
              </w:rPr>
              <w:t>3</w:t>
            </w:r>
          </w:p>
        </w:tc>
      </w:tr>
      <w:tr w:rsidR="00775D0D">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2B2E2A">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b/>
                <w:color w:val="000000"/>
                <w:sz w:val="22"/>
              </w:rPr>
            </w:pPr>
          </w:p>
        </w:tc>
      </w:tr>
      <w:tr w:rsidR="00775D0D">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r w:rsidR="00775D0D">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775D0D" w:rsidRDefault="00775D0D">
            <w:pPr>
              <w:jc w:val="left"/>
              <w:rPr>
                <w:rFonts w:ascii="宋体" w:hAns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775D0D" w:rsidRDefault="00775D0D">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775D0D" w:rsidRDefault="00775D0D">
            <w:pPr>
              <w:jc w:val="right"/>
              <w:rPr>
                <w:rFonts w:ascii="宋体" w:hAnsi="宋体" w:cs="宋体"/>
                <w:color w:val="000000"/>
                <w:sz w:val="22"/>
              </w:rPr>
            </w:pPr>
          </w:p>
        </w:tc>
      </w:tr>
    </w:tbl>
    <w:p w:rsidR="00775D0D" w:rsidRDefault="002B2E2A">
      <w:r>
        <w:rPr>
          <w:rFonts w:hint="eastAsia"/>
        </w:rPr>
        <w:t>说明</w:t>
      </w:r>
      <w:r>
        <w:t>：</w:t>
      </w:r>
      <w:r w:rsidR="00CE777C">
        <w:rPr>
          <w:rFonts w:hint="eastAsia"/>
        </w:rPr>
        <w:t>本</w:t>
      </w:r>
      <w:r>
        <w:t>部门</w:t>
      </w:r>
      <w:r w:rsidR="00CE777C">
        <w:rPr>
          <w:rFonts w:hint="eastAsia"/>
        </w:rPr>
        <w:t>本年度</w:t>
      </w:r>
      <w:r>
        <w:t>无相关支出情况，按要求以空表列示。</w:t>
      </w:r>
    </w:p>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Pr="00CE777C"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775D0D"/>
    <w:p w:rsidR="00775D0D" w:rsidRDefault="001118E5">
      <w:bookmarkStart w:id="0" w:name="_GoBack"/>
      <w:bookmarkEnd w:id="0"/>
      <w:r>
        <w:pict>
          <v:rect id="_x0000_s1100" style="position:absolute;left:0;text-align:left;margin-left:-70.5pt;margin-top:-85.25pt;width:595.1pt;height:841.15pt;z-index:251661824;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775D0D" w:rsidSect="00775D0D">
      <w:pgSz w:w="11906" w:h="16838"/>
      <w:pgMar w:top="1701" w:right="1417" w:bottom="1281" w:left="141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2A" w:rsidRDefault="002B2E2A" w:rsidP="00775D0D">
      <w:r>
        <w:separator/>
      </w:r>
    </w:p>
  </w:endnote>
  <w:endnote w:type="continuationSeparator" w:id="0">
    <w:p w:rsidR="002B2E2A" w:rsidRDefault="002B2E2A" w:rsidP="0077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eiryo UI"/>
    <w:charset w:val="80"/>
    <w:family w:val="swiss"/>
    <w:pitch w:val="default"/>
    <w:sig w:usb0="00000000" w:usb1="00000000"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00"/>
    <w:family w:val="auto"/>
    <w:pitch w:val="default"/>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07F" w:rsidRDefault="002D60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2A" w:rsidRDefault="002B2E2A" w:rsidP="00775D0D">
      <w:r>
        <w:separator/>
      </w:r>
    </w:p>
  </w:footnote>
  <w:footnote w:type="continuationSeparator" w:id="0">
    <w:p w:rsidR="002B2E2A" w:rsidRDefault="002B2E2A" w:rsidP="0077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A1" w:rsidRDefault="001163A1">
    <w:pPr>
      <w:pStyle w:val="a5"/>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07F" w:rsidRDefault="002D607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07F" w:rsidRDefault="002D607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5"/>
      <w:pBdr>
        <w:top w:val="none" w:sz="0" w:space="0" w:color="auto"/>
        <w:left w:val="none" w:sz="0" w:space="0" w:color="auto"/>
        <w:bottom w:val="none" w:sz="0" w:space="0" w:color="auto"/>
        <w:right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5"/>
      <w:pBdr>
        <w:top w:val="none" w:sz="0" w:space="0" w:color="auto"/>
        <w:left w:val="none" w:sz="0" w:space="0" w:color="auto"/>
        <w:bottom w:val="none" w:sz="0" w:space="0" w:color="auto"/>
        <w:right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5"/>
      <w:pBdr>
        <w:top w:val="none" w:sz="0" w:space="0" w:color="auto"/>
        <w:left w:val="none" w:sz="0" w:space="0" w:color="auto"/>
        <w:bottom w:val="none" w:sz="0" w:space="0" w:color="auto"/>
        <w:right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D" w:rsidRDefault="00775D0D">
    <w:pPr>
      <w:pStyle w:val="a5"/>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EE398"/>
    <w:multiLevelType w:val="singleLevel"/>
    <w:tmpl w:val="ADBEE398"/>
    <w:lvl w:ilvl="0">
      <w:start w:val="2"/>
      <w:numFmt w:val="chineseCounting"/>
      <w:suff w:val="nothing"/>
      <w:lvlText w:val="%1、"/>
      <w:lvlJc w:val="left"/>
      <w:rPr>
        <w:rFonts w:cs="Times New Roman" w:hint="eastAsia"/>
      </w:rPr>
    </w:lvl>
  </w:abstractNum>
  <w:abstractNum w:abstractNumId="1">
    <w:nsid w:val="45DB9A87"/>
    <w:multiLevelType w:val="singleLevel"/>
    <w:tmpl w:val="45DB9A87"/>
    <w:lvl w:ilvl="0">
      <w:start w:val="3"/>
      <w:numFmt w:val="chineseCounting"/>
      <w:suff w:val="nothing"/>
      <w:lvlText w:val="（%1）"/>
      <w:lvlJc w:val="left"/>
      <w:rPr>
        <w:rFonts w:cs="Times New Roman" w:hint="eastAsia"/>
      </w:rPr>
    </w:lvl>
  </w:abstractNum>
  <w:abstractNum w:abstractNumId="2">
    <w:nsid w:val="59950409"/>
    <w:multiLevelType w:val="singleLevel"/>
    <w:tmpl w:val="59950409"/>
    <w:lvl w:ilvl="0">
      <w:start w:val="1"/>
      <w:numFmt w:val="decimal"/>
      <w:suff w:val="space"/>
      <w:lvlText w:val="%1."/>
      <w:lvlJc w:val="left"/>
      <w:rPr>
        <w:rFonts w:cs="Times New Roman"/>
      </w:rPr>
    </w:lvl>
  </w:abstractNum>
  <w:abstractNum w:abstractNumId="3">
    <w:nsid w:val="78C1413D"/>
    <w:multiLevelType w:val="singleLevel"/>
    <w:tmpl w:val="78C1413D"/>
    <w:lvl w:ilvl="0">
      <w:start w:val="1"/>
      <w:numFmt w:val="decimal"/>
      <w:suff w:val="space"/>
      <w:lvlText w:val="%1."/>
      <w:lvlJc w:val="left"/>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11265" fillcolor="white" stroke="f">
      <v:fill color="white"/>
      <v:stroke on="f"/>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6AAF1C96"/>
    <w:rsid w:val="00001F4E"/>
    <w:rsid w:val="000209E0"/>
    <w:rsid w:val="0007063E"/>
    <w:rsid w:val="00073392"/>
    <w:rsid w:val="00073F4E"/>
    <w:rsid w:val="00075949"/>
    <w:rsid w:val="00086C89"/>
    <w:rsid w:val="000A39FB"/>
    <w:rsid w:val="001118E5"/>
    <w:rsid w:val="001163A1"/>
    <w:rsid w:val="00117746"/>
    <w:rsid w:val="00163F95"/>
    <w:rsid w:val="00180A9A"/>
    <w:rsid w:val="001829C0"/>
    <w:rsid w:val="00184809"/>
    <w:rsid w:val="00192112"/>
    <w:rsid w:val="001B0127"/>
    <w:rsid w:val="001C12D5"/>
    <w:rsid w:val="001C69F7"/>
    <w:rsid w:val="0020457A"/>
    <w:rsid w:val="002650EC"/>
    <w:rsid w:val="00293A91"/>
    <w:rsid w:val="002A6C46"/>
    <w:rsid w:val="002B2E2A"/>
    <w:rsid w:val="002C19B5"/>
    <w:rsid w:val="002D607F"/>
    <w:rsid w:val="002E7849"/>
    <w:rsid w:val="003255A1"/>
    <w:rsid w:val="003A4EE8"/>
    <w:rsid w:val="0040606E"/>
    <w:rsid w:val="00442CC2"/>
    <w:rsid w:val="00446244"/>
    <w:rsid w:val="00473C20"/>
    <w:rsid w:val="004C7CFF"/>
    <w:rsid w:val="004D61CB"/>
    <w:rsid w:val="005011D6"/>
    <w:rsid w:val="00503F2E"/>
    <w:rsid w:val="00552226"/>
    <w:rsid w:val="00566120"/>
    <w:rsid w:val="00582E6D"/>
    <w:rsid w:val="005954D5"/>
    <w:rsid w:val="005A53FA"/>
    <w:rsid w:val="005A5D6A"/>
    <w:rsid w:val="005C419C"/>
    <w:rsid w:val="005D1293"/>
    <w:rsid w:val="005D2196"/>
    <w:rsid w:val="00606B1A"/>
    <w:rsid w:val="006135E0"/>
    <w:rsid w:val="00644D5F"/>
    <w:rsid w:val="00672166"/>
    <w:rsid w:val="006727AD"/>
    <w:rsid w:val="00691425"/>
    <w:rsid w:val="006A516E"/>
    <w:rsid w:val="006B0830"/>
    <w:rsid w:val="00716E2B"/>
    <w:rsid w:val="00770F18"/>
    <w:rsid w:val="0077304E"/>
    <w:rsid w:val="00773B74"/>
    <w:rsid w:val="00775C42"/>
    <w:rsid w:val="00775D0D"/>
    <w:rsid w:val="0078290C"/>
    <w:rsid w:val="007C06CA"/>
    <w:rsid w:val="00815528"/>
    <w:rsid w:val="008163FB"/>
    <w:rsid w:val="0082605B"/>
    <w:rsid w:val="00855C36"/>
    <w:rsid w:val="00857DBE"/>
    <w:rsid w:val="008701BC"/>
    <w:rsid w:val="00871D6C"/>
    <w:rsid w:val="00883D92"/>
    <w:rsid w:val="008A5362"/>
    <w:rsid w:val="008F21F1"/>
    <w:rsid w:val="008F221B"/>
    <w:rsid w:val="008F5A2D"/>
    <w:rsid w:val="00921602"/>
    <w:rsid w:val="00957EA1"/>
    <w:rsid w:val="00966E5B"/>
    <w:rsid w:val="009B4EF0"/>
    <w:rsid w:val="009D271F"/>
    <w:rsid w:val="009F109F"/>
    <w:rsid w:val="00A929C2"/>
    <w:rsid w:val="00AB1D41"/>
    <w:rsid w:val="00AD097F"/>
    <w:rsid w:val="00B04F85"/>
    <w:rsid w:val="00B844F4"/>
    <w:rsid w:val="00B904D1"/>
    <w:rsid w:val="00BA06A1"/>
    <w:rsid w:val="00BA770A"/>
    <w:rsid w:val="00C054DE"/>
    <w:rsid w:val="00C679A9"/>
    <w:rsid w:val="00C7541C"/>
    <w:rsid w:val="00CC0FAA"/>
    <w:rsid w:val="00CD0736"/>
    <w:rsid w:val="00CD6B49"/>
    <w:rsid w:val="00CE777C"/>
    <w:rsid w:val="00CF2DF5"/>
    <w:rsid w:val="00D1570F"/>
    <w:rsid w:val="00D32830"/>
    <w:rsid w:val="00DB7153"/>
    <w:rsid w:val="00DB7F05"/>
    <w:rsid w:val="00DD10AB"/>
    <w:rsid w:val="00DD31A3"/>
    <w:rsid w:val="00E028C3"/>
    <w:rsid w:val="00E14F77"/>
    <w:rsid w:val="00E3076B"/>
    <w:rsid w:val="00E36978"/>
    <w:rsid w:val="00E82A1E"/>
    <w:rsid w:val="00EC06F4"/>
    <w:rsid w:val="00EE4E36"/>
    <w:rsid w:val="00F04413"/>
    <w:rsid w:val="00F665F4"/>
    <w:rsid w:val="00FD225F"/>
    <w:rsid w:val="03D661B1"/>
    <w:rsid w:val="05D470F6"/>
    <w:rsid w:val="0C105CD8"/>
    <w:rsid w:val="0C9707FA"/>
    <w:rsid w:val="0DC733CA"/>
    <w:rsid w:val="0F1D6E90"/>
    <w:rsid w:val="12055CE9"/>
    <w:rsid w:val="13820DA3"/>
    <w:rsid w:val="18091FAF"/>
    <w:rsid w:val="18192DEB"/>
    <w:rsid w:val="1E1555B9"/>
    <w:rsid w:val="20471E10"/>
    <w:rsid w:val="20BE5022"/>
    <w:rsid w:val="23CE58AD"/>
    <w:rsid w:val="273206A6"/>
    <w:rsid w:val="2A4776C9"/>
    <w:rsid w:val="2DF70859"/>
    <w:rsid w:val="2E03468B"/>
    <w:rsid w:val="2E0366B2"/>
    <w:rsid w:val="31C2036A"/>
    <w:rsid w:val="320D02A5"/>
    <w:rsid w:val="348E566F"/>
    <w:rsid w:val="3A226944"/>
    <w:rsid w:val="3AEE6A48"/>
    <w:rsid w:val="3C0A3C71"/>
    <w:rsid w:val="3C1620AA"/>
    <w:rsid w:val="3CE15E52"/>
    <w:rsid w:val="3D644BC4"/>
    <w:rsid w:val="3D8F080F"/>
    <w:rsid w:val="3EEF4A6C"/>
    <w:rsid w:val="40781AAB"/>
    <w:rsid w:val="432A2761"/>
    <w:rsid w:val="435B1CF5"/>
    <w:rsid w:val="44CE1FA4"/>
    <w:rsid w:val="487F73ED"/>
    <w:rsid w:val="4A347EAE"/>
    <w:rsid w:val="4D4D04B1"/>
    <w:rsid w:val="4FDF1101"/>
    <w:rsid w:val="52600405"/>
    <w:rsid w:val="529B4319"/>
    <w:rsid w:val="53ED446C"/>
    <w:rsid w:val="54074BD5"/>
    <w:rsid w:val="54942524"/>
    <w:rsid w:val="57773DD6"/>
    <w:rsid w:val="578B79AB"/>
    <w:rsid w:val="59493049"/>
    <w:rsid w:val="5CCD3FD5"/>
    <w:rsid w:val="61FA5F9D"/>
    <w:rsid w:val="622911A7"/>
    <w:rsid w:val="64CD6910"/>
    <w:rsid w:val="651A184A"/>
    <w:rsid w:val="6789158D"/>
    <w:rsid w:val="67D81BA4"/>
    <w:rsid w:val="69824E55"/>
    <w:rsid w:val="6AAF1C96"/>
    <w:rsid w:val="73C96CB6"/>
    <w:rsid w:val="75681757"/>
    <w:rsid w:val="75A346A8"/>
    <w:rsid w:val="775D3763"/>
    <w:rsid w:val="79B9382C"/>
    <w:rsid w:val="7B043B76"/>
    <w:rsid w:val="7C041A6A"/>
    <w:rsid w:val="7D3D1A56"/>
    <w:rsid w:val="7D452F92"/>
    <w:rsid w:val="7DC04BD0"/>
    <w:rsid w:val="7E327570"/>
    <w:rsid w:val="7EDA1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0D"/>
    <w:pPr>
      <w:widowControl w:val="0"/>
      <w:jc w:val="both"/>
    </w:pPr>
    <w:rPr>
      <w:rFonts w:ascii="??" w:hAnsi="??"/>
      <w:kern w:val="2"/>
      <w:sz w:val="21"/>
      <w:szCs w:val="22"/>
    </w:rPr>
  </w:style>
  <w:style w:type="paragraph" w:styleId="1">
    <w:name w:val="heading 1"/>
    <w:basedOn w:val="a"/>
    <w:next w:val="a"/>
    <w:link w:val="1Char"/>
    <w:uiPriority w:val="99"/>
    <w:qFormat/>
    <w:rsid w:val="00775D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775D0D"/>
    <w:rPr>
      <w:rFonts w:ascii="??_GB2312" w:hAnsi="??_GB2312" w:cs="??_GB2312"/>
      <w:sz w:val="32"/>
      <w:szCs w:val="32"/>
      <w:lang w:val="zh-CN"/>
    </w:rPr>
  </w:style>
  <w:style w:type="paragraph" w:styleId="a4">
    <w:name w:val="footer"/>
    <w:basedOn w:val="a"/>
    <w:link w:val="Char0"/>
    <w:uiPriority w:val="99"/>
    <w:qFormat/>
    <w:rsid w:val="00775D0D"/>
    <w:pPr>
      <w:tabs>
        <w:tab w:val="center" w:pos="4153"/>
        <w:tab w:val="right" w:pos="8306"/>
      </w:tabs>
      <w:snapToGrid w:val="0"/>
      <w:jc w:val="left"/>
    </w:pPr>
    <w:rPr>
      <w:sz w:val="18"/>
      <w:szCs w:val="18"/>
    </w:rPr>
  </w:style>
  <w:style w:type="paragraph" w:styleId="a5">
    <w:name w:val="header"/>
    <w:basedOn w:val="a"/>
    <w:link w:val="Char1"/>
    <w:uiPriority w:val="99"/>
    <w:qFormat/>
    <w:rsid w:val="00775D0D"/>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a6">
    <w:name w:val="Normal (Web)"/>
    <w:basedOn w:val="a"/>
    <w:uiPriority w:val="99"/>
    <w:qFormat/>
    <w:rsid w:val="00775D0D"/>
    <w:pPr>
      <w:spacing w:before="100" w:beforeAutospacing="1" w:after="100" w:afterAutospacing="1"/>
      <w:jc w:val="left"/>
    </w:pPr>
    <w:rPr>
      <w:rFonts w:ascii="Calibri" w:hAnsi="Calibri"/>
      <w:kern w:val="0"/>
      <w:sz w:val="24"/>
    </w:rPr>
  </w:style>
  <w:style w:type="table" w:styleId="a7">
    <w:name w:val="Table Grid"/>
    <w:basedOn w:val="a1"/>
    <w:uiPriority w:val="99"/>
    <w:qFormat/>
    <w:rsid w:val="00775D0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
    <w:qFormat/>
    <w:rsid w:val="00775D0D"/>
    <w:rPr>
      <w:rFonts w:ascii="??" w:hAnsi="??"/>
      <w:b/>
      <w:bCs/>
      <w:kern w:val="44"/>
      <w:sz w:val="44"/>
      <w:szCs w:val="44"/>
    </w:rPr>
  </w:style>
  <w:style w:type="character" w:customStyle="1" w:styleId="Char">
    <w:name w:val="正文文本 Char"/>
    <w:link w:val="a3"/>
    <w:uiPriority w:val="99"/>
    <w:semiHidden/>
    <w:qFormat/>
    <w:rsid w:val="00775D0D"/>
    <w:rPr>
      <w:rFonts w:ascii="??" w:hAnsi="??"/>
    </w:rPr>
  </w:style>
  <w:style w:type="character" w:customStyle="1" w:styleId="Char0">
    <w:name w:val="页脚 Char"/>
    <w:link w:val="a4"/>
    <w:uiPriority w:val="99"/>
    <w:qFormat/>
    <w:locked/>
    <w:rsid w:val="00775D0D"/>
    <w:rPr>
      <w:rFonts w:cs="Times New Roman"/>
      <w:sz w:val="18"/>
      <w:szCs w:val="18"/>
    </w:rPr>
  </w:style>
  <w:style w:type="character" w:customStyle="1" w:styleId="Char1">
    <w:name w:val="页眉 Char"/>
    <w:link w:val="a5"/>
    <w:uiPriority w:val="99"/>
    <w:qFormat/>
    <w:locked/>
    <w:rsid w:val="00775D0D"/>
    <w:rPr>
      <w:rFonts w:ascii="??" w:eastAsia="Times New Roman" w:hAnsi="??" w:cs="Times New Roman"/>
      <w:sz w:val="18"/>
      <w:szCs w:val="18"/>
    </w:rPr>
  </w:style>
  <w:style w:type="paragraph" w:customStyle="1" w:styleId="ListParagraph1">
    <w:name w:val="List Paragraph1"/>
    <w:basedOn w:val="a"/>
    <w:uiPriority w:val="99"/>
    <w:qFormat/>
    <w:rsid w:val="00775D0D"/>
    <w:pPr>
      <w:spacing w:before="2"/>
      <w:ind w:left="119" w:right="434" w:firstLine="643"/>
    </w:pPr>
    <w:rPr>
      <w:rFonts w:ascii="??_GB2312" w:hAnsi="??_GB2312" w:cs="??_GB2312"/>
      <w:lang w:val="zh-CN"/>
    </w:rPr>
  </w:style>
  <w:style w:type="character" w:customStyle="1" w:styleId="font71">
    <w:name w:val="font71"/>
    <w:qFormat/>
    <w:rsid w:val="00775D0D"/>
    <w:rPr>
      <w:rFonts w:ascii="宋体" w:eastAsia="宋体" w:hAnsi="宋体" w:cs="宋体" w:hint="eastAsia"/>
      <w:color w:val="000000"/>
      <w:sz w:val="16"/>
      <w:szCs w:val="16"/>
      <w:u w:val="none"/>
    </w:rPr>
  </w:style>
  <w:style w:type="character" w:customStyle="1" w:styleId="font21">
    <w:name w:val="font21"/>
    <w:qFormat/>
    <w:rsid w:val="00775D0D"/>
    <w:rPr>
      <w:rFonts w:ascii="Calibri" w:hAnsi="Calibri" w:cs="Calibri"/>
      <w:color w:val="000000"/>
      <w:sz w:val="16"/>
      <w:szCs w:val="16"/>
      <w:u w:val="none"/>
    </w:rPr>
  </w:style>
  <w:style w:type="character" w:customStyle="1" w:styleId="font41">
    <w:name w:val="font41"/>
    <w:qFormat/>
    <w:rsid w:val="00775D0D"/>
    <w:rPr>
      <w:rFonts w:ascii="Arial Unicode MS" w:eastAsia="Arial Unicode MS" w:hAnsi="Arial Unicode MS" w:cs="Arial Unicode MS"/>
      <w:color w:val="000000"/>
      <w:sz w:val="16"/>
      <w:szCs w:val="16"/>
      <w:u w:val="none"/>
    </w:rPr>
  </w:style>
  <w:style w:type="character" w:customStyle="1" w:styleId="font81">
    <w:name w:val="font81"/>
    <w:qFormat/>
    <w:rsid w:val="00775D0D"/>
    <w:rPr>
      <w:rFonts w:ascii="宋体" w:eastAsia="宋体" w:hAnsi="宋体" w:cs="宋体" w:hint="eastAsia"/>
      <w:color w:val="000000"/>
      <w:sz w:val="16"/>
      <w:szCs w:val="16"/>
      <w:u w:val="none"/>
    </w:rPr>
  </w:style>
  <w:style w:type="character" w:customStyle="1" w:styleId="font101">
    <w:name w:val="font101"/>
    <w:qFormat/>
    <w:rsid w:val="00775D0D"/>
    <w:rPr>
      <w:rFonts w:ascii="Calibri" w:hAnsi="Calibri" w:cs="Calibri"/>
      <w:color w:val="000000"/>
      <w:sz w:val="16"/>
      <w:szCs w:val="16"/>
      <w:u w:val="none"/>
    </w:rPr>
  </w:style>
  <w:style w:type="character" w:customStyle="1" w:styleId="font31">
    <w:name w:val="font31"/>
    <w:qFormat/>
    <w:rsid w:val="00775D0D"/>
    <w:rPr>
      <w:rFonts w:ascii="宋体" w:eastAsia="宋体" w:hAnsi="宋体" w:cs="宋体" w:hint="eastAsia"/>
      <w:color w:val="000000"/>
      <w:sz w:val="16"/>
      <w:szCs w:val="16"/>
      <w:u w:val="none"/>
    </w:rPr>
  </w:style>
  <w:style w:type="character" w:customStyle="1" w:styleId="font61">
    <w:name w:val="font61"/>
    <w:qFormat/>
    <w:rsid w:val="00775D0D"/>
    <w:rPr>
      <w:rFonts w:ascii="Calibri" w:hAnsi="Calibri" w:cs="Calibri"/>
      <w:color w:val="000000"/>
      <w:sz w:val="16"/>
      <w:szCs w:val="16"/>
      <w:u w:val="none"/>
    </w:rPr>
  </w:style>
  <w:style w:type="character" w:customStyle="1" w:styleId="font51">
    <w:name w:val="font51"/>
    <w:qFormat/>
    <w:rsid w:val="00775D0D"/>
    <w:rPr>
      <w:rFonts w:ascii="宋体" w:eastAsia="宋体" w:hAnsi="宋体" w:cs="宋体" w:hint="eastAsia"/>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oleObject" Target="embeddings/Microsoft_Excel_97-2003____1.xls"/><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Microsoft_Excel_97-2003____2.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33"/>
    <customShpInfo spid="_x0000_s1034"/>
    <customShpInfo spid="_x0000_s1035"/>
    <customShpInfo spid="_x0000_s1036"/>
    <customShpInfo spid="_x0000_s1038"/>
    <customShpInfo spid="_x0000_s1039"/>
    <customShpInfo spid="_x0000_s1037"/>
    <customShpInfo spid="_x0000_s1041"/>
    <customShpInfo spid="_x0000_s1042"/>
    <customShpInfo spid="_x0000_s1040"/>
    <customShpInfo spid="_x0000_s1043"/>
    <customShpInfo spid="_x0000_s1053"/>
    <customShpInfo spid="_x0000_s1061"/>
    <customShpInfo spid="_x0000_s1062"/>
    <customShpInfo spid="_x0000_s1063"/>
    <customShpInfo spid="_x0000_s1101"/>
    <customShpInfo spid="_x0000_s1102"/>
    <customShpInfo spid="_x0000_s1066"/>
    <customShpInfo spid="_x0000_s1083"/>
    <customShpInfo spid="_x0000_s1084"/>
    <customShpInfo spid="_x0000_s1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38</TotalTime>
  <Pages>51</Pages>
  <Words>19500</Words>
  <Characters>7266</Characters>
  <Application>Microsoft Office Word</Application>
  <DocSecurity>0</DocSecurity>
  <Lines>60</Lines>
  <Paragraphs>53</Paragraphs>
  <ScaleCrop>false</ScaleCrop>
  <Company>Microsoft</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Microsoft</cp:lastModifiedBy>
  <cp:revision>25</cp:revision>
  <cp:lastPrinted>2021-05-07T01:35:00Z</cp:lastPrinted>
  <dcterms:created xsi:type="dcterms:W3CDTF">2020-07-29T09:42:00Z</dcterms:created>
  <dcterms:modified xsi:type="dcterms:W3CDTF">2021-07-06T06:53:00Z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309926294_btnclosed</vt:lpwstr>
  </property>
  <property fmtid="{D5CDD505-2E9C-101B-9397-08002B2CF9AE}" pid="4" name="ICV">
    <vt:lpwstr>CD939152FC8745FAA623608FDB463681</vt:lpwstr>
  </property>
</Properties>
</file>